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Myriad Pro" w:hAnsi="Myriad Pro"/>
          <w:i/>
          <w:color w:val="4F6228" w:themeColor="accent3" w:themeShade="80"/>
          <w:sz w:val="24"/>
          <w:szCs w:val="24"/>
        </w:rPr>
        <w:id w:val="163989845"/>
        <w:docPartObj>
          <w:docPartGallery w:val="Table of Contents"/>
          <w:docPartUnique/>
        </w:docPartObj>
      </w:sdtPr>
      <w:sdtEndPr>
        <w:rPr>
          <w:i w:val="0"/>
          <w:color w:val="auto"/>
          <w:sz w:val="22"/>
          <w:szCs w:val="22"/>
        </w:rPr>
      </w:sdtEndPr>
      <w:sdtContent>
        <w:sdt>
          <w:sdtPr>
            <w:rPr>
              <w:rFonts w:ascii="Myriad Pro" w:hAnsi="Myriad Pro"/>
              <w:i/>
              <w:color w:val="4F6228" w:themeColor="accent3" w:themeShade="80"/>
              <w:sz w:val="24"/>
              <w:szCs w:val="24"/>
            </w:rPr>
            <w:id w:val="1372342452"/>
            <w:docPartObj>
              <w:docPartGallery w:val="Cover Pages"/>
              <w:docPartUnique/>
            </w:docPartObj>
          </w:sdtPr>
          <w:sdtContent>
            <w:p w14:paraId="0C44ED91" w14:textId="77777777" w:rsidR="0047165A" w:rsidRPr="00073C0D" w:rsidRDefault="006B3375" w:rsidP="0047165A">
              <w:pPr>
                <w:rPr>
                  <w:rFonts w:ascii="Myriad Pro" w:hAnsi="Myriad Pro"/>
                  <w:i/>
                  <w:color w:val="4F6228" w:themeColor="accent3" w:themeShade="80"/>
                  <w:sz w:val="24"/>
                  <w:szCs w:val="24"/>
                </w:rPr>
              </w:pPr>
              <w:r w:rsidRPr="00073C0D">
                <w:rPr>
                  <w:rFonts w:ascii="Myriad Pro" w:hAnsi="Myriad Pro"/>
                  <w:i/>
                  <w:noProof/>
                  <w:color w:val="4F6228" w:themeColor="accent3" w:themeShade="80"/>
                  <w:sz w:val="24"/>
                  <w:szCs w:val="24"/>
                  <w:lang w:eastAsia="ru-RU"/>
                </w:rPr>
                <w:drawing>
                  <wp:inline distT="0" distB="0" distL="0" distR="0" wp14:anchorId="13CC752B" wp14:editId="25B7A460">
                    <wp:extent cx="2107509" cy="923290"/>
                    <wp:effectExtent l="0" t="0" r="762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BEBA8EAE-BF5A-486C-A8C5-ECC9F3942E4B}">
                                  <a14:imgProps xmlns:a14="http://schemas.microsoft.com/office/drawing/2010/main">
                                    <a14:imgLayer r:embed="rId10">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38124" cy="936702"/>
                            </a:xfrm>
                            <a:prstGeom prst="rect">
                              <a:avLst/>
                            </a:prstGeom>
                          </pic:spPr>
                        </pic:pic>
                      </a:graphicData>
                    </a:graphic>
                  </wp:inline>
                </w:drawing>
              </w:r>
              <w:r w:rsidR="0047165A" w:rsidRPr="00073C0D">
                <w:rPr>
                  <w:rFonts w:ascii="Myriad Pro" w:hAnsi="Myriad Pro"/>
                  <w:i/>
                  <w:noProof/>
                  <w:color w:val="4F6228" w:themeColor="accent3" w:themeShade="80"/>
                  <w:sz w:val="24"/>
                  <w:szCs w:val="24"/>
                  <w:lang w:eastAsia="ru-RU"/>
                </w:rPr>
                <mc:AlternateContent>
                  <mc:Choice Requires="wpg">
                    <w:drawing>
                      <wp:anchor distT="0" distB="0" distL="114300" distR="114300" simplePos="0" relativeHeight="251659264" behindDoc="0" locked="0" layoutInCell="1" allowOverlap="1" wp14:anchorId="1129C1BB" wp14:editId="09F9E805">
                        <wp:simplePos x="0" y="0"/>
                        <wp:positionH relativeFrom="page">
                          <wp:posOffset>4547235</wp:posOffset>
                        </wp:positionH>
                        <wp:positionV relativeFrom="page">
                          <wp:posOffset>0</wp:posOffset>
                        </wp:positionV>
                        <wp:extent cx="3113405" cy="10058400"/>
                        <wp:effectExtent l="0" t="0" r="6350" b="0"/>
                        <wp:wrapNone/>
                        <wp:docPr id="453" name="Группа 453"/>
                        <wp:cNvGraphicFramePr/>
                        <a:graphic xmlns:a="http://schemas.openxmlformats.org/drawingml/2006/main">
                          <a:graphicData uri="http://schemas.microsoft.com/office/word/2010/wordprocessingGroup">
                            <wpg:wgp>
                              <wpg:cNvGrpSpPr/>
                              <wpg:grpSpPr>
                                <a:xfrm>
                                  <a:off x="0" y="0"/>
                                  <a:ext cx="3113405" cy="10058400"/>
                                  <a:chOff x="0" y="0"/>
                                  <a:chExt cx="3113670" cy="10058400"/>
                                </a:xfrm>
                              </wpg:grpSpPr>
                              <wps:wsp>
                                <wps:cNvPr id="459" name="Прямоугольник 459" descr="Light vertical"/>
                                <wps:cNvSpPr>
                                  <a:spLocks noChangeArrowheads="1"/>
                                </wps:cNvSpPr>
                                <wps:spPr bwMode="auto">
                                  <a:xfrm>
                                    <a:off x="0" y="0"/>
                                    <a:ext cx="138545" cy="10058400"/>
                                  </a:xfrm>
                                  <a:prstGeom prst="rect">
                                    <a:avLst/>
                                  </a:prstGeom>
                                  <a:no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42091782" w14:textId="77777777" w:rsidR="00AA6623" w:rsidRDefault="00AA6623" w:rsidP="0047165A">
                                      <w:pPr>
                                        <w:jc w:val="center"/>
                                      </w:pPr>
                                      <w:r>
                                        <w:t>ё</w:t>
                                      </w:r>
                                    </w:p>
                                  </w:txbxContent>
                                </wps:txbx>
                                <wps:bodyPr rot="0" vert="horz" wrap="square" lIns="91440" tIns="45720" rIns="91440" bIns="45720" anchor="ctr" anchorCtr="0" upright="1">
                                  <a:noAutofit/>
                                </wps:bodyPr>
                              </wps:wsp>
                              <wps:wsp>
                                <wps:cNvPr id="460" name="Прямоугольник 460"/>
                                <wps:cNvSpPr>
                                  <a:spLocks noChangeArrowheads="1"/>
                                </wps:cNvSpPr>
                                <wps:spPr bwMode="auto">
                                  <a:xfrm>
                                    <a:off x="124691" y="0"/>
                                    <a:ext cx="2971800" cy="10058400"/>
                                  </a:xfrm>
                                  <a:prstGeom prst="rect">
                                    <a:avLst/>
                                  </a:prstGeom>
                                  <a:solidFill>
                                    <a:schemeClr val="accent3">
                                      <a:lumMod val="5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Прямоугольник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7C61B8A3" w14:textId="77777777" w:rsidR="00AA6623" w:rsidRPr="00DC2CC1" w:rsidRDefault="00AA6623" w:rsidP="0047165A">
                                      <w:pPr>
                                        <w:pStyle w:val="af1"/>
                                        <w:rPr>
                                          <w:i/>
                                          <w:sz w:val="96"/>
                                          <w:szCs w:val="96"/>
                                        </w:rPr>
                                      </w:pPr>
                                      <w:r>
                                        <w:rPr>
                                          <w:rFonts w:ascii="Myriad Pro" w:hAnsi="Myriad Pro"/>
                                          <w:i/>
                                          <w:color w:val="FFFFFF" w:themeColor="background1"/>
                                          <w:sz w:val="96"/>
                                          <w:szCs w:val="96"/>
                                          <w:lang w:val="en-US"/>
                                        </w:rPr>
                                        <w:t>2020</w:t>
                                      </w:r>
                                    </w:p>
                                  </w:txbxContent>
                                </wps:txbx>
                                <wps:bodyPr rot="0" vert="horz" wrap="square" lIns="365760" tIns="182880" rIns="182880" bIns="182880" anchor="b" anchorCtr="0" upright="1">
                                  <a:noAutofit/>
                                </wps:bodyPr>
                              </wps:wsp>
                              <wps:wsp>
                                <wps:cNvPr id="462" name="Прямоугольник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17DD1501" w14:textId="77777777" w:rsidR="00AA6623" w:rsidRDefault="00AA6623" w:rsidP="0047165A">
                                      <w:pPr>
                                        <w:pStyle w:val="af1"/>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1129C1BB" id="Группа 453" o:spid="_x0000_s1026" style="position:absolute;margin-left:358.05pt;margin-top:0;width:245.15pt;height:11in;z-index:251659264;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">
                        <v:rect id="Прямоугольник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" filled="f" stroked="f" strokecolor="white" strokeweight="1pt">
                          <v:shadow color="#d8d8d8" offset="3pt,3pt"/>
                          <v:textbox>
                            <w:txbxContent>
                              <w:p w14:paraId="42091782" w14:textId="77777777" w:rsidR="00AA6623" w:rsidRDefault="00AA6623" w:rsidP="0047165A">
                                <w:pPr>
                                  <w:jc w:val="center"/>
                                </w:pPr>
                                <w:r>
                                  <w:t>ё</w:t>
                                </w:r>
                              </w:p>
                            </w:txbxContent>
                          </v:textbox>
                        </v:rect>
                        <v:rect id="Прямоугольник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" fillcolor="#4e6128 [1606]" stroked="f" strokecolor="#d8d8d8"/>
                        <v:rect id="Прямоугольник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7C61B8A3" w14:textId="77777777" w:rsidR="00AA6623" w:rsidRPr="00DC2CC1" w:rsidRDefault="00AA6623" w:rsidP="0047165A">
                                <w:pPr>
                                  <w:pStyle w:val="af1"/>
                                  <w:rPr>
                                    <w:i/>
                                    <w:sz w:val="96"/>
                                    <w:szCs w:val="96"/>
                                  </w:rPr>
                                </w:pPr>
                                <w:r>
                                  <w:rPr>
                                    <w:rFonts w:ascii="Myriad Pro" w:hAnsi="Myriad Pro"/>
                                    <w:i/>
                                    <w:color w:val="FFFFFF" w:themeColor="background1"/>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17DD1501" w14:textId="77777777" w:rsidR="00AA6623" w:rsidRDefault="00AA6623" w:rsidP="0047165A">
                                <w:pPr>
                                  <w:pStyle w:val="af1"/>
                                  <w:spacing w:line="360" w:lineRule="auto"/>
                                  <w:rPr>
                                    <w:color w:val="FFFFFF" w:themeColor="background1"/>
                                  </w:rPr>
                                </w:pPr>
                              </w:p>
                            </w:txbxContent>
                          </v:textbox>
                        </v:rect>
                        <w10:wrap anchorx="page" anchory="page"/>
                      </v:group>
                    </w:pict>
                  </mc:Fallback>
                </mc:AlternateContent>
              </w:r>
            </w:p>
            <w:p w14:paraId="4B5A84FA" w14:textId="77777777" w:rsidR="0047165A" w:rsidRPr="00073C0D" w:rsidRDefault="0047165A" w:rsidP="0047165A">
              <w:pPr>
                <w:rPr>
                  <w:rFonts w:ascii="Myriad Pro" w:hAnsi="Myriad Pro"/>
                  <w:i/>
                  <w:color w:val="4F6228" w:themeColor="accent3" w:themeShade="80"/>
                  <w:sz w:val="24"/>
                  <w:szCs w:val="24"/>
                </w:rPr>
              </w:pPr>
              <w:r w:rsidRPr="00073C0D">
                <w:rPr>
                  <w:rFonts w:ascii="Myriad Pro" w:hAnsi="Myriad Pro"/>
                  <w:i/>
                  <w:noProof/>
                  <w:color w:val="4F6228" w:themeColor="accent3" w:themeShade="80"/>
                  <w:sz w:val="24"/>
                  <w:szCs w:val="24"/>
                  <w:lang w:eastAsia="ru-RU"/>
                </w:rPr>
                <mc:AlternateContent>
                  <mc:Choice Requires="wps">
                    <w:drawing>
                      <wp:anchor distT="0" distB="0" distL="114300" distR="114300" simplePos="0" relativeHeight="251660288" behindDoc="0" locked="0" layoutInCell="0" allowOverlap="1" wp14:anchorId="5346CD6D" wp14:editId="5E439E9F">
                        <wp:simplePos x="0" y="0"/>
                        <wp:positionH relativeFrom="page">
                          <wp:align>left</wp:align>
                        </wp:positionH>
                        <wp:positionV relativeFrom="page">
                          <wp:posOffset>2705100</wp:posOffset>
                        </wp:positionV>
                        <wp:extent cx="6877878" cy="4377690"/>
                        <wp:effectExtent l="0" t="0" r="18415" b="22860"/>
                        <wp:wrapNone/>
                        <wp:docPr id="463"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77878" cy="4377690"/>
                                </a:xfrm>
                                <a:prstGeom prst="rect">
                                  <a:avLst/>
                                </a:prstGeom>
                                <a:solidFill>
                                  <a:schemeClr val="bg2">
                                    <a:lumMod val="75000"/>
                                  </a:schemeClr>
                                </a:solidFill>
                                <a:ln w="19050">
                                  <a:solidFill>
                                    <a:schemeClr val="tx1"/>
                                  </a:solidFill>
                                  <a:miter lim="800000"/>
                                  <a:headEnd/>
                                  <a:tailEnd/>
                                </a:ln>
                                <a:effectLst>
                                  <a:softEdge rad="50800"/>
                                </a:effectLst>
                              </wps:spPr>
                              <wps:txbx>
                                <w:txbxContent>
                                  <w:p w14:paraId="7A4657B1" w14:textId="77777777" w:rsidR="00AA6623" w:rsidRDefault="00AA6623" w:rsidP="000F3FB4">
                                    <w:pPr>
                                      <w:pStyle w:val="af1"/>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779F222D" w14:textId="77777777" w:rsidR="00AA6623" w:rsidRDefault="00AA6623" w:rsidP="000F3FB4">
                                    <w:pPr>
                                      <w:pStyle w:val="af1"/>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914080">
                                      <w:rPr>
                                        <w:rFonts w:ascii="Myriad Pro" w:hAnsi="Myriad Pro" w:cs="Times New Roman"/>
                                        <w:b/>
                                        <w:sz w:val="36"/>
                                        <w:szCs w:val="36"/>
                                        <w:shd w:val="clear" w:color="auto" w:fill="C4BC96" w:themeFill="background2" w:themeFillShade="BF"/>
                                      </w:rPr>
                                      <w:t xml:space="preserve">по результатам анализа принятых регулирующим органом тарифно-балансовых решений за 2019 год </w:t>
                                    </w:r>
                                    <w:r w:rsidRPr="00F17EFD">
                                      <w:rPr>
                                        <w:rFonts w:ascii="Myriad Pro" w:hAnsi="Myriad Pro" w:cs="Times New Roman"/>
                                        <w:b/>
                                        <w:sz w:val="36"/>
                                        <w:szCs w:val="36"/>
                                        <w:shd w:val="clear" w:color="auto" w:fill="C4BC96" w:themeFill="background2" w:themeFillShade="BF"/>
                                      </w:rPr>
                                      <w:t xml:space="preserve">в отношении </w:t>
                                    </w:r>
                                    <w:r>
                                      <w:rPr>
                                        <w:rFonts w:ascii="Myriad Pro" w:hAnsi="Myriad Pro" w:cs="Times New Roman"/>
                                        <w:b/>
                                        <w:sz w:val="36"/>
                                        <w:szCs w:val="36"/>
                                        <w:shd w:val="clear" w:color="auto" w:fill="C4BC96" w:themeFill="background2" w:themeFillShade="BF"/>
                                      </w:rPr>
                                      <w:br/>
                                    </w:r>
                                    <w:r w:rsidRPr="008D2C8B">
                                      <w:rPr>
                                        <w:rFonts w:ascii="Myriad Pro" w:hAnsi="Myriad Pro" w:cs="Times New Roman"/>
                                        <w:b/>
                                        <w:sz w:val="36"/>
                                        <w:szCs w:val="36"/>
                                      </w:rPr>
                                      <w:t>ПАО «Кубаньэнерго»</w:t>
                                    </w:r>
                                  </w:p>
                                  <w:p w14:paraId="2EEF025F" w14:textId="77777777" w:rsidR="00AA6623" w:rsidRPr="00914080" w:rsidRDefault="00AA6623" w:rsidP="000F3FB4">
                                    <w:pPr>
                                      <w:pStyle w:val="af1"/>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914080">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914080">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914080">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914080">
                                      <w:rPr>
                                        <w:rFonts w:ascii="Myriad Pro" w:hAnsi="Myriad Pro" w:cs="Times New Roman"/>
                                        <w:b/>
                                        <w:sz w:val="28"/>
                                        <w:szCs w:val="28"/>
                                        <w:shd w:val="clear" w:color="auto" w:fill="C4BC96" w:themeFill="background2" w:themeFillShade="BF"/>
                                      </w:rPr>
                                      <w:t>за период 2017-2019гг.,</w:t>
                                    </w:r>
                                  </w:p>
                                  <w:p w14:paraId="223AD141" w14:textId="77777777" w:rsidR="00AA6623" w:rsidRPr="00A80C1C" w:rsidRDefault="00AA6623" w:rsidP="000F3FB4">
                                    <w:pPr>
                                      <w:pStyle w:val="af1"/>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8D2C8B">
                                      <w:rPr>
                                        <w:rFonts w:ascii="Myriad Pro" w:hAnsi="Myriad Pro" w:cs="Times New Roman"/>
                                        <w:b/>
                                        <w:sz w:val="28"/>
                                        <w:szCs w:val="28"/>
                                        <w:shd w:val="clear" w:color="auto" w:fill="C4BC96" w:themeFill="background2" w:themeFillShade="BF"/>
                                      </w:rPr>
                                      <w:t>№ 407/30-126 от 04.02.2020 года</w:t>
                                    </w:r>
                                  </w:p>
                                  <w:p w14:paraId="457A5CD1" w14:textId="77777777" w:rsidR="00AA6623" w:rsidRPr="0050171A" w:rsidRDefault="00AA6623" w:rsidP="000F3FB4">
                                    <w:pPr>
                                      <w:pStyle w:val="af1"/>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Pr>
                                        <w:rFonts w:ascii="Myriad Pro" w:hAnsi="Myriad Pro" w:cs="Times New Roman"/>
                                        <w:b/>
                                        <w:sz w:val="36"/>
                                        <w:szCs w:val="36"/>
                                        <w:shd w:val="clear" w:color="auto" w:fill="C4BC96" w:themeFill="background2" w:themeFillShade="BF"/>
                                      </w:rPr>
                                      <w:t>Этап 1.1.1</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346CD6D" id="Прямоугольник 16" o:spid="_x0000_s1031" style="position:absolute;margin-left:0;margin-top:213pt;width:541.55pt;height:344.7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" o:allowincell="f" fillcolor="#c4bc96 [2414]" strokecolor="black [3213]" strokeweight="1.5pt">
                        <v:textbox inset="14.4pt,,14.4pt">
                          <w:txbxContent>
                            <w:p w14:paraId="7A4657B1" w14:textId="77777777" w:rsidR="00AA6623" w:rsidRDefault="00AA6623" w:rsidP="000F3FB4">
                              <w:pPr>
                                <w:pStyle w:val="af1"/>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779F222D" w14:textId="77777777" w:rsidR="00AA6623" w:rsidRDefault="00AA6623" w:rsidP="000F3FB4">
                              <w:pPr>
                                <w:pStyle w:val="af1"/>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914080">
                                <w:rPr>
                                  <w:rFonts w:ascii="Myriad Pro" w:hAnsi="Myriad Pro" w:cs="Times New Roman"/>
                                  <w:b/>
                                  <w:sz w:val="36"/>
                                  <w:szCs w:val="36"/>
                                  <w:shd w:val="clear" w:color="auto" w:fill="C4BC96" w:themeFill="background2" w:themeFillShade="BF"/>
                                </w:rPr>
                                <w:t xml:space="preserve">по результатам анализа принятых регулирующим органом тарифно-балансовых решений за 2019 год </w:t>
                              </w:r>
                              <w:r w:rsidRPr="00F17EFD">
                                <w:rPr>
                                  <w:rFonts w:ascii="Myriad Pro" w:hAnsi="Myriad Pro" w:cs="Times New Roman"/>
                                  <w:b/>
                                  <w:sz w:val="36"/>
                                  <w:szCs w:val="36"/>
                                  <w:shd w:val="clear" w:color="auto" w:fill="C4BC96" w:themeFill="background2" w:themeFillShade="BF"/>
                                </w:rPr>
                                <w:t xml:space="preserve">в отношении </w:t>
                              </w:r>
                              <w:r>
                                <w:rPr>
                                  <w:rFonts w:ascii="Myriad Pro" w:hAnsi="Myriad Pro" w:cs="Times New Roman"/>
                                  <w:b/>
                                  <w:sz w:val="36"/>
                                  <w:szCs w:val="36"/>
                                  <w:shd w:val="clear" w:color="auto" w:fill="C4BC96" w:themeFill="background2" w:themeFillShade="BF"/>
                                </w:rPr>
                                <w:br/>
                              </w:r>
                              <w:r w:rsidRPr="008D2C8B">
                                <w:rPr>
                                  <w:rFonts w:ascii="Myriad Pro" w:hAnsi="Myriad Pro" w:cs="Times New Roman"/>
                                  <w:b/>
                                  <w:sz w:val="36"/>
                                  <w:szCs w:val="36"/>
                                </w:rPr>
                                <w:t>ПАО «Кубаньэнерго»</w:t>
                              </w:r>
                            </w:p>
                            <w:p w14:paraId="2EEF025F" w14:textId="77777777" w:rsidR="00AA6623" w:rsidRPr="00914080" w:rsidRDefault="00AA6623" w:rsidP="000F3FB4">
                              <w:pPr>
                                <w:pStyle w:val="af1"/>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914080">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914080">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914080">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914080">
                                <w:rPr>
                                  <w:rFonts w:ascii="Myriad Pro" w:hAnsi="Myriad Pro" w:cs="Times New Roman"/>
                                  <w:b/>
                                  <w:sz w:val="28"/>
                                  <w:szCs w:val="28"/>
                                  <w:shd w:val="clear" w:color="auto" w:fill="C4BC96" w:themeFill="background2" w:themeFillShade="BF"/>
                                </w:rPr>
                                <w:t>за период 2017-2019гг.,</w:t>
                              </w:r>
                            </w:p>
                            <w:p w14:paraId="223AD141" w14:textId="77777777" w:rsidR="00AA6623" w:rsidRPr="00A80C1C" w:rsidRDefault="00AA6623" w:rsidP="000F3FB4">
                              <w:pPr>
                                <w:pStyle w:val="af1"/>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8D2C8B">
                                <w:rPr>
                                  <w:rFonts w:ascii="Myriad Pro" w:hAnsi="Myriad Pro" w:cs="Times New Roman"/>
                                  <w:b/>
                                  <w:sz w:val="28"/>
                                  <w:szCs w:val="28"/>
                                  <w:shd w:val="clear" w:color="auto" w:fill="C4BC96" w:themeFill="background2" w:themeFillShade="BF"/>
                                </w:rPr>
                                <w:t>№ 407/30-126 от 04.02.2020 года</w:t>
                              </w:r>
                            </w:p>
                            <w:p w14:paraId="457A5CD1" w14:textId="77777777" w:rsidR="00AA6623" w:rsidRPr="0050171A" w:rsidRDefault="00AA6623" w:rsidP="000F3FB4">
                              <w:pPr>
                                <w:pStyle w:val="af1"/>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Pr>
                                  <w:rFonts w:ascii="Myriad Pro" w:hAnsi="Myriad Pro" w:cs="Times New Roman"/>
                                  <w:b/>
                                  <w:sz w:val="36"/>
                                  <w:szCs w:val="36"/>
                                  <w:shd w:val="clear" w:color="auto" w:fill="C4BC96" w:themeFill="background2" w:themeFillShade="BF"/>
                                </w:rPr>
                                <w:t>Этап 1.1.1</w:t>
                              </w:r>
                            </w:p>
                          </w:txbxContent>
                        </v:textbox>
                        <w10:wrap anchorx="page" anchory="page"/>
                      </v:rect>
                    </w:pict>
                  </mc:Fallback>
                </mc:AlternateContent>
              </w:r>
              <w:r w:rsidRPr="00073C0D">
                <w:rPr>
                  <w:rFonts w:ascii="Myriad Pro" w:hAnsi="Myriad Pro"/>
                  <w:i/>
                  <w:color w:val="4F6228" w:themeColor="accent3" w:themeShade="80"/>
                  <w:sz w:val="24"/>
                  <w:szCs w:val="24"/>
                </w:rPr>
                <w:br w:type="page"/>
              </w:r>
            </w:p>
          </w:sdtContent>
        </w:sdt>
        <w:p w14:paraId="6AAC5897" w14:textId="77777777" w:rsidR="0029734F" w:rsidRPr="00073C0D" w:rsidRDefault="0047165A" w:rsidP="0047165A">
          <w:pPr>
            <w:pStyle w:val="ac"/>
            <w:rPr>
              <w:rFonts w:ascii="Myriad Pro" w:hAnsi="Myriad Pro"/>
              <w:i/>
              <w:color w:val="4F6228" w:themeColor="accent3" w:themeShade="80"/>
              <w:sz w:val="24"/>
              <w:szCs w:val="24"/>
            </w:rPr>
          </w:pPr>
          <w:r w:rsidRPr="00073C0D">
            <w:rPr>
              <w:rFonts w:ascii="Myriad Pro" w:hAnsi="Myriad Pro"/>
              <w:i/>
              <w:color w:val="4F6228" w:themeColor="accent3" w:themeShade="80"/>
              <w:sz w:val="24"/>
              <w:szCs w:val="24"/>
            </w:rPr>
            <w:lastRenderedPageBreak/>
            <w:t xml:space="preserve"> </w:t>
          </w:r>
          <w:r w:rsidR="0029734F" w:rsidRPr="00073C0D">
            <w:rPr>
              <w:rFonts w:ascii="Myriad Pro" w:hAnsi="Myriad Pro"/>
              <w:i/>
              <w:color w:val="4F6228" w:themeColor="accent3" w:themeShade="80"/>
              <w:sz w:val="24"/>
              <w:szCs w:val="24"/>
            </w:rPr>
            <w:t>Оглавление</w:t>
          </w:r>
        </w:p>
        <w:p w14:paraId="70CF76AA" w14:textId="2EF43492" w:rsidR="00073C0D" w:rsidRPr="00073C0D" w:rsidRDefault="0029734F">
          <w:pPr>
            <w:pStyle w:val="32"/>
            <w:rPr>
              <w:rFonts w:ascii="Myriad Pro" w:eastAsiaTheme="minorEastAsia" w:hAnsi="Myriad Pro"/>
              <w:b/>
              <w:bCs/>
              <w:noProof/>
              <w:lang w:eastAsia="ru-RU"/>
            </w:rPr>
          </w:pPr>
          <w:r w:rsidRPr="00073C0D">
            <w:rPr>
              <w:rFonts w:ascii="Myriad Pro" w:hAnsi="Myriad Pro"/>
              <w:b/>
              <w:bCs/>
              <w:i/>
              <w:color w:val="4F6228" w:themeColor="accent3" w:themeShade="80"/>
            </w:rPr>
            <w:fldChar w:fldCharType="begin"/>
          </w:r>
          <w:r w:rsidRPr="00073C0D">
            <w:rPr>
              <w:rFonts w:ascii="Myriad Pro" w:hAnsi="Myriad Pro"/>
              <w:b/>
              <w:bCs/>
              <w:i/>
              <w:color w:val="4F6228" w:themeColor="accent3" w:themeShade="80"/>
            </w:rPr>
            <w:instrText xml:space="preserve"> TOC \o "1-3" \h \z \u </w:instrText>
          </w:r>
          <w:r w:rsidRPr="00073C0D">
            <w:rPr>
              <w:rFonts w:ascii="Myriad Pro" w:hAnsi="Myriad Pro"/>
              <w:b/>
              <w:bCs/>
              <w:i/>
              <w:color w:val="4F6228" w:themeColor="accent3" w:themeShade="80"/>
            </w:rPr>
            <w:fldChar w:fldCharType="separate"/>
          </w:r>
          <w:hyperlink w:anchor="_Toc47549622" w:history="1">
            <w:r w:rsidR="00073C0D" w:rsidRPr="00073C0D">
              <w:rPr>
                <w:rStyle w:val="aa"/>
                <w:rFonts w:ascii="Myriad Pro" w:hAnsi="Myriad Pro"/>
                <w:b/>
                <w:bCs/>
                <w:noProof/>
              </w:rPr>
              <w:t>1.</w:t>
            </w:r>
            <w:r w:rsidR="00073C0D" w:rsidRPr="00073C0D">
              <w:rPr>
                <w:rFonts w:ascii="Myriad Pro" w:eastAsiaTheme="minorEastAsia" w:hAnsi="Myriad Pro"/>
                <w:b/>
                <w:bCs/>
                <w:noProof/>
                <w:lang w:eastAsia="ru-RU"/>
              </w:rPr>
              <w:tab/>
            </w:r>
            <w:r w:rsidR="00073C0D" w:rsidRPr="00073C0D">
              <w:rPr>
                <w:rStyle w:val="aa"/>
                <w:rFonts w:ascii="Myriad Pro" w:hAnsi="Myriad Pro"/>
                <w:b/>
                <w:bCs/>
                <w:noProof/>
              </w:rPr>
              <w:t>Вводная часть</w:t>
            </w:r>
            <w:r w:rsidR="00073C0D" w:rsidRPr="00073C0D">
              <w:rPr>
                <w:rFonts w:ascii="Myriad Pro" w:hAnsi="Myriad Pro"/>
                <w:b/>
                <w:bCs/>
                <w:noProof/>
                <w:webHidden/>
              </w:rPr>
              <w:tab/>
            </w:r>
            <w:r w:rsidR="00073C0D" w:rsidRPr="00073C0D">
              <w:rPr>
                <w:rFonts w:ascii="Myriad Pro" w:hAnsi="Myriad Pro"/>
                <w:b/>
                <w:bCs/>
                <w:noProof/>
                <w:webHidden/>
              </w:rPr>
              <w:fldChar w:fldCharType="begin"/>
            </w:r>
            <w:r w:rsidR="00073C0D" w:rsidRPr="00073C0D">
              <w:rPr>
                <w:rFonts w:ascii="Myriad Pro" w:hAnsi="Myriad Pro"/>
                <w:b/>
                <w:bCs/>
                <w:noProof/>
                <w:webHidden/>
              </w:rPr>
              <w:instrText xml:space="preserve"> PAGEREF _Toc47549622 \h </w:instrText>
            </w:r>
            <w:r w:rsidR="00073C0D" w:rsidRPr="00073C0D">
              <w:rPr>
                <w:rFonts w:ascii="Myriad Pro" w:hAnsi="Myriad Pro"/>
                <w:b/>
                <w:bCs/>
                <w:noProof/>
                <w:webHidden/>
              </w:rPr>
            </w:r>
            <w:r w:rsidR="00073C0D" w:rsidRPr="00073C0D">
              <w:rPr>
                <w:rFonts w:ascii="Myriad Pro" w:hAnsi="Myriad Pro"/>
                <w:b/>
                <w:bCs/>
                <w:noProof/>
                <w:webHidden/>
              </w:rPr>
              <w:fldChar w:fldCharType="separate"/>
            </w:r>
            <w:r w:rsidR="001E1165">
              <w:rPr>
                <w:rFonts w:ascii="Myriad Pro" w:hAnsi="Myriad Pro"/>
                <w:b/>
                <w:bCs/>
                <w:noProof/>
                <w:webHidden/>
              </w:rPr>
              <w:t>6</w:t>
            </w:r>
            <w:r w:rsidR="00073C0D" w:rsidRPr="00073C0D">
              <w:rPr>
                <w:rFonts w:ascii="Myriad Pro" w:hAnsi="Myriad Pro"/>
                <w:b/>
                <w:bCs/>
                <w:noProof/>
                <w:webHidden/>
              </w:rPr>
              <w:fldChar w:fldCharType="end"/>
            </w:r>
          </w:hyperlink>
        </w:p>
        <w:p w14:paraId="6208417B" w14:textId="0E62EB3C" w:rsidR="00073C0D" w:rsidRPr="00073C0D" w:rsidRDefault="00AA6623">
          <w:pPr>
            <w:pStyle w:val="32"/>
            <w:rPr>
              <w:rFonts w:ascii="Myriad Pro" w:eastAsiaTheme="minorEastAsia" w:hAnsi="Myriad Pro"/>
              <w:b/>
              <w:bCs/>
              <w:noProof/>
              <w:lang w:eastAsia="ru-RU"/>
            </w:rPr>
          </w:pPr>
          <w:hyperlink w:anchor="_Toc47549623" w:history="1">
            <w:r w:rsidR="00073C0D" w:rsidRPr="00073C0D">
              <w:rPr>
                <w:rStyle w:val="aa"/>
                <w:rFonts w:ascii="Myriad Pro" w:hAnsi="Myriad Pro"/>
                <w:b/>
                <w:bCs/>
                <w:noProof/>
              </w:rPr>
              <w:t>1.1.</w:t>
            </w:r>
            <w:r w:rsidR="00073C0D" w:rsidRPr="00073C0D">
              <w:rPr>
                <w:rFonts w:ascii="Myriad Pro" w:eastAsiaTheme="minorEastAsia" w:hAnsi="Myriad Pro"/>
                <w:b/>
                <w:bCs/>
                <w:noProof/>
                <w:lang w:eastAsia="ru-RU"/>
              </w:rPr>
              <w:tab/>
            </w:r>
            <w:r w:rsidR="00073C0D" w:rsidRPr="00073C0D">
              <w:rPr>
                <w:rStyle w:val="aa"/>
                <w:rFonts w:ascii="Myriad Pro" w:hAnsi="Myriad Pro"/>
                <w:b/>
                <w:bCs/>
                <w:noProof/>
              </w:rPr>
              <w:t>Сведения о Заказчике</w:t>
            </w:r>
            <w:r w:rsidR="00073C0D" w:rsidRPr="00073C0D">
              <w:rPr>
                <w:rFonts w:ascii="Myriad Pro" w:hAnsi="Myriad Pro"/>
                <w:b/>
                <w:bCs/>
                <w:noProof/>
                <w:webHidden/>
              </w:rPr>
              <w:tab/>
            </w:r>
            <w:r w:rsidR="00073C0D" w:rsidRPr="00073C0D">
              <w:rPr>
                <w:rFonts w:ascii="Myriad Pro" w:hAnsi="Myriad Pro"/>
                <w:b/>
                <w:bCs/>
                <w:noProof/>
                <w:webHidden/>
              </w:rPr>
              <w:fldChar w:fldCharType="begin"/>
            </w:r>
            <w:r w:rsidR="00073C0D" w:rsidRPr="00073C0D">
              <w:rPr>
                <w:rFonts w:ascii="Myriad Pro" w:hAnsi="Myriad Pro"/>
                <w:b/>
                <w:bCs/>
                <w:noProof/>
                <w:webHidden/>
              </w:rPr>
              <w:instrText xml:space="preserve"> PAGEREF _Toc47549623 \h </w:instrText>
            </w:r>
            <w:r w:rsidR="00073C0D" w:rsidRPr="00073C0D">
              <w:rPr>
                <w:rFonts w:ascii="Myriad Pro" w:hAnsi="Myriad Pro"/>
                <w:b/>
                <w:bCs/>
                <w:noProof/>
                <w:webHidden/>
              </w:rPr>
            </w:r>
            <w:r w:rsidR="00073C0D" w:rsidRPr="00073C0D">
              <w:rPr>
                <w:rFonts w:ascii="Myriad Pro" w:hAnsi="Myriad Pro"/>
                <w:b/>
                <w:bCs/>
                <w:noProof/>
                <w:webHidden/>
              </w:rPr>
              <w:fldChar w:fldCharType="separate"/>
            </w:r>
            <w:r w:rsidR="001E1165">
              <w:rPr>
                <w:rFonts w:ascii="Myriad Pro" w:hAnsi="Myriad Pro"/>
                <w:b/>
                <w:bCs/>
                <w:noProof/>
                <w:webHidden/>
              </w:rPr>
              <w:t>6</w:t>
            </w:r>
            <w:r w:rsidR="00073C0D" w:rsidRPr="00073C0D">
              <w:rPr>
                <w:rFonts w:ascii="Myriad Pro" w:hAnsi="Myriad Pro"/>
                <w:b/>
                <w:bCs/>
                <w:noProof/>
                <w:webHidden/>
              </w:rPr>
              <w:fldChar w:fldCharType="end"/>
            </w:r>
          </w:hyperlink>
        </w:p>
        <w:p w14:paraId="71C4F0E9" w14:textId="54E64264" w:rsidR="00073C0D" w:rsidRPr="00073C0D" w:rsidRDefault="00AA6623">
          <w:pPr>
            <w:pStyle w:val="32"/>
            <w:rPr>
              <w:rFonts w:ascii="Myriad Pro" w:eastAsiaTheme="minorEastAsia" w:hAnsi="Myriad Pro"/>
              <w:b/>
              <w:bCs/>
              <w:noProof/>
              <w:lang w:eastAsia="ru-RU"/>
            </w:rPr>
          </w:pPr>
          <w:hyperlink w:anchor="_Toc47549624" w:history="1">
            <w:r w:rsidR="00073C0D" w:rsidRPr="00073C0D">
              <w:rPr>
                <w:rStyle w:val="aa"/>
                <w:rFonts w:ascii="Myriad Pro" w:hAnsi="Myriad Pro"/>
                <w:b/>
                <w:bCs/>
                <w:noProof/>
              </w:rPr>
              <w:t>1.2.</w:t>
            </w:r>
            <w:r w:rsidR="00073C0D" w:rsidRPr="00073C0D">
              <w:rPr>
                <w:rFonts w:ascii="Myriad Pro" w:eastAsiaTheme="minorEastAsia" w:hAnsi="Myriad Pro"/>
                <w:b/>
                <w:bCs/>
                <w:noProof/>
                <w:lang w:eastAsia="ru-RU"/>
              </w:rPr>
              <w:tab/>
            </w:r>
            <w:r w:rsidR="00073C0D" w:rsidRPr="00073C0D">
              <w:rPr>
                <w:rStyle w:val="aa"/>
                <w:rFonts w:ascii="Myriad Pro" w:hAnsi="Myriad Pro"/>
                <w:b/>
                <w:bCs/>
                <w:noProof/>
              </w:rPr>
              <w:t>Сведения об Исполнителе</w:t>
            </w:r>
            <w:r w:rsidR="00073C0D" w:rsidRPr="00073C0D">
              <w:rPr>
                <w:rFonts w:ascii="Myriad Pro" w:hAnsi="Myriad Pro"/>
                <w:b/>
                <w:bCs/>
                <w:noProof/>
                <w:webHidden/>
              </w:rPr>
              <w:tab/>
            </w:r>
            <w:r w:rsidR="00073C0D" w:rsidRPr="00073C0D">
              <w:rPr>
                <w:rFonts w:ascii="Myriad Pro" w:hAnsi="Myriad Pro"/>
                <w:b/>
                <w:bCs/>
                <w:noProof/>
                <w:webHidden/>
              </w:rPr>
              <w:fldChar w:fldCharType="begin"/>
            </w:r>
            <w:r w:rsidR="00073C0D" w:rsidRPr="00073C0D">
              <w:rPr>
                <w:rFonts w:ascii="Myriad Pro" w:hAnsi="Myriad Pro"/>
                <w:b/>
                <w:bCs/>
                <w:noProof/>
                <w:webHidden/>
              </w:rPr>
              <w:instrText xml:space="preserve"> PAGEREF _Toc47549624 \h </w:instrText>
            </w:r>
            <w:r w:rsidR="00073C0D" w:rsidRPr="00073C0D">
              <w:rPr>
                <w:rFonts w:ascii="Myriad Pro" w:hAnsi="Myriad Pro"/>
                <w:b/>
                <w:bCs/>
                <w:noProof/>
                <w:webHidden/>
              </w:rPr>
            </w:r>
            <w:r w:rsidR="00073C0D" w:rsidRPr="00073C0D">
              <w:rPr>
                <w:rFonts w:ascii="Myriad Pro" w:hAnsi="Myriad Pro"/>
                <w:b/>
                <w:bCs/>
                <w:noProof/>
                <w:webHidden/>
              </w:rPr>
              <w:fldChar w:fldCharType="separate"/>
            </w:r>
            <w:r w:rsidR="001E1165">
              <w:rPr>
                <w:rFonts w:ascii="Myriad Pro" w:hAnsi="Myriad Pro"/>
                <w:b/>
                <w:bCs/>
                <w:noProof/>
                <w:webHidden/>
              </w:rPr>
              <w:t>6</w:t>
            </w:r>
            <w:r w:rsidR="00073C0D" w:rsidRPr="00073C0D">
              <w:rPr>
                <w:rFonts w:ascii="Myriad Pro" w:hAnsi="Myriad Pro"/>
                <w:b/>
                <w:bCs/>
                <w:noProof/>
                <w:webHidden/>
              </w:rPr>
              <w:fldChar w:fldCharType="end"/>
            </w:r>
          </w:hyperlink>
        </w:p>
        <w:p w14:paraId="2B5B03B2" w14:textId="7C46C9FA" w:rsidR="00073C0D" w:rsidRPr="00073C0D" w:rsidRDefault="00AA6623">
          <w:pPr>
            <w:pStyle w:val="32"/>
            <w:rPr>
              <w:rFonts w:ascii="Myriad Pro" w:eastAsiaTheme="minorEastAsia" w:hAnsi="Myriad Pro"/>
              <w:b/>
              <w:bCs/>
              <w:noProof/>
              <w:lang w:eastAsia="ru-RU"/>
            </w:rPr>
          </w:pPr>
          <w:hyperlink w:anchor="_Toc47549625" w:history="1">
            <w:r w:rsidR="00073C0D" w:rsidRPr="00073C0D">
              <w:rPr>
                <w:rStyle w:val="aa"/>
                <w:rFonts w:ascii="Myriad Pro" w:hAnsi="Myriad Pro"/>
                <w:b/>
                <w:bCs/>
                <w:noProof/>
              </w:rPr>
              <w:t>1.3.</w:t>
            </w:r>
            <w:r w:rsidR="00073C0D" w:rsidRPr="00073C0D">
              <w:rPr>
                <w:rFonts w:ascii="Myriad Pro" w:eastAsiaTheme="minorEastAsia" w:hAnsi="Myriad Pro"/>
                <w:b/>
                <w:bCs/>
                <w:noProof/>
                <w:lang w:eastAsia="ru-RU"/>
              </w:rPr>
              <w:tab/>
            </w:r>
            <w:r w:rsidR="00073C0D" w:rsidRPr="00073C0D">
              <w:rPr>
                <w:rStyle w:val="aa"/>
                <w:rFonts w:ascii="Myriad Pro" w:hAnsi="Myriad Pro"/>
                <w:b/>
                <w:bCs/>
                <w:noProof/>
              </w:rPr>
              <w:t>Основание для оказания услуг</w:t>
            </w:r>
            <w:r w:rsidR="00073C0D" w:rsidRPr="00073C0D">
              <w:rPr>
                <w:rFonts w:ascii="Myriad Pro" w:hAnsi="Myriad Pro"/>
                <w:b/>
                <w:bCs/>
                <w:noProof/>
                <w:webHidden/>
              </w:rPr>
              <w:tab/>
            </w:r>
            <w:r w:rsidR="00073C0D" w:rsidRPr="00073C0D">
              <w:rPr>
                <w:rFonts w:ascii="Myriad Pro" w:hAnsi="Myriad Pro"/>
                <w:b/>
                <w:bCs/>
                <w:noProof/>
                <w:webHidden/>
              </w:rPr>
              <w:fldChar w:fldCharType="begin"/>
            </w:r>
            <w:r w:rsidR="00073C0D" w:rsidRPr="00073C0D">
              <w:rPr>
                <w:rFonts w:ascii="Myriad Pro" w:hAnsi="Myriad Pro"/>
                <w:b/>
                <w:bCs/>
                <w:noProof/>
                <w:webHidden/>
              </w:rPr>
              <w:instrText xml:space="preserve"> PAGEREF _Toc47549625 \h </w:instrText>
            </w:r>
            <w:r w:rsidR="00073C0D" w:rsidRPr="00073C0D">
              <w:rPr>
                <w:rFonts w:ascii="Myriad Pro" w:hAnsi="Myriad Pro"/>
                <w:b/>
                <w:bCs/>
                <w:noProof/>
                <w:webHidden/>
              </w:rPr>
            </w:r>
            <w:r w:rsidR="00073C0D" w:rsidRPr="00073C0D">
              <w:rPr>
                <w:rFonts w:ascii="Myriad Pro" w:hAnsi="Myriad Pro"/>
                <w:b/>
                <w:bCs/>
                <w:noProof/>
                <w:webHidden/>
              </w:rPr>
              <w:fldChar w:fldCharType="separate"/>
            </w:r>
            <w:r w:rsidR="001E1165">
              <w:rPr>
                <w:rFonts w:ascii="Myriad Pro" w:hAnsi="Myriad Pro"/>
                <w:b/>
                <w:bCs/>
                <w:noProof/>
                <w:webHidden/>
              </w:rPr>
              <w:t>7</w:t>
            </w:r>
            <w:r w:rsidR="00073C0D" w:rsidRPr="00073C0D">
              <w:rPr>
                <w:rFonts w:ascii="Myriad Pro" w:hAnsi="Myriad Pro"/>
                <w:b/>
                <w:bCs/>
                <w:noProof/>
                <w:webHidden/>
              </w:rPr>
              <w:fldChar w:fldCharType="end"/>
            </w:r>
          </w:hyperlink>
        </w:p>
        <w:p w14:paraId="5DA9909D" w14:textId="487B731D" w:rsidR="00073C0D" w:rsidRPr="00073C0D" w:rsidRDefault="00AA6623">
          <w:pPr>
            <w:pStyle w:val="32"/>
            <w:rPr>
              <w:rFonts w:ascii="Myriad Pro" w:eastAsiaTheme="minorEastAsia" w:hAnsi="Myriad Pro"/>
              <w:b/>
              <w:bCs/>
              <w:noProof/>
              <w:lang w:eastAsia="ru-RU"/>
            </w:rPr>
          </w:pPr>
          <w:hyperlink w:anchor="_Toc47549626" w:history="1">
            <w:r w:rsidR="00073C0D" w:rsidRPr="00073C0D">
              <w:rPr>
                <w:rStyle w:val="aa"/>
                <w:rFonts w:ascii="Myriad Pro" w:hAnsi="Myriad Pro"/>
                <w:b/>
                <w:bCs/>
                <w:noProof/>
              </w:rPr>
              <w:t>1.4.</w:t>
            </w:r>
            <w:r w:rsidR="00073C0D" w:rsidRPr="00073C0D">
              <w:rPr>
                <w:rFonts w:ascii="Myriad Pro" w:eastAsiaTheme="minorEastAsia" w:hAnsi="Myriad Pro"/>
                <w:b/>
                <w:bCs/>
                <w:noProof/>
                <w:lang w:eastAsia="ru-RU"/>
              </w:rPr>
              <w:tab/>
            </w:r>
            <w:r w:rsidR="00073C0D" w:rsidRPr="00073C0D">
              <w:rPr>
                <w:rStyle w:val="aa"/>
                <w:rFonts w:ascii="Myriad Pro" w:hAnsi="Myriad Pro"/>
                <w:b/>
                <w:bCs/>
                <w:noProof/>
              </w:rPr>
              <w:t>Цель оказания услуг</w:t>
            </w:r>
            <w:r w:rsidR="00073C0D" w:rsidRPr="00073C0D">
              <w:rPr>
                <w:rFonts w:ascii="Myriad Pro" w:hAnsi="Myriad Pro"/>
                <w:b/>
                <w:bCs/>
                <w:noProof/>
                <w:webHidden/>
              </w:rPr>
              <w:tab/>
            </w:r>
            <w:r w:rsidR="00073C0D" w:rsidRPr="00073C0D">
              <w:rPr>
                <w:rFonts w:ascii="Myriad Pro" w:hAnsi="Myriad Pro"/>
                <w:b/>
                <w:bCs/>
                <w:noProof/>
                <w:webHidden/>
              </w:rPr>
              <w:fldChar w:fldCharType="begin"/>
            </w:r>
            <w:r w:rsidR="00073C0D" w:rsidRPr="00073C0D">
              <w:rPr>
                <w:rFonts w:ascii="Myriad Pro" w:hAnsi="Myriad Pro"/>
                <w:b/>
                <w:bCs/>
                <w:noProof/>
                <w:webHidden/>
              </w:rPr>
              <w:instrText xml:space="preserve"> PAGEREF _Toc47549626 \h </w:instrText>
            </w:r>
            <w:r w:rsidR="00073C0D" w:rsidRPr="00073C0D">
              <w:rPr>
                <w:rFonts w:ascii="Myriad Pro" w:hAnsi="Myriad Pro"/>
                <w:b/>
                <w:bCs/>
                <w:noProof/>
                <w:webHidden/>
              </w:rPr>
            </w:r>
            <w:r w:rsidR="00073C0D" w:rsidRPr="00073C0D">
              <w:rPr>
                <w:rFonts w:ascii="Myriad Pro" w:hAnsi="Myriad Pro"/>
                <w:b/>
                <w:bCs/>
                <w:noProof/>
                <w:webHidden/>
              </w:rPr>
              <w:fldChar w:fldCharType="separate"/>
            </w:r>
            <w:r w:rsidR="001E1165">
              <w:rPr>
                <w:rFonts w:ascii="Myriad Pro" w:hAnsi="Myriad Pro"/>
                <w:b/>
                <w:bCs/>
                <w:noProof/>
                <w:webHidden/>
              </w:rPr>
              <w:t>7</w:t>
            </w:r>
            <w:r w:rsidR="00073C0D" w:rsidRPr="00073C0D">
              <w:rPr>
                <w:rFonts w:ascii="Myriad Pro" w:hAnsi="Myriad Pro"/>
                <w:b/>
                <w:bCs/>
                <w:noProof/>
                <w:webHidden/>
              </w:rPr>
              <w:fldChar w:fldCharType="end"/>
            </w:r>
          </w:hyperlink>
        </w:p>
        <w:p w14:paraId="4D1DC5C7" w14:textId="58C87BF7" w:rsidR="00073C0D" w:rsidRPr="00073C0D" w:rsidRDefault="00AA6623">
          <w:pPr>
            <w:pStyle w:val="32"/>
            <w:rPr>
              <w:rFonts w:ascii="Myriad Pro" w:eastAsiaTheme="minorEastAsia" w:hAnsi="Myriad Pro"/>
              <w:b/>
              <w:bCs/>
              <w:noProof/>
              <w:lang w:eastAsia="ru-RU"/>
            </w:rPr>
          </w:pPr>
          <w:hyperlink w:anchor="_Toc47549627" w:history="1">
            <w:r w:rsidR="00073C0D" w:rsidRPr="00073C0D">
              <w:rPr>
                <w:rStyle w:val="aa"/>
                <w:rFonts w:ascii="Myriad Pro" w:hAnsi="Myriad Pro"/>
                <w:b/>
                <w:bCs/>
                <w:noProof/>
              </w:rPr>
              <w:t>1.5.</w:t>
            </w:r>
            <w:r w:rsidR="00073C0D" w:rsidRPr="00073C0D">
              <w:rPr>
                <w:rFonts w:ascii="Myriad Pro" w:eastAsiaTheme="minorEastAsia" w:hAnsi="Myriad Pro"/>
                <w:b/>
                <w:bCs/>
                <w:noProof/>
                <w:lang w:eastAsia="ru-RU"/>
              </w:rPr>
              <w:tab/>
            </w:r>
            <w:r w:rsidR="00073C0D" w:rsidRPr="00073C0D">
              <w:rPr>
                <w:rStyle w:val="aa"/>
                <w:rFonts w:ascii="Myriad Pro" w:hAnsi="Myriad Pro"/>
                <w:b/>
                <w:bCs/>
                <w:noProof/>
              </w:rPr>
              <w:t>Нормативно-правовая база</w:t>
            </w:r>
            <w:r w:rsidR="00073C0D" w:rsidRPr="00073C0D">
              <w:rPr>
                <w:rFonts w:ascii="Myriad Pro" w:hAnsi="Myriad Pro"/>
                <w:b/>
                <w:bCs/>
                <w:noProof/>
                <w:webHidden/>
              </w:rPr>
              <w:tab/>
            </w:r>
            <w:r w:rsidR="00073C0D" w:rsidRPr="00073C0D">
              <w:rPr>
                <w:rFonts w:ascii="Myriad Pro" w:hAnsi="Myriad Pro"/>
                <w:b/>
                <w:bCs/>
                <w:noProof/>
                <w:webHidden/>
              </w:rPr>
              <w:fldChar w:fldCharType="begin"/>
            </w:r>
            <w:r w:rsidR="00073C0D" w:rsidRPr="00073C0D">
              <w:rPr>
                <w:rFonts w:ascii="Myriad Pro" w:hAnsi="Myriad Pro"/>
                <w:b/>
                <w:bCs/>
                <w:noProof/>
                <w:webHidden/>
              </w:rPr>
              <w:instrText xml:space="preserve"> PAGEREF _Toc47549627 \h </w:instrText>
            </w:r>
            <w:r w:rsidR="00073C0D" w:rsidRPr="00073C0D">
              <w:rPr>
                <w:rFonts w:ascii="Myriad Pro" w:hAnsi="Myriad Pro"/>
                <w:b/>
                <w:bCs/>
                <w:noProof/>
                <w:webHidden/>
              </w:rPr>
            </w:r>
            <w:r w:rsidR="00073C0D" w:rsidRPr="00073C0D">
              <w:rPr>
                <w:rFonts w:ascii="Myriad Pro" w:hAnsi="Myriad Pro"/>
                <w:b/>
                <w:bCs/>
                <w:noProof/>
                <w:webHidden/>
              </w:rPr>
              <w:fldChar w:fldCharType="separate"/>
            </w:r>
            <w:r w:rsidR="001E1165">
              <w:rPr>
                <w:rFonts w:ascii="Myriad Pro" w:hAnsi="Myriad Pro"/>
                <w:b/>
                <w:bCs/>
                <w:noProof/>
                <w:webHidden/>
              </w:rPr>
              <w:t>9</w:t>
            </w:r>
            <w:r w:rsidR="00073C0D" w:rsidRPr="00073C0D">
              <w:rPr>
                <w:rFonts w:ascii="Myriad Pro" w:hAnsi="Myriad Pro"/>
                <w:b/>
                <w:bCs/>
                <w:noProof/>
                <w:webHidden/>
              </w:rPr>
              <w:fldChar w:fldCharType="end"/>
            </w:r>
          </w:hyperlink>
        </w:p>
        <w:p w14:paraId="0A394EF8" w14:textId="6458FFC4" w:rsidR="00073C0D" w:rsidRPr="00073C0D" w:rsidRDefault="00AA6623">
          <w:pPr>
            <w:pStyle w:val="32"/>
            <w:rPr>
              <w:rFonts w:ascii="Myriad Pro" w:eastAsiaTheme="minorEastAsia" w:hAnsi="Myriad Pro"/>
              <w:b/>
              <w:bCs/>
              <w:noProof/>
              <w:lang w:eastAsia="ru-RU"/>
            </w:rPr>
          </w:pPr>
          <w:hyperlink w:anchor="_Toc47549628" w:history="1">
            <w:r w:rsidR="00073C0D" w:rsidRPr="00073C0D">
              <w:rPr>
                <w:rStyle w:val="aa"/>
                <w:rFonts w:ascii="Myriad Pro" w:hAnsi="Myriad Pro"/>
                <w:b/>
                <w:bCs/>
                <w:noProof/>
              </w:rPr>
              <w:t>1.6.</w:t>
            </w:r>
            <w:r w:rsidR="00073C0D" w:rsidRPr="00073C0D">
              <w:rPr>
                <w:rFonts w:ascii="Myriad Pro" w:eastAsiaTheme="minorEastAsia" w:hAnsi="Myriad Pro"/>
                <w:b/>
                <w:bCs/>
                <w:noProof/>
                <w:lang w:eastAsia="ru-RU"/>
              </w:rPr>
              <w:tab/>
            </w:r>
            <w:r w:rsidR="00073C0D" w:rsidRPr="00073C0D">
              <w:rPr>
                <w:rStyle w:val="aa"/>
                <w:rFonts w:ascii="Myriad Pro" w:hAnsi="Myriad Pro"/>
                <w:b/>
                <w:bCs/>
                <w:noProof/>
              </w:rPr>
              <w:t>Общая информация об организации</w:t>
            </w:r>
            <w:r w:rsidR="00073C0D" w:rsidRPr="00073C0D">
              <w:rPr>
                <w:rFonts w:ascii="Myriad Pro" w:hAnsi="Myriad Pro"/>
                <w:b/>
                <w:bCs/>
                <w:noProof/>
                <w:webHidden/>
              </w:rPr>
              <w:tab/>
            </w:r>
            <w:r w:rsidR="00073C0D" w:rsidRPr="00073C0D">
              <w:rPr>
                <w:rFonts w:ascii="Myriad Pro" w:hAnsi="Myriad Pro"/>
                <w:b/>
                <w:bCs/>
                <w:noProof/>
                <w:webHidden/>
              </w:rPr>
              <w:fldChar w:fldCharType="begin"/>
            </w:r>
            <w:r w:rsidR="00073C0D" w:rsidRPr="00073C0D">
              <w:rPr>
                <w:rFonts w:ascii="Myriad Pro" w:hAnsi="Myriad Pro"/>
                <w:b/>
                <w:bCs/>
                <w:noProof/>
                <w:webHidden/>
              </w:rPr>
              <w:instrText xml:space="preserve"> PAGEREF _Toc47549628 \h </w:instrText>
            </w:r>
            <w:r w:rsidR="00073C0D" w:rsidRPr="00073C0D">
              <w:rPr>
                <w:rFonts w:ascii="Myriad Pro" w:hAnsi="Myriad Pro"/>
                <w:b/>
                <w:bCs/>
                <w:noProof/>
                <w:webHidden/>
              </w:rPr>
            </w:r>
            <w:r w:rsidR="00073C0D" w:rsidRPr="00073C0D">
              <w:rPr>
                <w:rFonts w:ascii="Myriad Pro" w:hAnsi="Myriad Pro"/>
                <w:b/>
                <w:bCs/>
                <w:noProof/>
                <w:webHidden/>
              </w:rPr>
              <w:fldChar w:fldCharType="separate"/>
            </w:r>
            <w:r w:rsidR="001E1165">
              <w:rPr>
                <w:rFonts w:ascii="Myriad Pro" w:hAnsi="Myriad Pro"/>
                <w:b/>
                <w:bCs/>
                <w:noProof/>
                <w:webHidden/>
              </w:rPr>
              <w:t>12</w:t>
            </w:r>
            <w:r w:rsidR="00073C0D" w:rsidRPr="00073C0D">
              <w:rPr>
                <w:rFonts w:ascii="Myriad Pro" w:hAnsi="Myriad Pro"/>
                <w:b/>
                <w:bCs/>
                <w:noProof/>
                <w:webHidden/>
              </w:rPr>
              <w:fldChar w:fldCharType="end"/>
            </w:r>
          </w:hyperlink>
        </w:p>
        <w:p w14:paraId="5397343E" w14:textId="7CF5C40D" w:rsidR="00073C0D" w:rsidRPr="00073C0D" w:rsidRDefault="00AA6623">
          <w:pPr>
            <w:pStyle w:val="32"/>
            <w:rPr>
              <w:rFonts w:ascii="Myriad Pro" w:eastAsiaTheme="minorEastAsia" w:hAnsi="Myriad Pro"/>
              <w:b/>
              <w:bCs/>
              <w:noProof/>
              <w:lang w:eastAsia="ru-RU"/>
            </w:rPr>
          </w:pPr>
          <w:hyperlink w:anchor="_Toc47549629" w:history="1">
            <w:r w:rsidR="00073C0D" w:rsidRPr="00073C0D">
              <w:rPr>
                <w:rStyle w:val="aa"/>
                <w:rFonts w:ascii="Myriad Pro" w:hAnsi="Myriad Pro"/>
                <w:b/>
                <w:bCs/>
                <w:noProof/>
              </w:rPr>
              <w:t>2.</w:t>
            </w:r>
            <w:r w:rsidR="00073C0D" w:rsidRPr="00073C0D">
              <w:rPr>
                <w:rFonts w:ascii="Myriad Pro" w:eastAsiaTheme="minorEastAsia" w:hAnsi="Myriad Pro"/>
                <w:b/>
                <w:bCs/>
                <w:noProof/>
                <w:lang w:eastAsia="ru-RU"/>
              </w:rPr>
              <w:tab/>
            </w:r>
            <w:r w:rsidR="00073C0D" w:rsidRPr="00073C0D">
              <w:rPr>
                <w:rStyle w:val="aa"/>
                <w:rFonts w:ascii="Myriad Pro" w:hAnsi="Myriad Pro"/>
                <w:b/>
                <w:bCs/>
                <w:noProof/>
              </w:rPr>
              <w:t>Анализ документов, предоставленных ПАО «Кубаньэнерго» в регулирующие органы в рамках рассмотрения дел об установлении тарифов, на основании которых регулирующими органами были приняты соответствующие тарифно-балансовые решения на 2019 год.</w:t>
            </w:r>
            <w:r w:rsidR="00073C0D" w:rsidRPr="00073C0D">
              <w:rPr>
                <w:rFonts w:ascii="Myriad Pro" w:hAnsi="Myriad Pro"/>
                <w:b/>
                <w:bCs/>
                <w:noProof/>
                <w:webHidden/>
              </w:rPr>
              <w:tab/>
            </w:r>
            <w:r w:rsidR="00073C0D" w:rsidRPr="00073C0D">
              <w:rPr>
                <w:rFonts w:ascii="Myriad Pro" w:hAnsi="Myriad Pro"/>
                <w:b/>
                <w:bCs/>
                <w:noProof/>
                <w:webHidden/>
              </w:rPr>
              <w:fldChar w:fldCharType="begin"/>
            </w:r>
            <w:r w:rsidR="00073C0D" w:rsidRPr="00073C0D">
              <w:rPr>
                <w:rFonts w:ascii="Myriad Pro" w:hAnsi="Myriad Pro"/>
                <w:b/>
                <w:bCs/>
                <w:noProof/>
                <w:webHidden/>
              </w:rPr>
              <w:instrText xml:space="preserve"> PAGEREF _Toc47549629 \h </w:instrText>
            </w:r>
            <w:r w:rsidR="00073C0D" w:rsidRPr="00073C0D">
              <w:rPr>
                <w:rFonts w:ascii="Myriad Pro" w:hAnsi="Myriad Pro"/>
                <w:b/>
                <w:bCs/>
                <w:noProof/>
                <w:webHidden/>
              </w:rPr>
            </w:r>
            <w:r w:rsidR="00073C0D" w:rsidRPr="00073C0D">
              <w:rPr>
                <w:rFonts w:ascii="Myriad Pro" w:hAnsi="Myriad Pro"/>
                <w:b/>
                <w:bCs/>
                <w:noProof/>
                <w:webHidden/>
              </w:rPr>
              <w:fldChar w:fldCharType="separate"/>
            </w:r>
            <w:r w:rsidR="001E1165">
              <w:rPr>
                <w:rFonts w:ascii="Myriad Pro" w:hAnsi="Myriad Pro"/>
                <w:b/>
                <w:bCs/>
                <w:noProof/>
                <w:webHidden/>
              </w:rPr>
              <w:t>15</w:t>
            </w:r>
            <w:r w:rsidR="00073C0D" w:rsidRPr="00073C0D">
              <w:rPr>
                <w:rFonts w:ascii="Myriad Pro" w:hAnsi="Myriad Pro"/>
                <w:b/>
                <w:bCs/>
                <w:noProof/>
                <w:webHidden/>
              </w:rPr>
              <w:fldChar w:fldCharType="end"/>
            </w:r>
          </w:hyperlink>
        </w:p>
        <w:p w14:paraId="6ABC188B" w14:textId="73FE2F5B" w:rsidR="00073C0D" w:rsidRPr="00073C0D" w:rsidRDefault="00AA6623">
          <w:pPr>
            <w:pStyle w:val="32"/>
            <w:rPr>
              <w:rFonts w:ascii="Myriad Pro" w:eastAsiaTheme="minorEastAsia" w:hAnsi="Myriad Pro"/>
              <w:b/>
              <w:bCs/>
              <w:noProof/>
              <w:lang w:eastAsia="ru-RU"/>
            </w:rPr>
          </w:pPr>
          <w:hyperlink w:anchor="_Toc47549630" w:history="1">
            <w:r w:rsidR="00073C0D" w:rsidRPr="00073C0D">
              <w:rPr>
                <w:rStyle w:val="aa"/>
                <w:rFonts w:ascii="Myriad Pro" w:hAnsi="Myriad Pro"/>
                <w:b/>
                <w:bCs/>
                <w:noProof/>
              </w:rPr>
              <w:t>2.1.</w:t>
            </w:r>
            <w:r w:rsidR="00073C0D" w:rsidRPr="00073C0D">
              <w:rPr>
                <w:rFonts w:ascii="Myriad Pro" w:eastAsiaTheme="minorEastAsia" w:hAnsi="Myriad Pro"/>
                <w:b/>
                <w:bCs/>
                <w:noProof/>
                <w:lang w:eastAsia="ru-RU"/>
              </w:rPr>
              <w:tab/>
            </w:r>
            <w:r w:rsidR="00073C0D" w:rsidRPr="00073C0D">
              <w:rPr>
                <w:rStyle w:val="aa"/>
                <w:rFonts w:ascii="Myriad Pro" w:hAnsi="Myriad Pro"/>
                <w:b/>
                <w:bCs/>
                <w:noProof/>
              </w:rPr>
              <w:t>Анализ тарифно-балансовых решений Региональной энергетической комиссии – департамента цен и тарифов Краснодарского края.</w:t>
            </w:r>
            <w:r w:rsidR="00073C0D" w:rsidRPr="00073C0D">
              <w:rPr>
                <w:rFonts w:ascii="Myriad Pro" w:hAnsi="Myriad Pro"/>
                <w:b/>
                <w:bCs/>
                <w:noProof/>
                <w:webHidden/>
              </w:rPr>
              <w:tab/>
            </w:r>
            <w:r w:rsidR="00073C0D" w:rsidRPr="00073C0D">
              <w:rPr>
                <w:rFonts w:ascii="Myriad Pro" w:hAnsi="Myriad Pro"/>
                <w:b/>
                <w:bCs/>
                <w:noProof/>
                <w:webHidden/>
              </w:rPr>
              <w:fldChar w:fldCharType="begin"/>
            </w:r>
            <w:r w:rsidR="00073C0D" w:rsidRPr="00073C0D">
              <w:rPr>
                <w:rFonts w:ascii="Myriad Pro" w:hAnsi="Myriad Pro"/>
                <w:b/>
                <w:bCs/>
                <w:noProof/>
                <w:webHidden/>
              </w:rPr>
              <w:instrText xml:space="preserve"> PAGEREF _Toc47549630 \h </w:instrText>
            </w:r>
            <w:r w:rsidR="00073C0D" w:rsidRPr="00073C0D">
              <w:rPr>
                <w:rFonts w:ascii="Myriad Pro" w:hAnsi="Myriad Pro"/>
                <w:b/>
                <w:bCs/>
                <w:noProof/>
                <w:webHidden/>
              </w:rPr>
            </w:r>
            <w:r w:rsidR="00073C0D" w:rsidRPr="00073C0D">
              <w:rPr>
                <w:rFonts w:ascii="Myriad Pro" w:hAnsi="Myriad Pro"/>
                <w:b/>
                <w:bCs/>
                <w:noProof/>
                <w:webHidden/>
              </w:rPr>
              <w:fldChar w:fldCharType="separate"/>
            </w:r>
            <w:r w:rsidR="001E1165">
              <w:rPr>
                <w:rFonts w:ascii="Myriad Pro" w:hAnsi="Myriad Pro"/>
                <w:b/>
                <w:bCs/>
                <w:noProof/>
                <w:webHidden/>
              </w:rPr>
              <w:t>15</w:t>
            </w:r>
            <w:r w:rsidR="00073C0D" w:rsidRPr="00073C0D">
              <w:rPr>
                <w:rFonts w:ascii="Myriad Pro" w:hAnsi="Myriad Pro"/>
                <w:b/>
                <w:bCs/>
                <w:noProof/>
                <w:webHidden/>
              </w:rPr>
              <w:fldChar w:fldCharType="end"/>
            </w:r>
          </w:hyperlink>
        </w:p>
        <w:p w14:paraId="4D068D86" w14:textId="300EAA32" w:rsidR="00073C0D" w:rsidRPr="00073C0D" w:rsidRDefault="00AA6623">
          <w:pPr>
            <w:pStyle w:val="32"/>
            <w:rPr>
              <w:rFonts w:ascii="Myriad Pro" w:eastAsiaTheme="minorEastAsia" w:hAnsi="Myriad Pro"/>
              <w:b/>
              <w:bCs/>
              <w:noProof/>
              <w:lang w:eastAsia="ru-RU"/>
            </w:rPr>
          </w:pPr>
          <w:hyperlink w:anchor="_Toc47549631" w:history="1">
            <w:r w:rsidR="00073C0D" w:rsidRPr="00073C0D">
              <w:rPr>
                <w:rStyle w:val="aa"/>
                <w:rFonts w:ascii="Myriad Pro" w:hAnsi="Myriad Pro"/>
                <w:b/>
                <w:bCs/>
                <w:noProof/>
              </w:rPr>
              <w:t>2.2.</w:t>
            </w:r>
            <w:r w:rsidR="00073C0D" w:rsidRPr="00073C0D">
              <w:rPr>
                <w:rFonts w:ascii="Myriad Pro" w:eastAsiaTheme="minorEastAsia" w:hAnsi="Myriad Pro"/>
                <w:b/>
                <w:bCs/>
                <w:noProof/>
                <w:lang w:eastAsia="ru-RU"/>
              </w:rPr>
              <w:tab/>
            </w:r>
            <w:r w:rsidR="00073C0D" w:rsidRPr="00073C0D">
              <w:rPr>
                <w:rStyle w:val="aa"/>
                <w:rFonts w:ascii="Myriad Pro" w:hAnsi="Myriad Pro"/>
                <w:b/>
                <w:bCs/>
                <w:noProof/>
              </w:rPr>
              <w:t>Анализ документов, предоставленных ПАО «Кубаньэнерго» в Региональную энергетическую комиссию – департамент цен и тарифов Краснодарского края в рамках рассмотрения дела об установлении тарифов на 2019 год.</w:t>
            </w:r>
            <w:r w:rsidR="00073C0D" w:rsidRPr="00073C0D">
              <w:rPr>
                <w:rFonts w:ascii="Myriad Pro" w:hAnsi="Myriad Pro"/>
                <w:b/>
                <w:bCs/>
                <w:noProof/>
                <w:webHidden/>
              </w:rPr>
              <w:tab/>
            </w:r>
            <w:r w:rsidR="00073C0D" w:rsidRPr="00073C0D">
              <w:rPr>
                <w:rFonts w:ascii="Myriad Pro" w:hAnsi="Myriad Pro"/>
                <w:b/>
                <w:bCs/>
                <w:noProof/>
                <w:webHidden/>
              </w:rPr>
              <w:fldChar w:fldCharType="begin"/>
            </w:r>
            <w:r w:rsidR="00073C0D" w:rsidRPr="00073C0D">
              <w:rPr>
                <w:rFonts w:ascii="Myriad Pro" w:hAnsi="Myriad Pro"/>
                <w:b/>
                <w:bCs/>
                <w:noProof/>
                <w:webHidden/>
              </w:rPr>
              <w:instrText xml:space="preserve"> PAGEREF _Toc47549631 \h </w:instrText>
            </w:r>
            <w:r w:rsidR="00073C0D" w:rsidRPr="00073C0D">
              <w:rPr>
                <w:rFonts w:ascii="Myriad Pro" w:hAnsi="Myriad Pro"/>
                <w:b/>
                <w:bCs/>
                <w:noProof/>
                <w:webHidden/>
              </w:rPr>
            </w:r>
            <w:r w:rsidR="00073C0D" w:rsidRPr="00073C0D">
              <w:rPr>
                <w:rFonts w:ascii="Myriad Pro" w:hAnsi="Myriad Pro"/>
                <w:b/>
                <w:bCs/>
                <w:noProof/>
                <w:webHidden/>
              </w:rPr>
              <w:fldChar w:fldCharType="separate"/>
            </w:r>
            <w:r w:rsidR="001E1165">
              <w:rPr>
                <w:rFonts w:ascii="Myriad Pro" w:hAnsi="Myriad Pro"/>
                <w:b/>
                <w:bCs/>
                <w:noProof/>
                <w:webHidden/>
              </w:rPr>
              <w:t>19</w:t>
            </w:r>
            <w:r w:rsidR="00073C0D" w:rsidRPr="00073C0D">
              <w:rPr>
                <w:rFonts w:ascii="Myriad Pro" w:hAnsi="Myriad Pro"/>
                <w:b/>
                <w:bCs/>
                <w:noProof/>
                <w:webHidden/>
              </w:rPr>
              <w:fldChar w:fldCharType="end"/>
            </w:r>
          </w:hyperlink>
        </w:p>
        <w:p w14:paraId="0F701F48" w14:textId="5C49E13D" w:rsidR="00073C0D" w:rsidRPr="00073C0D" w:rsidRDefault="00AA6623">
          <w:pPr>
            <w:pStyle w:val="32"/>
            <w:rPr>
              <w:rFonts w:ascii="Myriad Pro" w:eastAsiaTheme="minorEastAsia" w:hAnsi="Myriad Pro"/>
              <w:b/>
              <w:bCs/>
              <w:noProof/>
              <w:lang w:eastAsia="ru-RU"/>
            </w:rPr>
          </w:pPr>
          <w:hyperlink w:anchor="_Toc47549632" w:history="1">
            <w:r w:rsidR="00073C0D" w:rsidRPr="00073C0D">
              <w:rPr>
                <w:rStyle w:val="aa"/>
                <w:rFonts w:ascii="Myriad Pro" w:hAnsi="Myriad Pro"/>
                <w:b/>
                <w:bCs/>
                <w:noProof/>
              </w:rPr>
              <w:t>3.</w:t>
            </w:r>
            <w:r w:rsidR="00073C0D" w:rsidRPr="00073C0D">
              <w:rPr>
                <w:rFonts w:ascii="Myriad Pro" w:eastAsiaTheme="minorEastAsia" w:hAnsi="Myriad Pro"/>
                <w:b/>
                <w:bCs/>
                <w:noProof/>
                <w:lang w:eastAsia="ru-RU"/>
              </w:rPr>
              <w:tab/>
            </w:r>
            <w:r w:rsidR="00073C0D" w:rsidRPr="00073C0D">
              <w:rPr>
                <w:rStyle w:val="aa"/>
                <w:rFonts w:ascii="Myriad Pro" w:hAnsi="Myriad Pro"/>
                <w:b/>
                <w:bCs/>
                <w:noProof/>
              </w:rPr>
              <w:t>Экспертиза обоснованности принятых регулирующими органами в расчет тарифов на 2019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r w:rsidR="00073C0D" w:rsidRPr="00073C0D">
              <w:rPr>
                <w:rFonts w:ascii="Myriad Pro" w:hAnsi="Myriad Pro"/>
                <w:b/>
                <w:bCs/>
                <w:noProof/>
                <w:webHidden/>
              </w:rPr>
              <w:tab/>
            </w:r>
            <w:r w:rsidR="00073C0D" w:rsidRPr="00073C0D">
              <w:rPr>
                <w:rFonts w:ascii="Myriad Pro" w:hAnsi="Myriad Pro"/>
                <w:b/>
                <w:bCs/>
                <w:noProof/>
                <w:webHidden/>
              </w:rPr>
              <w:fldChar w:fldCharType="begin"/>
            </w:r>
            <w:r w:rsidR="00073C0D" w:rsidRPr="00073C0D">
              <w:rPr>
                <w:rFonts w:ascii="Myriad Pro" w:hAnsi="Myriad Pro"/>
                <w:b/>
                <w:bCs/>
                <w:noProof/>
                <w:webHidden/>
              </w:rPr>
              <w:instrText xml:space="preserve"> PAGEREF _Toc47549632 \h </w:instrText>
            </w:r>
            <w:r w:rsidR="00073C0D" w:rsidRPr="00073C0D">
              <w:rPr>
                <w:rFonts w:ascii="Myriad Pro" w:hAnsi="Myriad Pro"/>
                <w:b/>
                <w:bCs/>
                <w:noProof/>
                <w:webHidden/>
              </w:rPr>
            </w:r>
            <w:r w:rsidR="00073C0D" w:rsidRPr="00073C0D">
              <w:rPr>
                <w:rFonts w:ascii="Myriad Pro" w:hAnsi="Myriad Pro"/>
                <w:b/>
                <w:bCs/>
                <w:noProof/>
                <w:webHidden/>
              </w:rPr>
              <w:fldChar w:fldCharType="separate"/>
            </w:r>
            <w:r w:rsidR="001E1165">
              <w:rPr>
                <w:rFonts w:ascii="Myriad Pro" w:hAnsi="Myriad Pro"/>
                <w:b/>
                <w:bCs/>
                <w:noProof/>
                <w:webHidden/>
              </w:rPr>
              <w:t>40</w:t>
            </w:r>
            <w:r w:rsidR="00073C0D" w:rsidRPr="00073C0D">
              <w:rPr>
                <w:rFonts w:ascii="Myriad Pro" w:hAnsi="Myriad Pro"/>
                <w:b/>
                <w:bCs/>
                <w:noProof/>
                <w:webHidden/>
              </w:rPr>
              <w:fldChar w:fldCharType="end"/>
            </w:r>
          </w:hyperlink>
        </w:p>
        <w:p w14:paraId="5B6CB936" w14:textId="19CAD369" w:rsidR="00073C0D" w:rsidRPr="00073C0D" w:rsidRDefault="00AA6623">
          <w:pPr>
            <w:pStyle w:val="32"/>
            <w:rPr>
              <w:rFonts w:ascii="Myriad Pro" w:eastAsiaTheme="minorEastAsia" w:hAnsi="Myriad Pro"/>
              <w:b/>
              <w:bCs/>
              <w:noProof/>
              <w:lang w:eastAsia="ru-RU"/>
            </w:rPr>
          </w:pPr>
          <w:hyperlink w:anchor="_Toc47549633" w:history="1">
            <w:r w:rsidR="00073C0D" w:rsidRPr="00073C0D">
              <w:rPr>
                <w:rStyle w:val="aa"/>
                <w:rFonts w:ascii="Myriad Pro" w:hAnsi="Myriad Pro"/>
                <w:b/>
                <w:bCs/>
                <w:noProof/>
              </w:rPr>
              <w:t>4.</w:t>
            </w:r>
            <w:r w:rsidR="00073C0D" w:rsidRPr="00073C0D">
              <w:rPr>
                <w:rFonts w:ascii="Myriad Pro" w:eastAsiaTheme="minorEastAsia" w:hAnsi="Myriad Pro"/>
                <w:b/>
                <w:bCs/>
                <w:noProof/>
                <w:lang w:eastAsia="ru-RU"/>
              </w:rPr>
              <w:tab/>
            </w:r>
            <w:r w:rsidR="00073C0D" w:rsidRPr="00073C0D">
              <w:rPr>
                <w:rStyle w:val="aa"/>
                <w:rFonts w:ascii="Myriad Pro" w:hAnsi="Myriad Pro"/>
                <w:b/>
                <w:bCs/>
                <w:noProof/>
              </w:rPr>
              <w:t>Экспертиза расчетов подконтрольных</w:t>
            </w:r>
            <w:bookmarkStart w:id="0" w:name="_GoBack"/>
            <w:bookmarkEnd w:id="0"/>
            <w:r w:rsidR="00073C0D" w:rsidRPr="00073C0D">
              <w:rPr>
                <w:rStyle w:val="aa"/>
                <w:rFonts w:ascii="Myriad Pro" w:hAnsi="Myriad Pro"/>
                <w:b/>
                <w:bCs/>
                <w:noProof/>
              </w:rPr>
              <w:t xml:space="preserve"> расходов, учтенных регулирующими органами в необходимой валовой выручке при установлении тарифов на 2019 год, не являющийся первым годом долгосрочного периода регулирования</w:t>
            </w:r>
            <w:r w:rsidR="00073C0D" w:rsidRPr="00073C0D">
              <w:rPr>
                <w:rFonts w:ascii="Myriad Pro" w:hAnsi="Myriad Pro"/>
                <w:b/>
                <w:bCs/>
                <w:noProof/>
                <w:webHidden/>
              </w:rPr>
              <w:tab/>
            </w:r>
            <w:r w:rsidR="00073C0D" w:rsidRPr="00073C0D">
              <w:rPr>
                <w:rFonts w:ascii="Myriad Pro" w:hAnsi="Myriad Pro"/>
                <w:b/>
                <w:bCs/>
                <w:noProof/>
                <w:webHidden/>
              </w:rPr>
              <w:fldChar w:fldCharType="begin"/>
            </w:r>
            <w:r w:rsidR="00073C0D" w:rsidRPr="00073C0D">
              <w:rPr>
                <w:rFonts w:ascii="Myriad Pro" w:hAnsi="Myriad Pro"/>
                <w:b/>
                <w:bCs/>
                <w:noProof/>
                <w:webHidden/>
              </w:rPr>
              <w:instrText xml:space="preserve"> PAGEREF _Toc47549633 \h </w:instrText>
            </w:r>
            <w:r w:rsidR="00073C0D" w:rsidRPr="00073C0D">
              <w:rPr>
                <w:rFonts w:ascii="Myriad Pro" w:hAnsi="Myriad Pro"/>
                <w:b/>
                <w:bCs/>
                <w:noProof/>
                <w:webHidden/>
              </w:rPr>
            </w:r>
            <w:r w:rsidR="00073C0D" w:rsidRPr="00073C0D">
              <w:rPr>
                <w:rFonts w:ascii="Myriad Pro" w:hAnsi="Myriad Pro"/>
                <w:b/>
                <w:bCs/>
                <w:noProof/>
                <w:webHidden/>
              </w:rPr>
              <w:fldChar w:fldCharType="separate"/>
            </w:r>
            <w:r w:rsidR="001E1165">
              <w:rPr>
                <w:rFonts w:ascii="Myriad Pro" w:hAnsi="Myriad Pro"/>
                <w:b/>
                <w:bCs/>
                <w:noProof/>
                <w:webHidden/>
              </w:rPr>
              <w:t>54</w:t>
            </w:r>
            <w:r w:rsidR="00073C0D" w:rsidRPr="00073C0D">
              <w:rPr>
                <w:rFonts w:ascii="Myriad Pro" w:hAnsi="Myriad Pro"/>
                <w:b/>
                <w:bCs/>
                <w:noProof/>
                <w:webHidden/>
              </w:rPr>
              <w:fldChar w:fldCharType="end"/>
            </w:r>
          </w:hyperlink>
        </w:p>
        <w:p w14:paraId="750A4553" w14:textId="1A388992" w:rsidR="00073C0D" w:rsidRPr="00073C0D" w:rsidRDefault="00AA6623">
          <w:pPr>
            <w:pStyle w:val="32"/>
            <w:rPr>
              <w:rFonts w:ascii="Myriad Pro" w:eastAsiaTheme="minorEastAsia" w:hAnsi="Myriad Pro"/>
              <w:b/>
              <w:bCs/>
              <w:noProof/>
              <w:lang w:eastAsia="ru-RU"/>
            </w:rPr>
          </w:pPr>
          <w:hyperlink w:anchor="_Toc47549634" w:history="1">
            <w:r w:rsidR="00073C0D" w:rsidRPr="00073C0D">
              <w:rPr>
                <w:rStyle w:val="aa"/>
                <w:rFonts w:ascii="Myriad Pro" w:hAnsi="Myriad Pro"/>
                <w:b/>
                <w:bCs/>
                <w:noProof/>
              </w:rPr>
              <w:t>5.</w:t>
            </w:r>
            <w:r w:rsidR="00073C0D" w:rsidRPr="00073C0D">
              <w:rPr>
                <w:rFonts w:ascii="Myriad Pro" w:eastAsiaTheme="minorEastAsia" w:hAnsi="Myriad Pro"/>
                <w:b/>
                <w:bCs/>
                <w:noProof/>
                <w:lang w:eastAsia="ru-RU"/>
              </w:rPr>
              <w:tab/>
            </w:r>
            <w:r w:rsidR="00073C0D" w:rsidRPr="00073C0D">
              <w:rPr>
                <w:rStyle w:val="aa"/>
                <w:rFonts w:ascii="Myriad Pro" w:hAnsi="Myriad Pro"/>
                <w:b/>
                <w:bCs/>
                <w:noProof/>
              </w:rPr>
              <w:t>Анализ обоснованности принятых регулирующими органами в расчет тарифов долгосрочных параметров регулирования: индекса эффективности подконтрольных расходов, уровня надежности и качества услуг на 2019 год</w:t>
            </w:r>
            <w:r w:rsidR="00073C0D" w:rsidRPr="00073C0D">
              <w:rPr>
                <w:rFonts w:ascii="Myriad Pro" w:hAnsi="Myriad Pro"/>
                <w:b/>
                <w:bCs/>
                <w:noProof/>
                <w:webHidden/>
              </w:rPr>
              <w:tab/>
            </w:r>
            <w:r w:rsidR="00073C0D" w:rsidRPr="00073C0D">
              <w:rPr>
                <w:rFonts w:ascii="Myriad Pro" w:hAnsi="Myriad Pro"/>
                <w:b/>
                <w:bCs/>
                <w:noProof/>
                <w:webHidden/>
              </w:rPr>
              <w:fldChar w:fldCharType="begin"/>
            </w:r>
            <w:r w:rsidR="00073C0D" w:rsidRPr="00073C0D">
              <w:rPr>
                <w:rFonts w:ascii="Myriad Pro" w:hAnsi="Myriad Pro"/>
                <w:b/>
                <w:bCs/>
                <w:noProof/>
                <w:webHidden/>
              </w:rPr>
              <w:instrText xml:space="preserve"> PAGEREF _Toc47549634 \h </w:instrText>
            </w:r>
            <w:r w:rsidR="00073C0D" w:rsidRPr="00073C0D">
              <w:rPr>
                <w:rFonts w:ascii="Myriad Pro" w:hAnsi="Myriad Pro"/>
                <w:b/>
                <w:bCs/>
                <w:noProof/>
                <w:webHidden/>
              </w:rPr>
            </w:r>
            <w:r w:rsidR="00073C0D" w:rsidRPr="00073C0D">
              <w:rPr>
                <w:rFonts w:ascii="Myriad Pro" w:hAnsi="Myriad Pro"/>
                <w:b/>
                <w:bCs/>
                <w:noProof/>
                <w:webHidden/>
              </w:rPr>
              <w:fldChar w:fldCharType="separate"/>
            </w:r>
            <w:r w:rsidR="001E1165">
              <w:rPr>
                <w:rFonts w:ascii="Myriad Pro" w:hAnsi="Myriad Pro"/>
                <w:b/>
                <w:bCs/>
                <w:noProof/>
                <w:webHidden/>
              </w:rPr>
              <w:t>62</w:t>
            </w:r>
            <w:r w:rsidR="00073C0D" w:rsidRPr="00073C0D">
              <w:rPr>
                <w:rFonts w:ascii="Myriad Pro" w:hAnsi="Myriad Pro"/>
                <w:b/>
                <w:bCs/>
                <w:noProof/>
                <w:webHidden/>
              </w:rPr>
              <w:fldChar w:fldCharType="end"/>
            </w:r>
          </w:hyperlink>
        </w:p>
        <w:p w14:paraId="261272E5" w14:textId="26168D43" w:rsidR="00073C0D" w:rsidRPr="00073C0D" w:rsidRDefault="00AA6623">
          <w:pPr>
            <w:pStyle w:val="32"/>
            <w:rPr>
              <w:rFonts w:ascii="Myriad Pro" w:eastAsiaTheme="minorEastAsia" w:hAnsi="Myriad Pro"/>
              <w:b/>
              <w:bCs/>
              <w:noProof/>
              <w:lang w:eastAsia="ru-RU"/>
            </w:rPr>
          </w:pPr>
          <w:hyperlink w:anchor="_Toc47549635" w:history="1">
            <w:r w:rsidR="00073C0D" w:rsidRPr="00073C0D">
              <w:rPr>
                <w:rStyle w:val="aa"/>
                <w:rFonts w:ascii="Myriad Pro" w:hAnsi="Myriad Pro"/>
                <w:b/>
                <w:bCs/>
                <w:noProof/>
              </w:rPr>
              <w:t>5.1.</w:t>
            </w:r>
            <w:r w:rsidR="00073C0D" w:rsidRPr="00073C0D">
              <w:rPr>
                <w:rFonts w:ascii="Myriad Pro" w:eastAsiaTheme="minorEastAsia" w:hAnsi="Myriad Pro"/>
                <w:b/>
                <w:bCs/>
                <w:noProof/>
                <w:lang w:eastAsia="ru-RU"/>
              </w:rPr>
              <w:tab/>
            </w:r>
            <w:r w:rsidR="00073C0D" w:rsidRPr="00073C0D">
              <w:rPr>
                <w:rStyle w:val="aa"/>
                <w:rFonts w:ascii="Myriad Pro" w:hAnsi="Myriad Pro"/>
                <w:b/>
                <w:bCs/>
                <w:noProof/>
              </w:rPr>
              <w:t>Индекс эффективности подконтрольных расходов</w:t>
            </w:r>
            <w:r w:rsidR="00073C0D" w:rsidRPr="00073C0D">
              <w:rPr>
                <w:rFonts w:ascii="Myriad Pro" w:hAnsi="Myriad Pro"/>
                <w:b/>
                <w:bCs/>
                <w:noProof/>
                <w:webHidden/>
              </w:rPr>
              <w:tab/>
            </w:r>
            <w:r w:rsidR="00073C0D" w:rsidRPr="00073C0D">
              <w:rPr>
                <w:rFonts w:ascii="Myriad Pro" w:hAnsi="Myriad Pro"/>
                <w:b/>
                <w:bCs/>
                <w:noProof/>
                <w:webHidden/>
              </w:rPr>
              <w:fldChar w:fldCharType="begin"/>
            </w:r>
            <w:r w:rsidR="00073C0D" w:rsidRPr="00073C0D">
              <w:rPr>
                <w:rFonts w:ascii="Myriad Pro" w:hAnsi="Myriad Pro"/>
                <w:b/>
                <w:bCs/>
                <w:noProof/>
                <w:webHidden/>
              </w:rPr>
              <w:instrText xml:space="preserve"> PAGEREF _Toc47549635 \h </w:instrText>
            </w:r>
            <w:r w:rsidR="00073C0D" w:rsidRPr="00073C0D">
              <w:rPr>
                <w:rFonts w:ascii="Myriad Pro" w:hAnsi="Myriad Pro"/>
                <w:b/>
                <w:bCs/>
                <w:noProof/>
                <w:webHidden/>
              </w:rPr>
            </w:r>
            <w:r w:rsidR="00073C0D" w:rsidRPr="00073C0D">
              <w:rPr>
                <w:rFonts w:ascii="Myriad Pro" w:hAnsi="Myriad Pro"/>
                <w:b/>
                <w:bCs/>
                <w:noProof/>
                <w:webHidden/>
              </w:rPr>
              <w:fldChar w:fldCharType="separate"/>
            </w:r>
            <w:r w:rsidR="001E1165">
              <w:rPr>
                <w:rFonts w:ascii="Myriad Pro" w:hAnsi="Myriad Pro"/>
                <w:b/>
                <w:bCs/>
                <w:noProof/>
                <w:webHidden/>
              </w:rPr>
              <w:t>65</w:t>
            </w:r>
            <w:r w:rsidR="00073C0D" w:rsidRPr="00073C0D">
              <w:rPr>
                <w:rFonts w:ascii="Myriad Pro" w:hAnsi="Myriad Pro"/>
                <w:b/>
                <w:bCs/>
                <w:noProof/>
                <w:webHidden/>
              </w:rPr>
              <w:fldChar w:fldCharType="end"/>
            </w:r>
          </w:hyperlink>
        </w:p>
        <w:p w14:paraId="2CCE8AD7" w14:textId="14DCEF7F" w:rsidR="00073C0D" w:rsidRPr="00073C0D" w:rsidRDefault="00AA6623">
          <w:pPr>
            <w:pStyle w:val="32"/>
            <w:rPr>
              <w:rFonts w:ascii="Myriad Pro" w:eastAsiaTheme="minorEastAsia" w:hAnsi="Myriad Pro"/>
              <w:b/>
              <w:bCs/>
              <w:noProof/>
              <w:lang w:eastAsia="ru-RU"/>
            </w:rPr>
          </w:pPr>
          <w:hyperlink w:anchor="_Toc47549636" w:history="1">
            <w:r w:rsidR="00073C0D" w:rsidRPr="00073C0D">
              <w:rPr>
                <w:rStyle w:val="aa"/>
                <w:rFonts w:ascii="Myriad Pro" w:hAnsi="Myriad Pro"/>
                <w:b/>
                <w:bCs/>
                <w:noProof/>
              </w:rPr>
              <w:t>5.2.</w:t>
            </w:r>
            <w:r w:rsidR="00073C0D" w:rsidRPr="00073C0D">
              <w:rPr>
                <w:rFonts w:ascii="Myriad Pro" w:eastAsiaTheme="minorEastAsia" w:hAnsi="Myriad Pro"/>
                <w:b/>
                <w:bCs/>
                <w:noProof/>
                <w:lang w:eastAsia="ru-RU"/>
              </w:rPr>
              <w:tab/>
            </w:r>
            <w:r w:rsidR="00073C0D" w:rsidRPr="00073C0D">
              <w:rPr>
                <w:rStyle w:val="aa"/>
                <w:rFonts w:ascii="Myriad Pro" w:hAnsi="Myriad Pro"/>
                <w:b/>
                <w:bCs/>
                <w:noProof/>
              </w:rPr>
              <w:t>Показатели уровня надежности и качества услуг</w:t>
            </w:r>
            <w:r w:rsidR="00073C0D" w:rsidRPr="00073C0D">
              <w:rPr>
                <w:rFonts w:ascii="Myriad Pro" w:hAnsi="Myriad Pro"/>
                <w:b/>
                <w:bCs/>
                <w:noProof/>
                <w:webHidden/>
              </w:rPr>
              <w:tab/>
            </w:r>
            <w:r w:rsidR="00073C0D" w:rsidRPr="00073C0D">
              <w:rPr>
                <w:rFonts w:ascii="Myriad Pro" w:hAnsi="Myriad Pro"/>
                <w:b/>
                <w:bCs/>
                <w:noProof/>
                <w:webHidden/>
              </w:rPr>
              <w:fldChar w:fldCharType="begin"/>
            </w:r>
            <w:r w:rsidR="00073C0D" w:rsidRPr="00073C0D">
              <w:rPr>
                <w:rFonts w:ascii="Myriad Pro" w:hAnsi="Myriad Pro"/>
                <w:b/>
                <w:bCs/>
                <w:noProof/>
                <w:webHidden/>
              </w:rPr>
              <w:instrText xml:space="preserve"> PAGEREF _Toc47549636 \h </w:instrText>
            </w:r>
            <w:r w:rsidR="00073C0D" w:rsidRPr="00073C0D">
              <w:rPr>
                <w:rFonts w:ascii="Myriad Pro" w:hAnsi="Myriad Pro"/>
                <w:b/>
                <w:bCs/>
                <w:noProof/>
                <w:webHidden/>
              </w:rPr>
            </w:r>
            <w:r w:rsidR="00073C0D" w:rsidRPr="00073C0D">
              <w:rPr>
                <w:rFonts w:ascii="Myriad Pro" w:hAnsi="Myriad Pro"/>
                <w:b/>
                <w:bCs/>
                <w:noProof/>
                <w:webHidden/>
              </w:rPr>
              <w:fldChar w:fldCharType="separate"/>
            </w:r>
            <w:r w:rsidR="001E1165">
              <w:rPr>
                <w:rFonts w:ascii="Myriad Pro" w:hAnsi="Myriad Pro"/>
                <w:b/>
                <w:bCs/>
                <w:noProof/>
                <w:webHidden/>
              </w:rPr>
              <w:t>75</w:t>
            </w:r>
            <w:r w:rsidR="00073C0D" w:rsidRPr="00073C0D">
              <w:rPr>
                <w:rFonts w:ascii="Myriad Pro" w:hAnsi="Myriad Pro"/>
                <w:b/>
                <w:bCs/>
                <w:noProof/>
                <w:webHidden/>
              </w:rPr>
              <w:fldChar w:fldCharType="end"/>
            </w:r>
          </w:hyperlink>
        </w:p>
        <w:p w14:paraId="0AB1372C" w14:textId="7A0D3211" w:rsidR="00073C0D" w:rsidRPr="00073C0D" w:rsidRDefault="00AA6623">
          <w:pPr>
            <w:pStyle w:val="32"/>
            <w:rPr>
              <w:rFonts w:ascii="Myriad Pro" w:eastAsiaTheme="minorEastAsia" w:hAnsi="Myriad Pro"/>
              <w:b/>
              <w:bCs/>
              <w:noProof/>
              <w:lang w:eastAsia="ru-RU"/>
            </w:rPr>
          </w:pPr>
          <w:hyperlink w:anchor="_Toc47549637" w:history="1">
            <w:r w:rsidR="00073C0D" w:rsidRPr="00073C0D">
              <w:rPr>
                <w:rStyle w:val="aa"/>
                <w:rFonts w:ascii="Myriad Pro" w:hAnsi="Myriad Pro"/>
                <w:b/>
                <w:bCs/>
                <w:noProof/>
              </w:rPr>
              <w:t>6.</w:t>
            </w:r>
            <w:r w:rsidR="00073C0D" w:rsidRPr="00073C0D">
              <w:rPr>
                <w:rFonts w:ascii="Myriad Pro" w:eastAsiaTheme="minorEastAsia" w:hAnsi="Myriad Pro"/>
                <w:b/>
                <w:bCs/>
                <w:noProof/>
                <w:lang w:eastAsia="ru-RU"/>
              </w:rPr>
              <w:tab/>
            </w:r>
            <w:r w:rsidR="00073C0D" w:rsidRPr="00073C0D">
              <w:rPr>
                <w:rStyle w:val="aa"/>
                <w:rFonts w:ascii="Myriad Pro" w:hAnsi="Myriad Pro"/>
                <w:b/>
                <w:bCs/>
                <w:noProof/>
              </w:rPr>
              <w:t>Экспертиза обоснованности расчетов регулирующих органов по статьям неподконтрольных расходов на 2019 год.</w:t>
            </w:r>
            <w:r w:rsidR="00073C0D" w:rsidRPr="00073C0D">
              <w:rPr>
                <w:rFonts w:ascii="Myriad Pro" w:hAnsi="Myriad Pro"/>
                <w:b/>
                <w:bCs/>
                <w:noProof/>
                <w:webHidden/>
              </w:rPr>
              <w:tab/>
            </w:r>
            <w:r w:rsidR="00073C0D" w:rsidRPr="00073C0D">
              <w:rPr>
                <w:rFonts w:ascii="Myriad Pro" w:hAnsi="Myriad Pro"/>
                <w:b/>
                <w:bCs/>
                <w:noProof/>
                <w:webHidden/>
              </w:rPr>
              <w:fldChar w:fldCharType="begin"/>
            </w:r>
            <w:r w:rsidR="00073C0D" w:rsidRPr="00073C0D">
              <w:rPr>
                <w:rFonts w:ascii="Myriad Pro" w:hAnsi="Myriad Pro"/>
                <w:b/>
                <w:bCs/>
                <w:noProof/>
                <w:webHidden/>
              </w:rPr>
              <w:instrText xml:space="preserve"> PAGEREF _Toc47549637 \h </w:instrText>
            </w:r>
            <w:r w:rsidR="00073C0D" w:rsidRPr="00073C0D">
              <w:rPr>
                <w:rFonts w:ascii="Myriad Pro" w:hAnsi="Myriad Pro"/>
                <w:b/>
                <w:bCs/>
                <w:noProof/>
                <w:webHidden/>
              </w:rPr>
            </w:r>
            <w:r w:rsidR="00073C0D" w:rsidRPr="00073C0D">
              <w:rPr>
                <w:rFonts w:ascii="Myriad Pro" w:hAnsi="Myriad Pro"/>
                <w:b/>
                <w:bCs/>
                <w:noProof/>
                <w:webHidden/>
              </w:rPr>
              <w:fldChar w:fldCharType="separate"/>
            </w:r>
            <w:r w:rsidR="001E1165">
              <w:rPr>
                <w:rFonts w:ascii="Myriad Pro" w:hAnsi="Myriad Pro"/>
                <w:b/>
                <w:bCs/>
                <w:noProof/>
                <w:webHidden/>
              </w:rPr>
              <w:t>82</w:t>
            </w:r>
            <w:r w:rsidR="00073C0D" w:rsidRPr="00073C0D">
              <w:rPr>
                <w:rFonts w:ascii="Myriad Pro" w:hAnsi="Myriad Pro"/>
                <w:b/>
                <w:bCs/>
                <w:noProof/>
                <w:webHidden/>
              </w:rPr>
              <w:fldChar w:fldCharType="end"/>
            </w:r>
          </w:hyperlink>
        </w:p>
        <w:p w14:paraId="4B9E3706" w14:textId="1D8D8779" w:rsidR="00073C0D" w:rsidRPr="00073C0D" w:rsidRDefault="00AA6623">
          <w:pPr>
            <w:pStyle w:val="32"/>
            <w:rPr>
              <w:rFonts w:ascii="Myriad Pro" w:eastAsiaTheme="minorEastAsia" w:hAnsi="Myriad Pro"/>
              <w:b/>
              <w:bCs/>
              <w:noProof/>
              <w:lang w:eastAsia="ru-RU"/>
            </w:rPr>
          </w:pPr>
          <w:hyperlink w:anchor="_Toc47549638" w:history="1">
            <w:r w:rsidR="00073C0D" w:rsidRPr="00073C0D">
              <w:rPr>
                <w:rStyle w:val="aa"/>
                <w:rFonts w:ascii="Myriad Pro" w:hAnsi="Myriad Pro"/>
                <w:b/>
                <w:bCs/>
                <w:noProof/>
              </w:rPr>
              <w:t>6.1.</w:t>
            </w:r>
            <w:r w:rsidR="00073C0D" w:rsidRPr="00073C0D">
              <w:rPr>
                <w:rFonts w:ascii="Myriad Pro" w:eastAsiaTheme="minorEastAsia" w:hAnsi="Myriad Pro"/>
                <w:b/>
                <w:bCs/>
                <w:noProof/>
                <w:lang w:eastAsia="ru-RU"/>
              </w:rPr>
              <w:tab/>
            </w:r>
            <w:r w:rsidR="00073C0D" w:rsidRPr="00073C0D">
              <w:rPr>
                <w:rStyle w:val="aa"/>
                <w:rFonts w:ascii="Myriad Pro" w:hAnsi="Myriad Pro"/>
                <w:b/>
                <w:bCs/>
                <w:noProof/>
              </w:rPr>
              <w:t>Оплата услуг ПАО «ФСК ЕЭС»</w:t>
            </w:r>
            <w:r w:rsidR="00073C0D" w:rsidRPr="00073C0D">
              <w:rPr>
                <w:rFonts w:ascii="Myriad Pro" w:hAnsi="Myriad Pro"/>
                <w:b/>
                <w:bCs/>
                <w:noProof/>
                <w:webHidden/>
              </w:rPr>
              <w:tab/>
            </w:r>
            <w:r w:rsidR="00073C0D" w:rsidRPr="00073C0D">
              <w:rPr>
                <w:rFonts w:ascii="Myriad Pro" w:hAnsi="Myriad Pro"/>
                <w:b/>
                <w:bCs/>
                <w:noProof/>
                <w:webHidden/>
              </w:rPr>
              <w:fldChar w:fldCharType="begin"/>
            </w:r>
            <w:r w:rsidR="00073C0D" w:rsidRPr="00073C0D">
              <w:rPr>
                <w:rFonts w:ascii="Myriad Pro" w:hAnsi="Myriad Pro"/>
                <w:b/>
                <w:bCs/>
                <w:noProof/>
                <w:webHidden/>
              </w:rPr>
              <w:instrText xml:space="preserve"> PAGEREF _Toc47549638 \h </w:instrText>
            </w:r>
            <w:r w:rsidR="00073C0D" w:rsidRPr="00073C0D">
              <w:rPr>
                <w:rFonts w:ascii="Myriad Pro" w:hAnsi="Myriad Pro"/>
                <w:b/>
                <w:bCs/>
                <w:noProof/>
                <w:webHidden/>
              </w:rPr>
            </w:r>
            <w:r w:rsidR="00073C0D" w:rsidRPr="00073C0D">
              <w:rPr>
                <w:rFonts w:ascii="Myriad Pro" w:hAnsi="Myriad Pro"/>
                <w:b/>
                <w:bCs/>
                <w:noProof/>
                <w:webHidden/>
              </w:rPr>
              <w:fldChar w:fldCharType="separate"/>
            </w:r>
            <w:r w:rsidR="001E1165">
              <w:rPr>
                <w:rFonts w:ascii="Myriad Pro" w:hAnsi="Myriad Pro"/>
                <w:b/>
                <w:bCs/>
                <w:noProof/>
                <w:webHidden/>
              </w:rPr>
              <w:t>85</w:t>
            </w:r>
            <w:r w:rsidR="00073C0D" w:rsidRPr="00073C0D">
              <w:rPr>
                <w:rFonts w:ascii="Myriad Pro" w:hAnsi="Myriad Pro"/>
                <w:b/>
                <w:bCs/>
                <w:noProof/>
                <w:webHidden/>
              </w:rPr>
              <w:fldChar w:fldCharType="end"/>
            </w:r>
          </w:hyperlink>
        </w:p>
        <w:p w14:paraId="0FB1C92F" w14:textId="73E0E6AC" w:rsidR="00073C0D" w:rsidRPr="00073C0D" w:rsidRDefault="00AA6623">
          <w:pPr>
            <w:pStyle w:val="32"/>
            <w:rPr>
              <w:rFonts w:ascii="Myriad Pro" w:eastAsiaTheme="minorEastAsia" w:hAnsi="Myriad Pro"/>
              <w:b/>
              <w:bCs/>
              <w:noProof/>
              <w:lang w:eastAsia="ru-RU"/>
            </w:rPr>
          </w:pPr>
          <w:hyperlink w:anchor="_Toc47549639" w:history="1">
            <w:r w:rsidR="00073C0D" w:rsidRPr="00073C0D">
              <w:rPr>
                <w:rStyle w:val="aa"/>
                <w:rFonts w:ascii="Myriad Pro" w:hAnsi="Myriad Pro"/>
                <w:b/>
                <w:bCs/>
                <w:noProof/>
              </w:rPr>
              <w:t>6.2.</w:t>
            </w:r>
            <w:r w:rsidR="00073C0D" w:rsidRPr="00073C0D">
              <w:rPr>
                <w:rFonts w:ascii="Myriad Pro" w:eastAsiaTheme="minorEastAsia" w:hAnsi="Myriad Pro"/>
                <w:b/>
                <w:bCs/>
                <w:noProof/>
                <w:lang w:eastAsia="ru-RU"/>
              </w:rPr>
              <w:tab/>
            </w:r>
            <w:r w:rsidR="00073C0D" w:rsidRPr="00073C0D">
              <w:rPr>
                <w:rStyle w:val="aa"/>
                <w:rFonts w:ascii="Myriad Pro" w:hAnsi="Myriad Pro"/>
                <w:b/>
                <w:bCs/>
                <w:noProof/>
              </w:rPr>
              <w:t>Тепловая энергия на хозяйственные нужды</w:t>
            </w:r>
            <w:r w:rsidR="00073C0D" w:rsidRPr="00073C0D">
              <w:rPr>
                <w:rFonts w:ascii="Myriad Pro" w:hAnsi="Myriad Pro"/>
                <w:b/>
                <w:bCs/>
                <w:noProof/>
                <w:webHidden/>
              </w:rPr>
              <w:tab/>
            </w:r>
            <w:r w:rsidR="00073C0D" w:rsidRPr="00073C0D">
              <w:rPr>
                <w:rFonts w:ascii="Myriad Pro" w:hAnsi="Myriad Pro"/>
                <w:b/>
                <w:bCs/>
                <w:noProof/>
                <w:webHidden/>
              </w:rPr>
              <w:fldChar w:fldCharType="begin"/>
            </w:r>
            <w:r w:rsidR="00073C0D" w:rsidRPr="00073C0D">
              <w:rPr>
                <w:rFonts w:ascii="Myriad Pro" w:hAnsi="Myriad Pro"/>
                <w:b/>
                <w:bCs/>
                <w:noProof/>
                <w:webHidden/>
              </w:rPr>
              <w:instrText xml:space="preserve"> PAGEREF _Toc47549639 \h </w:instrText>
            </w:r>
            <w:r w:rsidR="00073C0D" w:rsidRPr="00073C0D">
              <w:rPr>
                <w:rFonts w:ascii="Myriad Pro" w:hAnsi="Myriad Pro"/>
                <w:b/>
                <w:bCs/>
                <w:noProof/>
                <w:webHidden/>
              </w:rPr>
            </w:r>
            <w:r w:rsidR="00073C0D" w:rsidRPr="00073C0D">
              <w:rPr>
                <w:rFonts w:ascii="Myriad Pro" w:hAnsi="Myriad Pro"/>
                <w:b/>
                <w:bCs/>
                <w:noProof/>
                <w:webHidden/>
              </w:rPr>
              <w:fldChar w:fldCharType="separate"/>
            </w:r>
            <w:r w:rsidR="001E1165">
              <w:rPr>
                <w:rFonts w:ascii="Myriad Pro" w:hAnsi="Myriad Pro"/>
                <w:b/>
                <w:bCs/>
                <w:noProof/>
                <w:webHidden/>
              </w:rPr>
              <w:t>91</w:t>
            </w:r>
            <w:r w:rsidR="00073C0D" w:rsidRPr="00073C0D">
              <w:rPr>
                <w:rFonts w:ascii="Myriad Pro" w:hAnsi="Myriad Pro"/>
                <w:b/>
                <w:bCs/>
                <w:noProof/>
                <w:webHidden/>
              </w:rPr>
              <w:fldChar w:fldCharType="end"/>
            </w:r>
          </w:hyperlink>
        </w:p>
        <w:p w14:paraId="327FC80C" w14:textId="58939AA7" w:rsidR="00073C0D" w:rsidRPr="00073C0D" w:rsidRDefault="00AA6623">
          <w:pPr>
            <w:pStyle w:val="32"/>
            <w:rPr>
              <w:rFonts w:ascii="Myriad Pro" w:eastAsiaTheme="minorEastAsia" w:hAnsi="Myriad Pro"/>
              <w:b/>
              <w:bCs/>
              <w:noProof/>
              <w:lang w:eastAsia="ru-RU"/>
            </w:rPr>
          </w:pPr>
          <w:hyperlink w:anchor="_Toc47549640" w:history="1">
            <w:r w:rsidR="00073C0D" w:rsidRPr="00073C0D">
              <w:rPr>
                <w:rStyle w:val="aa"/>
                <w:rFonts w:ascii="Myriad Pro" w:hAnsi="Myriad Pro"/>
                <w:b/>
                <w:bCs/>
                <w:noProof/>
              </w:rPr>
              <w:t>6.3.</w:t>
            </w:r>
            <w:r w:rsidR="00073C0D" w:rsidRPr="00073C0D">
              <w:rPr>
                <w:rFonts w:ascii="Myriad Pro" w:eastAsiaTheme="minorEastAsia" w:hAnsi="Myriad Pro"/>
                <w:b/>
                <w:bCs/>
                <w:noProof/>
                <w:lang w:eastAsia="ru-RU"/>
              </w:rPr>
              <w:tab/>
            </w:r>
            <w:r w:rsidR="00073C0D" w:rsidRPr="00073C0D">
              <w:rPr>
                <w:rStyle w:val="aa"/>
                <w:rFonts w:ascii="Myriad Pro" w:hAnsi="Myriad Pro"/>
                <w:b/>
                <w:bCs/>
                <w:noProof/>
              </w:rPr>
              <w:t>Арендная плата</w:t>
            </w:r>
            <w:r w:rsidR="00073C0D" w:rsidRPr="00073C0D">
              <w:rPr>
                <w:rFonts w:ascii="Myriad Pro" w:hAnsi="Myriad Pro"/>
                <w:b/>
                <w:bCs/>
                <w:noProof/>
                <w:webHidden/>
              </w:rPr>
              <w:tab/>
            </w:r>
            <w:r w:rsidR="00073C0D" w:rsidRPr="00073C0D">
              <w:rPr>
                <w:rFonts w:ascii="Myriad Pro" w:hAnsi="Myriad Pro"/>
                <w:b/>
                <w:bCs/>
                <w:noProof/>
                <w:webHidden/>
              </w:rPr>
              <w:fldChar w:fldCharType="begin"/>
            </w:r>
            <w:r w:rsidR="00073C0D" w:rsidRPr="00073C0D">
              <w:rPr>
                <w:rFonts w:ascii="Myriad Pro" w:hAnsi="Myriad Pro"/>
                <w:b/>
                <w:bCs/>
                <w:noProof/>
                <w:webHidden/>
              </w:rPr>
              <w:instrText xml:space="preserve"> PAGEREF _Toc47549640 \h </w:instrText>
            </w:r>
            <w:r w:rsidR="00073C0D" w:rsidRPr="00073C0D">
              <w:rPr>
                <w:rFonts w:ascii="Myriad Pro" w:hAnsi="Myriad Pro"/>
                <w:b/>
                <w:bCs/>
                <w:noProof/>
                <w:webHidden/>
              </w:rPr>
            </w:r>
            <w:r w:rsidR="00073C0D" w:rsidRPr="00073C0D">
              <w:rPr>
                <w:rFonts w:ascii="Myriad Pro" w:hAnsi="Myriad Pro"/>
                <w:b/>
                <w:bCs/>
                <w:noProof/>
                <w:webHidden/>
              </w:rPr>
              <w:fldChar w:fldCharType="separate"/>
            </w:r>
            <w:r w:rsidR="001E1165">
              <w:rPr>
                <w:rFonts w:ascii="Myriad Pro" w:hAnsi="Myriad Pro"/>
                <w:b/>
                <w:bCs/>
                <w:noProof/>
                <w:webHidden/>
              </w:rPr>
              <w:t>96</w:t>
            </w:r>
            <w:r w:rsidR="00073C0D" w:rsidRPr="00073C0D">
              <w:rPr>
                <w:rFonts w:ascii="Myriad Pro" w:hAnsi="Myriad Pro"/>
                <w:b/>
                <w:bCs/>
                <w:noProof/>
                <w:webHidden/>
              </w:rPr>
              <w:fldChar w:fldCharType="end"/>
            </w:r>
          </w:hyperlink>
        </w:p>
        <w:p w14:paraId="6B2A4222" w14:textId="02BE2B22" w:rsidR="00073C0D" w:rsidRPr="00073C0D" w:rsidRDefault="00AA6623">
          <w:pPr>
            <w:pStyle w:val="32"/>
            <w:rPr>
              <w:rFonts w:ascii="Myriad Pro" w:eastAsiaTheme="minorEastAsia" w:hAnsi="Myriad Pro"/>
              <w:b/>
              <w:bCs/>
              <w:noProof/>
              <w:lang w:eastAsia="ru-RU"/>
            </w:rPr>
          </w:pPr>
          <w:hyperlink w:anchor="_Toc47549641" w:history="1">
            <w:r w:rsidR="00073C0D" w:rsidRPr="00073C0D">
              <w:rPr>
                <w:rStyle w:val="aa"/>
                <w:rFonts w:ascii="Myriad Pro" w:hAnsi="Myriad Pro"/>
                <w:b/>
                <w:bCs/>
                <w:noProof/>
              </w:rPr>
              <w:t>6.4.</w:t>
            </w:r>
            <w:r w:rsidR="00073C0D" w:rsidRPr="00073C0D">
              <w:rPr>
                <w:rFonts w:ascii="Myriad Pro" w:eastAsiaTheme="minorEastAsia" w:hAnsi="Myriad Pro"/>
                <w:b/>
                <w:bCs/>
                <w:noProof/>
                <w:lang w:eastAsia="ru-RU"/>
              </w:rPr>
              <w:tab/>
            </w:r>
            <w:r w:rsidR="00073C0D" w:rsidRPr="00073C0D">
              <w:rPr>
                <w:rStyle w:val="aa"/>
                <w:rFonts w:ascii="Myriad Pro" w:hAnsi="Myriad Pro"/>
                <w:b/>
                <w:bCs/>
                <w:noProof/>
              </w:rPr>
              <w:t>Налоги</w:t>
            </w:r>
            <w:r w:rsidR="00073C0D" w:rsidRPr="00073C0D">
              <w:rPr>
                <w:rFonts w:ascii="Myriad Pro" w:hAnsi="Myriad Pro"/>
                <w:b/>
                <w:bCs/>
                <w:noProof/>
                <w:webHidden/>
              </w:rPr>
              <w:tab/>
            </w:r>
            <w:r w:rsidR="00073C0D" w:rsidRPr="00073C0D">
              <w:rPr>
                <w:rFonts w:ascii="Myriad Pro" w:hAnsi="Myriad Pro"/>
                <w:b/>
                <w:bCs/>
                <w:noProof/>
                <w:webHidden/>
              </w:rPr>
              <w:fldChar w:fldCharType="begin"/>
            </w:r>
            <w:r w:rsidR="00073C0D" w:rsidRPr="00073C0D">
              <w:rPr>
                <w:rFonts w:ascii="Myriad Pro" w:hAnsi="Myriad Pro"/>
                <w:b/>
                <w:bCs/>
                <w:noProof/>
                <w:webHidden/>
              </w:rPr>
              <w:instrText xml:space="preserve"> PAGEREF _Toc47549641 \h </w:instrText>
            </w:r>
            <w:r w:rsidR="00073C0D" w:rsidRPr="00073C0D">
              <w:rPr>
                <w:rFonts w:ascii="Myriad Pro" w:hAnsi="Myriad Pro"/>
                <w:b/>
                <w:bCs/>
                <w:noProof/>
                <w:webHidden/>
              </w:rPr>
            </w:r>
            <w:r w:rsidR="00073C0D" w:rsidRPr="00073C0D">
              <w:rPr>
                <w:rFonts w:ascii="Myriad Pro" w:hAnsi="Myriad Pro"/>
                <w:b/>
                <w:bCs/>
                <w:noProof/>
                <w:webHidden/>
              </w:rPr>
              <w:fldChar w:fldCharType="separate"/>
            </w:r>
            <w:r w:rsidR="001E1165">
              <w:rPr>
                <w:rFonts w:ascii="Myriad Pro" w:hAnsi="Myriad Pro"/>
                <w:b/>
                <w:bCs/>
                <w:noProof/>
                <w:webHidden/>
              </w:rPr>
              <w:t>105</w:t>
            </w:r>
            <w:r w:rsidR="00073C0D" w:rsidRPr="00073C0D">
              <w:rPr>
                <w:rFonts w:ascii="Myriad Pro" w:hAnsi="Myriad Pro"/>
                <w:b/>
                <w:bCs/>
                <w:noProof/>
                <w:webHidden/>
              </w:rPr>
              <w:fldChar w:fldCharType="end"/>
            </w:r>
          </w:hyperlink>
        </w:p>
        <w:p w14:paraId="4F380105" w14:textId="380D6A98" w:rsidR="00073C0D" w:rsidRPr="00073C0D" w:rsidRDefault="00AA6623">
          <w:pPr>
            <w:pStyle w:val="32"/>
            <w:rPr>
              <w:rFonts w:ascii="Myriad Pro" w:eastAsiaTheme="minorEastAsia" w:hAnsi="Myriad Pro"/>
              <w:b/>
              <w:bCs/>
              <w:noProof/>
              <w:lang w:eastAsia="ru-RU"/>
            </w:rPr>
          </w:pPr>
          <w:hyperlink w:anchor="_Toc47549642" w:history="1">
            <w:r w:rsidR="00073C0D" w:rsidRPr="00073C0D">
              <w:rPr>
                <w:rStyle w:val="aa"/>
                <w:rFonts w:ascii="Myriad Pro" w:hAnsi="Myriad Pro"/>
                <w:b/>
                <w:bCs/>
                <w:noProof/>
              </w:rPr>
              <w:t>6.5.</w:t>
            </w:r>
            <w:r w:rsidR="00073C0D" w:rsidRPr="00073C0D">
              <w:rPr>
                <w:rFonts w:ascii="Myriad Pro" w:eastAsiaTheme="minorEastAsia" w:hAnsi="Myriad Pro"/>
                <w:b/>
                <w:bCs/>
                <w:noProof/>
                <w:lang w:eastAsia="ru-RU"/>
              </w:rPr>
              <w:tab/>
            </w:r>
            <w:r w:rsidR="00073C0D" w:rsidRPr="00073C0D">
              <w:rPr>
                <w:rStyle w:val="aa"/>
                <w:rFonts w:ascii="Myriad Pro" w:hAnsi="Myriad Pro"/>
                <w:b/>
                <w:bCs/>
                <w:noProof/>
              </w:rPr>
              <w:t>Отчисления на социальные нужды</w:t>
            </w:r>
            <w:r w:rsidR="00073C0D" w:rsidRPr="00073C0D">
              <w:rPr>
                <w:rFonts w:ascii="Myriad Pro" w:hAnsi="Myriad Pro"/>
                <w:b/>
                <w:bCs/>
                <w:noProof/>
                <w:webHidden/>
              </w:rPr>
              <w:tab/>
            </w:r>
            <w:r w:rsidR="00073C0D" w:rsidRPr="00073C0D">
              <w:rPr>
                <w:rFonts w:ascii="Myriad Pro" w:hAnsi="Myriad Pro"/>
                <w:b/>
                <w:bCs/>
                <w:noProof/>
                <w:webHidden/>
              </w:rPr>
              <w:fldChar w:fldCharType="begin"/>
            </w:r>
            <w:r w:rsidR="00073C0D" w:rsidRPr="00073C0D">
              <w:rPr>
                <w:rFonts w:ascii="Myriad Pro" w:hAnsi="Myriad Pro"/>
                <w:b/>
                <w:bCs/>
                <w:noProof/>
                <w:webHidden/>
              </w:rPr>
              <w:instrText xml:space="preserve"> PAGEREF _Toc47549642 \h </w:instrText>
            </w:r>
            <w:r w:rsidR="00073C0D" w:rsidRPr="00073C0D">
              <w:rPr>
                <w:rFonts w:ascii="Myriad Pro" w:hAnsi="Myriad Pro"/>
                <w:b/>
                <w:bCs/>
                <w:noProof/>
                <w:webHidden/>
              </w:rPr>
            </w:r>
            <w:r w:rsidR="00073C0D" w:rsidRPr="00073C0D">
              <w:rPr>
                <w:rFonts w:ascii="Myriad Pro" w:hAnsi="Myriad Pro"/>
                <w:b/>
                <w:bCs/>
                <w:noProof/>
                <w:webHidden/>
              </w:rPr>
              <w:fldChar w:fldCharType="separate"/>
            </w:r>
            <w:r w:rsidR="001E1165">
              <w:rPr>
                <w:rFonts w:ascii="Myriad Pro" w:hAnsi="Myriad Pro"/>
                <w:b/>
                <w:bCs/>
                <w:noProof/>
                <w:webHidden/>
              </w:rPr>
              <w:t>120</w:t>
            </w:r>
            <w:r w:rsidR="00073C0D" w:rsidRPr="00073C0D">
              <w:rPr>
                <w:rFonts w:ascii="Myriad Pro" w:hAnsi="Myriad Pro"/>
                <w:b/>
                <w:bCs/>
                <w:noProof/>
                <w:webHidden/>
              </w:rPr>
              <w:fldChar w:fldCharType="end"/>
            </w:r>
          </w:hyperlink>
        </w:p>
        <w:p w14:paraId="328C0199" w14:textId="3FFE9024" w:rsidR="00073C0D" w:rsidRPr="00073C0D" w:rsidRDefault="00AA6623">
          <w:pPr>
            <w:pStyle w:val="32"/>
            <w:rPr>
              <w:rFonts w:ascii="Myriad Pro" w:eastAsiaTheme="minorEastAsia" w:hAnsi="Myriad Pro"/>
              <w:b/>
              <w:bCs/>
              <w:noProof/>
              <w:lang w:eastAsia="ru-RU"/>
            </w:rPr>
          </w:pPr>
          <w:hyperlink w:anchor="_Toc47549643" w:history="1">
            <w:r w:rsidR="00073C0D" w:rsidRPr="00073C0D">
              <w:rPr>
                <w:rStyle w:val="aa"/>
                <w:rFonts w:ascii="Myriad Pro" w:hAnsi="Myriad Pro"/>
                <w:b/>
                <w:bCs/>
                <w:noProof/>
              </w:rPr>
              <w:t>6.6.</w:t>
            </w:r>
            <w:r w:rsidR="00073C0D" w:rsidRPr="00073C0D">
              <w:rPr>
                <w:rFonts w:ascii="Myriad Pro" w:eastAsiaTheme="minorEastAsia" w:hAnsi="Myriad Pro"/>
                <w:b/>
                <w:bCs/>
                <w:noProof/>
                <w:lang w:eastAsia="ru-RU"/>
              </w:rPr>
              <w:tab/>
            </w:r>
            <w:r w:rsidR="00073C0D" w:rsidRPr="00073C0D">
              <w:rPr>
                <w:rStyle w:val="aa"/>
                <w:rFonts w:ascii="Myriad Pro" w:hAnsi="Myriad Pro"/>
                <w:b/>
                <w:bCs/>
                <w:noProof/>
              </w:rPr>
              <w:t>Налог на прибыль</w:t>
            </w:r>
            <w:r w:rsidR="00073C0D" w:rsidRPr="00073C0D">
              <w:rPr>
                <w:rFonts w:ascii="Myriad Pro" w:hAnsi="Myriad Pro"/>
                <w:b/>
                <w:bCs/>
                <w:noProof/>
                <w:webHidden/>
              </w:rPr>
              <w:tab/>
            </w:r>
            <w:r w:rsidR="00073C0D" w:rsidRPr="00073C0D">
              <w:rPr>
                <w:rFonts w:ascii="Myriad Pro" w:hAnsi="Myriad Pro"/>
                <w:b/>
                <w:bCs/>
                <w:noProof/>
                <w:webHidden/>
              </w:rPr>
              <w:fldChar w:fldCharType="begin"/>
            </w:r>
            <w:r w:rsidR="00073C0D" w:rsidRPr="00073C0D">
              <w:rPr>
                <w:rFonts w:ascii="Myriad Pro" w:hAnsi="Myriad Pro"/>
                <w:b/>
                <w:bCs/>
                <w:noProof/>
                <w:webHidden/>
              </w:rPr>
              <w:instrText xml:space="preserve"> PAGEREF _Toc47549643 \h </w:instrText>
            </w:r>
            <w:r w:rsidR="00073C0D" w:rsidRPr="00073C0D">
              <w:rPr>
                <w:rFonts w:ascii="Myriad Pro" w:hAnsi="Myriad Pro"/>
                <w:b/>
                <w:bCs/>
                <w:noProof/>
                <w:webHidden/>
              </w:rPr>
            </w:r>
            <w:r w:rsidR="00073C0D" w:rsidRPr="00073C0D">
              <w:rPr>
                <w:rFonts w:ascii="Myriad Pro" w:hAnsi="Myriad Pro"/>
                <w:b/>
                <w:bCs/>
                <w:noProof/>
                <w:webHidden/>
              </w:rPr>
              <w:fldChar w:fldCharType="separate"/>
            </w:r>
            <w:r w:rsidR="001E1165">
              <w:rPr>
                <w:rFonts w:ascii="Myriad Pro" w:hAnsi="Myriad Pro"/>
                <w:b/>
                <w:bCs/>
                <w:noProof/>
                <w:webHidden/>
              </w:rPr>
              <w:t>124</w:t>
            </w:r>
            <w:r w:rsidR="00073C0D" w:rsidRPr="00073C0D">
              <w:rPr>
                <w:rFonts w:ascii="Myriad Pro" w:hAnsi="Myriad Pro"/>
                <w:b/>
                <w:bCs/>
                <w:noProof/>
                <w:webHidden/>
              </w:rPr>
              <w:fldChar w:fldCharType="end"/>
            </w:r>
          </w:hyperlink>
        </w:p>
        <w:p w14:paraId="402609D2" w14:textId="432E3652" w:rsidR="00073C0D" w:rsidRPr="00073C0D" w:rsidRDefault="00AA6623">
          <w:pPr>
            <w:pStyle w:val="32"/>
            <w:rPr>
              <w:rFonts w:ascii="Myriad Pro" w:eastAsiaTheme="minorEastAsia" w:hAnsi="Myriad Pro"/>
              <w:b/>
              <w:bCs/>
              <w:noProof/>
              <w:lang w:eastAsia="ru-RU"/>
            </w:rPr>
          </w:pPr>
          <w:hyperlink w:anchor="_Toc47549644" w:history="1">
            <w:r w:rsidR="00073C0D" w:rsidRPr="00073C0D">
              <w:rPr>
                <w:rStyle w:val="aa"/>
                <w:rFonts w:ascii="Myriad Pro" w:hAnsi="Myriad Pro"/>
                <w:b/>
                <w:bCs/>
                <w:noProof/>
              </w:rPr>
              <w:t>6.7.</w:t>
            </w:r>
            <w:r w:rsidR="00073C0D" w:rsidRPr="00073C0D">
              <w:rPr>
                <w:rFonts w:ascii="Myriad Pro" w:eastAsiaTheme="minorEastAsia" w:hAnsi="Myriad Pro"/>
                <w:b/>
                <w:bCs/>
                <w:noProof/>
                <w:lang w:eastAsia="ru-RU"/>
              </w:rPr>
              <w:tab/>
            </w:r>
            <w:r w:rsidR="00073C0D" w:rsidRPr="00073C0D">
              <w:rPr>
                <w:rStyle w:val="aa"/>
                <w:rFonts w:ascii="Myriad Pro" w:hAnsi="Myriad Pro"/>
                <w:b/>
                <w:bCs/>
                <w:noProof/>
              </w:rPr>
              <w:t>Выпадающие доходы от льготного ТП (п. 87 Основ ценообразования)</w:t>
            </w:r>
            <w:r w:rsidR="00073C0D" w:rsidRPr="00073C0D">
              <w:rPr>
                <w:rFonts w:ascii="Myriad Pro" w:hAnsi="Myriad Pro"/>
                <w:b/>
                <w:bCs/>
                <w:noProof/>
                <w:webHidden/>
              </w:rPr>
              <w:tab/>
            </w:r>
            <w:r w:rsidR="00073C0D" w:rsidRPr="00073C0D">
              <w:rPr>
                <w:rFonts w:ascii="Myriad Pro" w:hAnsi="Myriad Pro"/>
                <w:b/>
                <w:bCs/>
                <w:noProof/>
                <w:webHidden/>
              </w:rPr>
              <w:fldChar w:fldCharType="begin"/>
            </w:r>
            <w:r w:rsidR="00073C0D" w:rsidRPr="00073C0D">
              <w:rPr>
                <w:rFonts w:ascii="Myriad Pro" w:hAnsi="Myriad Pro"/>
                <w:b/>
                <w:bCs/>
                <w:noProof/>
                <w:webHidden/>
              </w:rPr>
              <w:instrText xml:space="preserve"> PAGEREF _Toc47549644 \h </w:instrText>
            </w:r>
            <w:r w:rsidR="00073C0D" w:rsidRPr="00073C0D">
              <w:rPr>
                <w:rFonts w:ascii="Myriad Pro" w:hAnsi="Myriad Pro"/>
                <w:b/>
                <w:bCs/>
                <w:noProof/>
                <w:webHidden/>
              </w:rPr>
            </w:r>
            <w:r w:rsidR="00073C0D" w:rsidRPr="00073C0D">
              <w:rPr>
                <w:rFonts w:ascii="Myriad Pro" w:hAnsi="Myriad Pro"/>
                <w:b/>
                <w:bCs/>
                <w:noProof/>
                <w:webHidden/>
              </w:rPr>
              <w:fldChar w:fldCharType="separate"/>
            </w:r>
            <w:r w:rsidR="001E1165">
              <w:rPr>
                <w:rFonts w:ascii="Myriad Pro" w:hAnsi="Myriad Pro"/>
                <w:b/>
                <w:bCs/>
                <w:noProof/>
                <w:webHidden/>
              </w:rPr>
              <w:t>127</w:t>
            </w:r>
            <w:r w:rsidR="00073C0D" w:rsidRPr="00073C0D">
              <w:rPr>
                <w:rFonts w:ascii="Myriad Pro" w:hAnsi="Myriad Pro"/>
                <w:b/>
                <w:bCs/>
                <w:noProof/>
                <w:webHidden/>
              </w:rPr>
              <w:fldChar w:fldCharType="end"/>
            </w:r>
          </w:hyperlink>
        </w:p>
        <w:p w14:paraId="0E53A2D2" w14:textId="577C39B1" w:rsidR="00073C0D" w:rsidRPr="00073C0D" w:rsidRDefault="00AA6623">
          <w:pPr>
            <w:pStyle w:val="32"/>
            <w:rPr>
              <w:rFonts w:ascii="Myriad Pro" w:eastAsiaTheme="minorEastAsia" w:hAnsi="Myriad Pro"/>
              <w:b/>
              <w:bCs/>
              <w:noProof/>
              <w:lang w:eastAsia="ru-RU"/>
            </w:rPr>
          </w:pPr>
          <w:hyperlink w:anchor="_Toc47549645" w:history="1">
            <w:r w:rsidR="00073C0D" w:rsidRPr="00073C0D">
              <w:rPr>
                <w:rStyle w:val="aa"/>
                <w:rFonts w:ascii="Myriad Pro" w:hAnsi="Myriad Pro"/>
                <w:b/>
                <w:bCs/>
                <w:noProof/>
              </w:rPr>
              <w:t>6.8.</w:t>
            </w:r>
            <w:r w:rsidR="00073C0D" w:rsidRPr="00073C0D">
              <w:rPr>
                <w:rFonts w:ascii="Myriad Pro" w:eastAsiaTheme="minorEastAsia" w:hAnsi="Myriad Pro"/>
                <w:b/>
                <w:bCs/>
                <w:noProof/>
                <w:lang w:eastAsia="ru-RU"/>
              </w:rPr>
              <w:tab/>
            </w:r>
            <w:r w:rsidR="00073C0D" w:rsidRPr="00073C0D">
              <w:rPr>
                <w:rStyle w:val="aa"/>
                <w:rFonts w:ascii="Myriad Pro" w:hAnsi="Myriad Pro"/>
                <w:b/>
                <w:bCs/>
                <w:noProof/>
              </w:rPr>
              <w:t>Расходы на амортизацию основных средств и нематериальных активов</w:t>
            </w:r>
            <w:r w:rsidR="00073C0D" w:rsidRPr="00073C0D">
              <w:rPr>
                <w:rFonts w:ascii="Myriad Pro" w:hAnsi="Myriad Pro"/>
                <w:b/>
                <w:bCs/>
                <w:noProof/>
                <w:webHidden/>
              </w:rPr>
              <w:tab/>
            </w:r>
            <w:r w:rsidR="00073C0D" w:rsidRPr="00073C0D">
              <w:rPr>
                <w:rFonts w:ascii="Myriad Pro" w:hAnsi="Myriad Pro"/>
                <w:b/>
                <w:bCs/>
                <w:noProof/>
                <w:webHidden/>
              </w:rPr>
              <w:fldChar w:fldCharType="begin"/>
            </w:r>
            <w:r w:rsidR="00073C0D" w:rsidRPr="00073C0D">
              <w:rPr>
                <w:rFonts w:ascii="Myriad Pro" w:hAnsi="Myriad Pro"/>
                <w:b/>
                <w:bCs/>
                <w:noProof/>
                <w:webHidden/>
              </w:rPr>
              <w:instrText xml:space="preserve"> PAGEREF _Toc47549645 \h </w:instrText>
            </w:r>
            <w:r w:rsidR="00073C0D" w:rsidRPr="00073C0D">
              <w:rPr>
                <w:rFonts w:ascii="Myriad Pro" w:hAnsi="Myriad Pro"/>
                <w:b/>
                <w:bCs/>
                <w:noProof/>
                <w:webHidden/>
              </w:rPr>
            </w:r>
            <w:r w:rsidR="00073C0D" w:rsidRPr="00073C0D">
              <w:rPr>
                <w:rFonts w:ascii="Myriad Pro" w:hAnsi="Myriad Pro"/>
                <w:b/>
                <w:bCs/>
                <w:noProof/>
                <w:webHidden/>
              </w:rPr>
              <w:fldChar w:fldCharType="separate"/>
            </w:r>
            <w:r w:rsidR="001E1165">
              <w:rPr>
                <w:rFonts w:ascii="Myriad Pro" w:hAnsi="Myriad Pro"/>
                <w:b/>
                <w:bCs/>
                <w:noProof/>
                <w:webHidden/>
              </w:rPr>
              <w:t>137</w:t>
            </w:r>
            <w:r w:rsidR="00073C0D" w:rsidRPr="00073C0D">
              <w:rPr>
                <w:rFonts w:ascii="Myriad Pro" w:hAnsi="Myriad Pro"/>
                <w:b/>
                <w:bCs/>
                <w:noProof/>
                <w:webHidden/>
              </w:rPr>
              <w:fldChar w:fldCharType="end"/>
            </w:r>
          </w:hyperlink>
        </w:p>
        <w:p w14:paraId="399A0A7C" w14:textId="3F23CD67" w:rsidR="00073C0D" w:rsidRPr="00073C0D" w:rsidRDefault="00AA6623">
          <w:pPr>
            <w:pStyle w:val="32"/>
            <w:rPr>
              <w:rFonts w:ascii="Myriad Pro" w:eastAsiaTheme="minorEastAsia" w:hAnsi="Myriad Pro"/>
              <w:b/>
              <w:bCs/>
              <w:noProof/>
              <w:lang w:eastAsia="ru-RU"/>
            </w:rPr>
          </w:pPr>
          <w:hyperlink w:anchor="_Toc47549646" w:history="1">
            <w:r w:rsidR="00073C0D" w:rsidRPr="00073C0D">
              <w:rPr>
                <w:rStyle w:val="aa"/>
                <w:rFonts w:ascii="Myriad Pro" w:hAnsi="Myriad Pro"/>
                <w:b/>
                <w:bCs/>
                <w:noProof/>
              </w:rPr>
              <w:t>6.9.</w:t>
            </w:r>
            <w:r w:rsidR="00073C0D" w:rsidRPr="00073C0D">
              <w:rPr>
                <w:rFonts w:ascii="Myriad Pro" w:eastAsiaTheme="minorEastAsia" w:hAnsi="Myriad Pro"/>
                <w:b/>
                <w:bCs/>
                <w:noProof/>
                <w:lang w:eastAsia="ru-RU"/>
              </w:rPr>
              <w:tab/>
            </w:r>
            <w:r w:rsidR="00073C0D" w:rsidRPr="00073C0D">
              <w:rPr>
                <w:rStyle w:val="aa"/>
                <w:rFonts w:ascii="Myriad Pro" w:hAnsi="Myriad Pro"/>
                <w:b/>
                <w:bCs/>
                <w:noProof/>
              </w:rPr>
              <w:t>Проценты к уплате</w:t>
            </w:r>
            <w:r w:rsidR="00073C0D" w:rsidRPr="00073C0D">
              <w:rPr>
                <w:rFonts w:ascii="Myriad Pro" w:hAnsi="Myriad Pro"/>
                <w:b/>
                <w:bCs/>
                <w:noProof/>
                <w:webHidden/>
              </w:rPr>
              <w:tab/>
            </w:r>
            <w:r w:rsidR="00073C0D" w:rsidRPr="00073C0D">
              <w:rPr>
                <w:rFonts w:ascii="Myriad Pro" w:hAnsi="Myriad Pro"/>
                <w:b/>
                <w:bCs/>
                <w:noProof/>
                <w:webHidden/>
              </w:rPr>
              <w:fldChar w:fldCharType="begin"/>
            </w:r>
            <w:r w:rsidR="00073C0D" w:rsidRPr="00073C0D">
              <w:rPr>
                <w:rFonts w:ascii="Myriad Pro" w:hAnsi="Myriad Pro"/>
                <w:b/>
                <w:bCs/>
                <w:noProof/>
                <w:webHidden/>
              </w:rPr>
              <w:instrText xml:space="preserve"> PAGEREF _Toc47549646 \h </w:instrText>
            </w:r>
            <w:r w:rsidR="00073C0D" w:rsidRPr="00073C0D">
              <w:rPr>
                <w:rFonts w:ascii="Myriad Pro" w:hAnsi="Myriad Pro"/>
                <w:b/>
                <w:bCs/>
                <w:noProof/>
                <w:webHidden/>
              </w:rPr>
            </w:r>
            <w:r w:rsidR="00073C0D" w:rsidRPr="00073C0D">
              <w:rPr>
                <w:rFonts w:ascii="Myriad Pro" w:hAnsi="Myriad Pro"/>
                <w:b/>
                <w:bCs/>
                <w:noProof/>
                <w:webHidden/>
              </w:rPr>
              <w:fldChar w:fldCharType="separate"/>
            </w:r>
            <w:r w:rsidR="001E1165">
              <w:rPr>
                <w:rFonts w:ascii="Myriad Pro" w:hAnsi="Myriad Pro"/>
                <w:b/>
                <w:bCs/>
                <w:noProof/>
                <w:webHidden/>
              </w:rPr>
              <w:t>145</w:t>
            </w:r>
            <w:r w:rsidR="00073C0D" w:rsidRPr="00073C0D">
              <w:rPr>
                <w:rFonts w:ascii="Myriad Pro" w:hAnsi="Myriad Pro"/>
                <w:b/>
                <w:bCs/>
                <w:noProof/>
                <w:webHidden/>
              </w:rPr>
              <w:fldChar w:fldCharType="end"/>
            </w:r>
          </w:hyperlink>
        </w:p>
        <w:p w14:paraId="659119BA" w14:textId="1DECD587" w:rsidR="00073C0D" w:rsidRPr="00073C0D" w:rsidRDefault="00AA6623">
          <w:pPr>
            <w:pStyle w:val="32"/>
            <w:rPr>
              <w:rFonts w:ascii="Myriad Pro" w:eastAsiaTheme="minorEastAsia" w:hAnsi="Myriad Pro"/>
              <w:b/>
              <w:bCs/>
              <w:noProof/>
              <w:lang w:eastAsia="ru-RU"/>
            </w:rPr>
          </w:pPr>
          <w:hyperlink w:anchor="_Toc47549647" w:history="1">
            <w:r w:rsidR="00073C0D" w:rsidRPr="00073C0D">
              <w:rPr>
                <w:rStyle w:val="aa"/>
                <w:rFonts w:ascii="Myriad Pro" w:hAnsi="Myriad Pro"/>
                <w:b/>
                <w:bCs/>
                <w:noProof/>
              </w:rPr>
              <w:t>6.10.</w:t>
            </w:r>
            <w:r w:rsidR="00073C0D" w:rsidRPr="00073C0D">
              <w:rPr>
                <w:rFonts w:ascii="Myriad Pro" w:eastAsiaTheme="minorEastAsia" w:hAnsi="Myriad Pro"/>
                <w:b/>
                <w:bCs/>
                <w:noProof/>
                <w:lang w:eastAsia="ru-RU"/>
              </w:rPr>
              <w:tab/>
            </w:r>
            <w:r w:rsidR="00073C0D" w:rsidRPr="00073C0D">
              <w:rPr>
                <w:rStyle w:val="aa"/>
                <w:rFonts w:ascii="Myriad Pro" w:hAnsi="Myriad Pro"/>
                <w:b/>
                <w:bCs/>
                <w:noProof/>
              </w:rPr>
              <w:t>Прочие неподконтрольные расходы</w:t>
            </w:r>
            <w:r w:rsidR="00073C0D" w:rsidRPr="00073C0D">
              <w:rPr>
                <w:rFonts w:ascii="Myriad Pro" w:hAnsi="Myriad Pro"/>
                <w:b/>
                <w:bCs/>
                <w:noProof/>
                <w:webHidden/>
              </w:rPr>
              <w:tab/>
            </w:r>
            <w:r w:rsidR="00073C0D" w:rsidRPr="00073C0D">
              <w:rPr>
                <w:rFonts w:ascii="Myriad Pro" w:hAnsi="Myriad Pro"/>
                <w:b/>
                <w:bCs/>
                <w:noProof/>
                <w:webHidden/>
              </w:rPr>
              <w:fldChar w:fldCharType="begin"/>
            </w:r>
            <w:r w:rsidR="00073C0D" w:rsidRPr="00073C0D">
              <w:rPr>
                <w:rFonts w:ascii="Myriad Pro" w:hAnsi="Myriad Pro"/>
                <w:b/>
                <w:bCs/>
                <w:noProof/>
                <w:webHidden/>
              </w:rPr>
              <w:instrText xml:space="preserve"> PAGEREF _Toc47549647 \h </w:instrText>
            </w:r>
            <w:r w:rsidR="00073C0D" w:rsidRPr="00073C0D">
              <w:rPr>
                <w:rFonts w:ascii="Myriad Pro" w:hAnsi="Myriad Pro"/>
                <w:b/>
                <w:bCs/>
                <w:noProof/>
                <w:webHidden/>
              </w:rPr>
            </w:r>
            <w:r w:rsidR="00073C0D" w:rsidRPr="00073C0D">
              <w:rPr>
                <w:rFonts w:ascii="Myriad Pro" w:hAnsi="Myriad Pro"/>
                <w:b/>
                <w:bCs/>
                <w:noProof/>
                <w:webHidden/>
              </w:rPr>
              <w:fldChar w:fldCharType="separate"/>
            </w:r>
            <w:r w:rsidR="001E1165">
              <w:rPr>
                <w:rFonts w:ascii="Myriad Pro" w:hAnsi="Myriad Pro"/>
                <w:b/>
                <w:bCs/>
                <w:noProof/>
                <w:webHidden/>
              </w:rPr>
              <w:t>150</w:t>
            </w:r>
            <w:r w:rsidR="00073C0D" w:rsidRPr="00073C0D">
              <w:rPr>
                <w:rFonts w:ascii="Myriad Pro" w:hAnsi="Myriad Pro"/>
                <w:b/>
                <w:bCs/>
                <w:noProof/>
                <w:webHidden/>
              </w:rPr>
              <w:fldChar w:fldCharType="end"/>
            </w:r>
          </w:hyperlink>
        </w:p>
        <w:p w14:paraId="0A94D6E1" w14:textId="1E48DFDA" w:rsidR="00073C0D" w:rsidRPr="00073C0D" w:rsidRDefault="00AA6623">
          <w:pPr>
            <w:pStyle w:val="32"/>
            <w:rPr>
              <w:rFonts w:ascii="Myriad Pro" w:eastAsiaTheme="minorEastAsia" w:hAnsi="Myriad Pro"/>
              <w:b/>
              <w:bCs/>
              <w:noProof/>
              <w:lang w:eastAsia="ru-RU"/>
            </w:rPr>
          </w:pPr>
          <w:hyperlink w:anchor="_Toc47549648" w:history="1">
            <w:r w:rsidR="00073C0D" w:rsidRPr="00073C0D">
              <w:rPr>
                <w:rStyle w:val="aa"/>
                <w:rFonts w:ascii="Myriad Pro" w:hAnsi="Myriad Pro"/>
                <w:b/>
                <w:bCs/>
                <w:noProof/>
              </w:rPr>
              <w:t>6.11.</w:t>
            </w:r>
            <w:r w:rsidR="00073C0D" w:rsidRPr="00073C0D">
              <w:rPr>
                <w:rFonts w:ascii="Myriad Pro" w:eastAsiaTheme="minorEastAsia" w:hAnsi="Myriad Pro"/>
                <w:b/>
                <w:bCs/>
                <w:noProof/>
                <w:lang w:eastAsia="ru-RU"/>
              </w:rPr>
              <w:tab/>
            </w:r>
            <w:r w:rsidR="00073C0D" w:rsidRPr="00073C0D">
              <w:rPr>
                <w:rStyle w:val="aa"/>
                <w:rFonts w:ascii="Myriad Pro" w:hAnsi="Myriad Pro"/>
                <w:b/>
                <w:bCs/>
                <w:noProof/>
              </w:rPr>
              <w:t>Дивиденды</w:t>
            </w:r>
            <w:r w:rsidR="00073C0D" w:rsidRPr="00073C0D">
              <w:rPr>
                <w:rFonts w:ascii="Myriad Pro" w:hAnsi="Myriad Pro"/>
                <w:b/>
                <w:bCs/>
                <w:noProof/>
                <w:webHidden/>
              </w:rPr>
              <w:tab/>
            </w:r>
            <w:r w:rsidR="00073C0D" w:rsidRPr="00073C0D">
              <w:rPr>
                <w:rFonts w:ascii="Myriad Pro" w:hAnsi="Myriad Pro"/>
                <w:b/>
                <w:bCs/>
                <w:noProof/>
                <w:webHidden/>
              </w:rPr>
              <w:fldChar w:fldCharType="begin"/>
            </w:r>
            <w:r w:rsidR="00073C0D" w:rsidRPr="00073C0D">
              <w:rPr>
                <w:rFonts w:ascii="Myriad Pro" w:hAnsi="Myriad Pro"/>
                <w:b/>
                <w:bCs/>
                <w:noProof/>
                <w:webHidden/>
              </w:rPr>
              <w:instrText xml:space="preserve"> PAGEREF _Toc47549648 \h </w:instrText>
            </w:r>
            <w:r w:rsidR="00073C0D" w:rsidRPr="00073C0D">
              <w:rPr>
                <w:rFonts w:ascii="Myriad Pro" w:hAnsi="Myriad Pro"/>
                <w:b/>
                <w:bCs/>
                <w:noProof/>
                <w:webHidden/>
              </w:rPr>
            </w:r>
            <w:r w:rsidR="00073C0D" w:rsidRPr="00073C0D">
              <w:rPr>
                <w:rFonts w:ascii="Myriad Pro" w:hAnsi="Myriad Pro"/>
                <w:b/>
                <w:bCs/>
                <w:noProof/>
                <w:webHidden/>
              </w:rPr>
              <w:fldChar w:fldCharType="separate"/>
            </w:r>
            <w:r w:rsidR="001E1165">
              <w:rPr>
                <w:rFonts w:ascii="Myriad Pro" w:hAnsi="Myriad Pro"/>
                <w:b/>
                <w:bCs/>
                <w:noProof/>
                <w:webHidden/>
              </w:rPr>
              <w:t>158</w:t>
            </w:r>
            <w:r w:rsidR="00073C0D" w:rsidRPr="00073C0D">
              <w:rPr>
                <w:rFonts w:ascii="Myriad Pro" w:hAnsi="Myriad Pro"/>
                <w:b/>
                <w:bCs/>
                <w:noProof/>
                <w:webHidden/>
              </w:rPr>
              <w:fldChar w:fldCharType="end"/>
            </w:r>
          </w:hyperlink>
        </w:p>
        <w:p w14:paraId="0B043535" w14:textId="2BF40F35" w:rsidR="00073C0D" w:rsidRPr="00073C0D" w:rsidRDefault="00AA6623">
          <w:pPr>
            <w:pStyle w:val="32"/>
            <w:rPr>
              <w:rFonts w:ascii="Myriad Pro" w:eastAsiaTheme="minorEastAsia" w:hAnsi="Myriad Pro"/>
              <w:b/>
              <w:bCs/>
              <w:noProof/>
              <w:lang w:eastAsia="ru-RU"/>
            </w:rPr>
          </w:pPr>
          <w:hyperlink w:anchor="_Toc47549649" w:history="1">
            <w:r w:rsidR="00073C0D" w:rsidRPr="00073C0D">
              <w:rPr>
                <w:rStyle w:val="aa"/>
                <w:rFonts w:ascii="Myriad Pro" w:hAnsi="Myriad Pro"/>
                <w:b/>
                <w:bCs/>
                <w:noProof/>
              </w:rPr>
              <w:t>7.</w:t>
            </w:r>
            <w:r w:rsidR="00073C0D" w:rsidRPr="00073C0D">
              <w:rPr>
                <w:rFonts w:ascii="Myriad Pro" w:eastAsiaTheme="minorEastAsia" w:hAnsi="Myriad Pro"/>
                <w:b/>
                <w:bCs/>
                <w:noProof/>
                <w:lang w:eastAsia="ru-RU"/>
              </w:rPr>
              <w:tab/>
            </w:r>
            <w:r w:rsidR="00073C0D" w:rsidRPr="00073C0D">
              <w:rPr>
                <w:rStyle w:val="aa"/>
                <w:rFonts w:ascii="Myriad Pro" w:hAnsi="Myriad Pro"/>
                <w:b/>
                <w:bCs/>
                <w:noProof/>
              </w:rPr>
              <w:t>Экспертиза обоснованности расходов на компенсацию потерь, учтенных регулирующим органом в необходимой валовой выручке на 2019 год.</w:t>
            </w:r>
            <w:r w:rsidR="00073C0D" w:rsidRPr="00073C0D">
              <w:rPr>
                <w:rFonts w:ascii="Myriad Pro" w:hAnsi="Myriad Pro"/>
                <w:b/>
                <w:bCs/>
                <w:noProof/>
                <w:webHidden/>
              </w:rPr>
              <w:tab/>
            </w:r>
            <w:r w:rsidR="00073C0D" w:rsidRPr="00073C0D">
              <w:rPr>
                <w:rFonts w:ascii="Myriad Pro" w:hAnsi="Myriad Pro"/>
                <w:b/>
                <w:bCs/>
                <w:noProof/>
                <w:webHidden/>
              </w:rPr>
              <w:fldChar w:fldCharType="begin"/>
            </w:r>
            <w:r w:rsidR="00073C0D" w:rsidRPr="00073C0D">
              <w:rPr>
                <w:rFonts w:ascii="Myriad Pro" w:hAnsi="Myriad Pro"/>
                <w:b/>
                <w:bCs/>
                <w:noProof/>
                <w:webHidden/>
              </w:rPr>
              <w:instrText xml:space="preserve"> PAGEREF _Toc47549649 \h </w:instrText>
            </w:r>
            <w:r w:rsidR="00073C0D" w:rsidRPr="00073C0D">
              <w:rPr>
                <w:rFonts w:ascii="Myriad Pro" w:hAnsi="Myriad Pro"/>
                <w:b/>
                <w:bCs/>
                <w:noProof/>
                <w:webHidden/>
              </w:rPr>
            </w:r>
            <w:r w:rsidR="00073C0D" w:rsidRPr="00073C0D">
              <w:rPr>
                <w:rFonts w:ascii="Myriad Pro" w:hAnsi="Myriad Pro"/>
                <w:b/>
                <w:bCs/>
                <w:noProof/>
                <w:webHidden/>
              </w:rPr>
              <w:fldChar w:fldCharType="separate"/>
            </w:r>
            <w:r w:rsidR="001E1165">
              <w:rPr>
                <w:rFonts w:ascii="Myriad Pro" w:hAnsi="Myriad Pro"/>
                <w:b/>
                <w:bCs/>
                <w:noProof/>
                <w:webHidden/>
              </w:rPr>
              <w:t>161</w:t>
            </w:r>
            <w:r w:rsidR="00073C0D" w:rsidRPr="00073C0D">
              <w:rPr>
                <w:rFonts w:ascii="Myriad Pro" w:hAnsi="Myriad Pro"/>
                <w:b/>
                <w:bCs/>
                <w:noProof/>
                <w:webHidden/>
              </w:rPr>
              <w:fldChar w:fldCharType="end"/>
            </w:r>
          </w:hyperlink>
        </w:p>
        <w:p w14:paraId="3B79DFF6" w14:textId="77777777" w:rsidR="0029734F" w:rsidRPr="00073C0D" w:rsidRDefault="0029734F" w:rsidP="0010201D">
          <w:pPr>
            <w:pStyle w:val="32"/>
            <w:rPr>
              <w:rFonts w:ascii="Myriad Pro" w:hAnsi="Myriad Pro"/>
            </w:rPr>
          </w:pPr>
          <w:r w:rsidRPr="00073C0D">
            <w:rPr>
              <w:rFonts w:ascii="Myriad Pro" w:hAnsi="Myriad Pro"/>
              <w:b/>
              <w:bCs/>
            </w:rPr>
            <w:fldChar w:fldCharType="end"/>
          </w:r>
        </w:p>
      </w:sdtContent>
    </w:sdt>
    <w:p w14:paraId="4D91B290" w14:textId="77777777" w:rsidR="0029734F" w:rsidRPr="00073C0D" w:rsidRDefault="0029734F" w:rsidP="0089184D">
      <w:pPr>
        <w:spacing w:line="360" w:lineRule="auto"/>
        <w:rPr>
          <w:rFonts w:ascii="Myriad Pro" w:hAnsi="Myriad Pro"/>
          <w:b/>
          <w:color w:val="4F6228" w:themeColor="accent3" w:themeShade="80"/>
          <w:sz w:val="28"/>
          <w:szCs w:val="28"/>
          <w:lang w:val="en-US"/>
        </w:rPr>
      </w:pPr>
      <w:r w:rsidRPr="00073C0D">
        <w:rPr>
          <w:rFonts w:ascii="Myriad Pro" w:hAnsi="Myriad Pro"/>
          <w:b/>
          <w:color w:val="4F6228" w:themeColor="accent3" w:themeShade="80"/>
          <w:sz w:val="28"/>
          <w:szCs w:val="28"/>
        </w:rPr>
        <w:br w:type="page"/>
      </w:r>
    </w:p>
    <w:p w14:paraId="697C221D" w14:textId="77777777" w:rsidR="007E3735" w:rsidRPr="00073C0D" w:rsidRDefault="007E3735" w:rsidP="007E3735">
      <w:pPr>
        <w:shd w:val="clear" w:color="auto" w:fill="FFFFFF"/>
        <w:spacing w:after="0" w:line="360" w:lineRule="auto"/>
        <w:ind w:firstLine="567"/>
        <w:contextualSpacing/>
        <w:jc w:val="both"/>
        <w:rPr>
          <w:rFonts w:ascii="Myriad Pro" w:hAnsi="Myriad Pro"/>
          <w:sz w:val="26"/>
          <w:szCs w:val="26"/>
        </w:rPr>
      </w:pPr>
      <w:r w:rsidRPr="00073C0D">
        <w:rPr>
          <w:rFonts w:ascii="Myriad Pro" w:hAnsi="Myriad Pro"/>
          <w:sz w:val="26"/>
          <w:szCs w:val="26"/>
        </w:rPr>
        <w:lastRenderedPageBreak/>
        <w:t>Настоящий Отчет по результатам анализа принятых регулирующим органом тарифно-балансовых решений за 2019 год в отношении ПАО «Кубаньэнерго» (далее – Заказчик) составлен ООО «Экспертная компания ЭПАР» (далее – Исполнитель) на основании экспертизы тарифно-балансовых решений (далее – ТБР), принятых регулирующим органом в отношении ПАО «Кубаньэнерго» (далее – регулируемая организация</w:t>
      </w:r>
      <w:r w:rsidR="004369B7" w:rsidRPr="00073C0D">
        <w:rPr>
          <w:rFonts w:ascii="Myriad Pro" w:hAnsi="Myriad Pro"/>
          <w:sz w:val="26"/>
          <w:szCs w:val="26"/>
        </w:rPr>
        <w:t>, Организация, Компания</w:t>
      </w:r>
      <w:r w:rsidRPr="00073C0D">
        <w:rPr>
          <w:rFonts w:ascii="Myriad Pro" w:hAnsi="Myriad Pro"/>
          <w:sz w:val="26"/>
          <w:szCs w:val="26"/>
        </w:rPr>
        <w:t>) при установлении регулируемых тарифов на услуги по передаче электрической энергии</w:t>
      </w:r>
      <w:r w:rsidR="002B2E21" w:rsidRPr="00073C0D">
        <w:rPr>
          <w:rFonts w:ascii="Myriad Pro" w:hAnsi="Myriad Pro"/>
          <w:sz w:val="26"/>
          <w:szCs w:val="26"/>
        </w:rPr>
        <w:t xml:space="preserve"> с применением</w:t>
      </w:r>
      <w:r w:rsidRPr="00073C0D">
        <w:rPr>
          <w:rFonts w:ascii="Myriad Pro" w:hAnsi="Myriad Pro"/>
          <w:sz w:val="26"/>
          <w:szCs w:val="26"/>
        </w:rPr>
        <w:t xml:space="preserve"> метод</w:t>
      </w:r>
      <w:r w:rsidR="002B2E21" w:rsidRPr="00073C0D">
        <w:rPr>
          <w:rFonts w:ascii="Myriad Pro" w:hAnsi="Myriad Pro"/>
          <w:sz w:val="26"/>
          <w:szCs w:val="26"/>
        </w:rPr>
        <w:t>а</w:t>
      </w:r>
      <w:r w:rsidRPr="00073C0D">
        <w:rPr>
          <w:rFonts w:ascii="Myriad Pro" w:hAnsi="Myriad Pro"/>
          <w:sz w:val="26"/>
          <w:szCs w:val="26"/>
        </w:rPr>
        <w:t xml:space="preserve"> долгосрочной индексации необходимой валовой выручки на 2019 год на территории Краснодарского края</w:t>
      </w:r>
      <w:r w:rsidR="004369B7" w:rsidRPr="00073C0D">
        <w:rPr>
          <w:rFonts w:ascii="Myriad Pro" w:hAnsi="Myriad Pro"/>
          <w:sz w:val="26"/>
          <w:szCs w:val="26"/>
        </w:rPr>
        <w:t xml:space="preserve"> и Республики Адыгея</w:t>
      </w:r>
      <w:r w:rsidR="00EC6F6D" w:rsidRPr="00073C0D">
        <w:rPr>
          <w:rFonts w:ascii="Myriad Pro" w:hAnsi="Myriad Pro"/>
          <w:sz w:val="26"/>
          <w:szCs w:val="26"/>
        </w:rPr>
        <w:t>,</w:t>
      </w:r>
      <w:r w:rsidRPr="00073C0D">
        <w:rPr>
          <w:rFonts w:ascii="Myriad Pro" w:hAnsi="Myriad Pro"/>
          <w:sz w:val="26"/>
          <w:szCs w:val="26"/>
        </w:rPr>
        <w:t xml:space="preserve"> экспертизы обосновывающих материалов, предоставленных ПАО «Кубаньэнерго» в регулирующий орган – Региональную энергетическую комиссию</w:t>
      </w:r>
      <w:r w:rsidR="00EC6F6D" w:rsidRPr="00073C0D">
        <w:rPr>
          <w:rFonts w:ascii="Myriad Pro" w:hAnsi="Myriad Pro"/>
          <w:sz w:val="26"/>
          <w:szCs w:val="26"/>
        </w:rPr>
        <w:t xml:space="preserve"> – Департамент цен и тарифов</w:t>
      </w:r>
      <w:r w:rsidRPr="00073C0D">
        <w:rPr>
          <w:rFonts w:ascii="Myriad Pro" w:hAnsi="Myriad Pro"/>
          <w:sz w:val="26"/>
          <w:szCs w:val="26"/>
        </w:rPr>
        <w:t xml:space="preserve"> Краснодарского края</w:t>
      </w:r>
      <w:r w:rsidR="00EC6F6D" w:rsidRPr="00073C0D">
        <w:rPr>
          <w:rFonts w:ascii="Myriad Pro" w:hAnsi="Myriad Pro"/>
          <w:sz w:val="26"/>
          <w:szCs w:val="26"/>
        </w:rPr>
        <w:t xml:space="preserve"> </w:t>
      </w:r>
      <w:r w:rsidR="004369B7" w:rsidRPr="00073C0D">
        <w:rPr>
          <w:rFonts w:ascii="Myriad Pro" w:hAnsi="Myriad Pro"/>
          <w:sz w:val="26"/>
          <w:szCs w:val="26"/>
        </w:rPr>
        <w:t>(далее – регулирующий орган, РЭК-Департамент)</w:t>
      </w:r>
      <w:r w:rsidRPr="00073C0D">
        <w:rPr>
          <w:rFonts w:ascii="Myriad Pro" w:hAnsi="Myriad Pro"/>
          <w:sz w:val="26"/>
          <w:szCs w:val="26"/>
        </w:rPr>
        <w:t xml:space="preserve"> в рамках рассмотрения дел об установлении тарифов на услуги по передаче электрической энергии, экспертизы обоснованности решений, принятых регулирующим органом при определении необходимой валовой выручки (далее – НВВ) ПАО</w:t>
      </w:r>
      <w:r w:rsidR="008D2C8B" w:rsidRPr="00073C0D">
        <w:rPr>
          <w:rFonts w:ascii="Myriad Pro" w:hAnsi="Myriad Pro"/>
          <w:sz w:val="26"/>
          <w:szCs w:val="26"/>
        </w:rPr>
        <w:t xml:space="preserve"> </w:t>
      </w:r>
      <w:r w:rsidRPr="00073C0D">
        <w:rPr>
          <w:rFonts w:ascii="Myriad Pro" w:hAnsi="Myriad Pro"/>
          <w:sz w:val="26"/>
          <w:szCs w:val="26"/>
        </w:rPr>
        <w:t>«Кубаньэнерго» при установлении тарифов на услуги по передаче электрической энергии, а именно:</w:t>
      </w:r>
    </w:p>
    <w:p w14:paraId="5A35B0A3" w14:textId="77777777" w:rsidR="007E3735" w:rsidRPr="00073C0D" w:rsidRDefault="007E3735" w:rsidP="009D1CC2">
      <w:pPr>
        <w:pStyle w:val="a3"/>
        <w:numPr>
          <w:ilvl w:val="1"/>
          <w:numId w:val="91"/>
        </w:numPr>
        <w:shd w:val="clear" w:color="auto" w:fill="FFFFFF"/>
        <w:spacing w:after="0" w:line="360" w:lineRule="auto"/>
        <w:ind w:left="0" w:firstLine="567"/>
        <w:jc w:val="both"/>
        <w:rPr>
          <w:rFonts w:ascii="Myriad Pro" w:hAnsi="Myriad Pro"/>
          <w:sz w:val="26"/>
          <w:szCs w:val="26"/>
        </w:rPr>
      </w:pPr>
      <w:r w:rsidRPr="00073C0D">
        <w:rPr>
          <w:rFonts w:ascii="Myriad Pro" w:hAnsi="Myriad Pro"/>
          <w:sz w:val="26"/>
          <w:szCs w:val="26"/>
        </w:rPr>
        <w:t>Анализа документов, предоставленных ПАО «Кубаньэнерго» в Региональную энергетическую комиссию</w:t>
      </w:r>
      <w:r w:rsidR="00EC6F6D" w:rsidRPr="00073C0D">
        <w:rPr>
          <w:rFonts w:ascii="Myriad Pro" w:hAnsi="Myriad Pro"/>
          <w:sz w:val="26"/>
          <w:szCs w:val="26"/>
        </w:rPr>
        <w:t xml:space="preserve"> – Департамент цен и тарифов</w:t>
      </w:r>
      <w:r w:rsidRPr="00073C0D">
        <w:rPr>
          <w:rFonts w:ascii="Myriad Pro" w:hAnsi="Myriad Pro"/>
          <w:sz w:val="26"/>
          <w:szCs w:val="26"/>
        </w:rPr>
        <w:t xml:space="preserve"> Краснодарского края в рамках рассмотрения дела об установлении тарифов, на основании которых Региональной энергетической комиссией</w:t>
      </w:r>
      <w:r w:rsidR="00EC6F6D" w:rsidRPr="00073C0D">
        <w:rPr>
          <w:rFonts w:ascii="Myriad Pro" w:hAnsi="Myriad Pro"/>
          <w:sz w:val="26"/>
          <w:szCs w:val="26"/>
        </w:rPr>
        <w:t xml:space="preserve"> – Департаментом цен и тарифов</w:t>
      </w:r>
      <w:r w:rsidRPr="00073C0D">
        <w:rPr>
          <w:rFonts w:ascii="Myriad Pro" w:hAnsi="Myriad Pro"/>
          <w:sz w:val="26"/>
          <w:szCs w:val="26"/>
        </w:rPr>
        <w:t xml:space="preserve"> Краснодарского края были приняты соответствующие тарифно-балансовые решения на 2019 год.</w:t>
      </w:r>
    </w:p>
    <w:p w14:paraId="58C651F4" w14:textId="77777777" w:rsidR="007E3735" w:rsidRPr="00073C0D" w:rsidRDefault="007E3735" w:rsidP="009D1CC2">
      <w:pPr>
        <w:pStyle w:val="a3"/>
        <w:numPr>
          <w:ilvl w:val="1"/>
          <w:numId w:val="91"/>
        </w:numPr>
        <w:shd w:val="clear" w:color="auto" w:fill="FFFFFF"/>
        <w:spacing w:after="0" w:line="360" w:lineRule="auto"/>
        <w:ind w:left="0" w:firstLine="567"/>
        <w:jc w:val="both"/>
        <w:rPr>
          <w:rFonts w:ascii="Myriad Pro" w:hAnsi="Myriad Pro"/>
          <w:sz w:val="26"/>
          <w:szCs w:val="26"/>
        </w:rPr>
      </w:pPr>
      <w:r w:rsidRPr="00073C0D">
        <w:rPr>
          <w:rFonts w:ascii="Myriad Pro" w:hAnsi="Myriad Pro"/>
          <w:sz w:val="26"/>
          <w:szCs w:val="26"/>
        </w:rPr>
        <w:t>Экспертизы обоснованности принятых Региональной энергетической комиссией</w:t>
      </w:r>
      <w:r w:rsidR="00EC6F6D" w:rsidRPr="00073C0D">
        <w:rPr>
          <w:rFonts w:ascii="Myriad Pro" w:hAnsi="Myriad Pro"/>
          <w:sz w:val="26"/>
          <w:szCs w:val="26"/>
        </w:rPr>
        <w:t xml:space="preserve"> – Департаментом цен и тарифов</w:t>
      </w:r>
      <w:r w:rsidRPr="00073C0D">
        <w:rPr>
          <w:rFonts w:ascii="Myriad Pro" w:hAnsi="Myriad Pro"/>
          <w:sz w:val="26"/>
          <w:szCs w:val="26"/>
        </w:rPr>
        <w:t xml:space="preserve"> Краснодарского края в расчет тарифов на 2019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p>
    <w:p w14:paraId="4B42D754" w14:textId="77777777" w:rsidR="007E3735" w:rsidRPr="00073C0D" w:rsidRDefault="007E3735" w:rsidP="009D1CC2">
      <w:pPr>
        <w:pStyle w:val="a3"/>
        <w:numPr>
          <w:ilvl w:val="1"/>
          <w:numId w:val="91"/>
        </w:numPr>
        <w:shd w:val="clear" w:color="auto" w:fill="FFFFFF"/>
        <w:spacing w:after="0" w:line="360" w:lineRule="auto"/>
        <w:ind w:left="0" w:firstLine="567"/>
        <w:jc w:val="both"/>
        <w:rPr>
          <w:rFonts w:ascii="Myriad Pro" w:hAnsi="Myriad Pro"/>
          <w:sz w:val="26"/>
          <w:szCs w:val="26"/>
        </w:rPr>
      </w:pPr>
      <w:r w:rsidRPr="00073C0D">
        <w:rPr>
          <w:rFonts w:ascii="Myriad Pro" w:hAnsi="Myriad Pro"/>
          <w:sz w:val="26"/>
          <w:szCs w:val="26"/>
        </w:rPr>
        <w:t>Экспертизы расчетов подконтрольных расходов, учтенных Региональной энергетической комиссией</w:t>
      </w:r>
      <w:r w:rsidR="00EC6F6D" w:rsidRPr="00073C0D">
        <w:rPr>
          <w:rFonts w:ascii="Myriad Pro" w:hAnsi="Myriad Pro"/>
          <w:sz w:val="26"/>
          <w:szCs w:val="26"/>
        </w:rPr>
        <w:t xml:space="preserve"> – Департаментом цен и тарифов</w:t>
      </w:r>
      <w:r w:rsidRPr="00073C0D">
        <w:rPr>
          <w:rFonts w:ascii="Myriad Pro" w:hAnsi="Myriad Pro"/>
          <w:sz w:val="26"/>
          <w:szCs w:val="26"/>
        </w:rPr>
        <w:t xml:space="preserve"> Краснодарского края в необходимой валовой выручке при установлении тарифов </w:t>
      </w:r>
      <w:r w:rsidRPr="00073C0D">
        <w:rPr>
          <w:rFonts w:ascii="Myriad Pro" w:hAnsi="Myriad Pro"/>
          <w:sz w:val="26"/>
          <w:szCs w:val="26"/>
        </w:rPr>
        <w:lastRenderedPageBreak/>
        <w:t>на 2019 год, не являющийся первым годом долгосрочного периода регулирования.</w:t>
      </w:r>
    </w:p>
    <w:p w14:paraId="5E4B9B9D" w14:textId="77777777" w:rsidR="007E3735" w:rsidRPr="00073C0D" w:rsidRDefault="007E3735" w:rsidP="009D1CC2">
      <w:pPr>
        <w:pStyle w:val="a3"/>
        <w:numPr>
          <w:ilvl w:val="1"/>
          <w:numId w:val="91"/>
        </w:numPr>
        <w:shd w:val="clear" w:color="auto" w:fill="FFFFFF"/>
        <w:spacing w:after="0" w:line="360" w:lineRule="auto"/>
        <w:ind w:left="0" w:firstLine="567"/>
        <w:jc w:val="both"/>
        <w:rPr>
          <w:rFonts w:ascii="Myriad Pro" w:hAnsi="Myriad Pro"/>
          <w:sz w:val="26"/>
          <w:szCs w:val="26"/>
        </w:rPr>
      </w:pPr>
      <w:r w:rsidRPr="00073C0D">
        <w:rPr>
          <w:rFonts w:ascii="Myriad Pro" w:hAnsi="Myriad Pro"/>
          <w:sz w:val="26"/>
          <w:szCs w:val="26"/>
        </w:rPr>
        <w:t>Анализа обоснованности принятых Региональной энергетической комиссией</w:t>
      </w:r>
      <w:r w:rsidR="00EC6F6D" w:rsidRPr="00073C0D">
        <w:rPr>
          <w:rFonts w:ascii="Myriad Pro" w:hAnsi="Myriad Pro"/>
          <w:sz w:val="26"/>
          <w:szCs w:val="26"/>
        </w:rPr>
        <w:t xml:space="preserve"> – Департаментом цен и тарифов</w:t>
      </w:r>
      <w:r w:rsidRPr="00073C0D">
        <w:rPr>
          <w:rFonts w:ascii="Myriad Pro" w:hAnsi="Myriad Pro"/>
          <w:sz w:val="26"/>
          <w:szCs w:val="26"/>
        </w:rPr>
        <w:t xml:space="preserve"> Краснодарского края в расчет тарифов долгосрочных параметров регулирования: индекса эффективности подконтрольных расходов, уровня надежности и качества услуг на 2019 год.</w:t>
      </w:r>
    </w:p>
    <w:p w14:paraId="159DB7AB" w14:textId="77777777" w:rsidR="007E3735" w:rsidRPr="00073C0D" w:rsidRDefault="007E3735" w:rsidP="009D1CC2">
      <w:pPr>
        <w:pStyle w:val="a3"/>
        <w:numPr>
          <w:ilvl w:val="1"/>
          <w:numId w:val="91"/>
        </w:numPr>
        <w:shd w:val="clear" w:color="auto" w:fill="FFFFFF"/>
        <w:spacing w:after="0" w:line="360" w:lineRule="auto"/>
        <w:ind w:left="0" w:firstLine="567"/>
        <w:jc w:val="both"/>
        <w:rPr>
          <w:rFonts w:ascii="Myriad Pro" w:hAnsi="Myriad Pro"/>
          <w:sz w:val="26"/>
          <w:szCs w:val="26"/>
        </w:rPr>
      </w:pPr>
      <w:r w:rsidRPr="00073C0D">
        <w:rPr>
          <w:rFonts w:ascii="Myriad Pro" w:hAnsi="Myriad Pro"/>
          <w:sz w:val="26"/>
          <w:szCs w:val="26"/>
        </w:rPr>
        <w:t xml:space="preserve">Экспертизы обоснованности расчетов Региональной энергетической комиссии </w:t>
      </w:r>
      <w:r w:rsidR="00EC6F6D" w:rsidRPr="00073C0D">
        <w:rPr>
          <w:rFonts w:ascii="Myriad Pro" w:hAnsi="Myriad Pro"/>
          <w:sz w:val="26"/>
          <w:szCs w:val="26"/>
        </w:rPr>
        <w:t xml:space="preserve">– Департамента цен и тарифов </w:t>
      </w:r>
      <w:r w:rsidRPr="00073C0D">
        <w:rPr>
          <w:rFonts w:ascii="Myriad Pro" w:hAnsi="Myriad Pro"/>
          <w:sz w:val="26"/>
          <w:szCs w:val="26"/>
        </w:rPr>
        <w:t>Краснодарского края по статьям неподконтрольных расходов на 2019 год.</w:t>
      </w:r>
    </w:p>
    <w:p w14:paraId="5E9BE898" w14:textId="77777777" w:rsidR="007E3735" w:rsidRPr="00073C0D" w:rsidRDefault="007E3735" w:rsidP="009D1CC2">
      <w:pPr>
        <w:pStyle w:val="a3"/>
        <w:numPr>
          <w:ilvl w:val="1"/>
          <w:numId w:val="91"/>
        </w:numPr>
        <w:shd w:val="clear" w:color="auto" w:fill="FFFFFF"/>
        <w:spacing w:after="0" w:line="360" w:lineRule="auto"/>
        <w:ind w:left="0" w:firstLine="567"/>
        <w:jc w:val="both"/>
        <w:rPr>
          <w:rFonts w:ascii="Myriad Pro" w:hAnsi="Myriad Pro"/>
          <w:sz w:val="26"/>
          <w:szCs w:val="26"/>
        </w:rPr>
      </w:pPr>
      <w:r w:rsidRPr="00073C0D">
        <w:rPr>
          <w:rFonts w:ascii="Myriad Pro" w:hAnsi="Myriad Pro"/>
          <w:sz w:val="26"/>
          <w:szCs w:val="26"/>
        </w:rPr>
        <w:t>Экспертизы обоснованности расходов на компенсацию потерь, учтенных Региональной энергетической комиссией</w:t>
      </w:r>
      <w:r w:rsidR="00EC6F6D" w:rsidRPr="00073C0D">
        <w:rPr>
          <w:rFonts w:ascii="Myriad Pro" w:hAnsi="Myriad Pro"/>
          <w:sz w:val="26"/>
          <w:szCs w:val="26"/>
        </w:rPr>
        <w:t xml:space="preserve"> – Департаментом цен и тарифов</w:t>
      </w:r>
      <w:r w:rsidRPr="00073C0D">
        <w:rPr>
          <w:rFonts w:ascii="Myriad Pro" w:hAnsi="Myriad Pro"/>
          <w:sz w:val="26"/>
          <w:szCs w:val="26"/>
        </w:rPr>
        <w:t xml:space="preserve"> Краснодарского края в необходимой валовой выручке на 2019 год.</w:t>
      </w:r>
    </w:p>
    <w:p w14:paraId="1E370861" w14:textId="77777777" w:rsidR="007E3735" w:rsidRPr="00073C0D" w:rsidRDefault="007E3735" w:rsidP="007E3735">
      <w:pPr>
        <w:shd w:val="clear" w:color="auto" w:fill="FFFFFF"/>
        <w:spacing w:after="0" w:line="360" w:lineRule="auto"/>
        <w:ind w:firstLine="567"/>
        <w:jc w:val="both"/>
        <w:rPr>
          <w:rFonts w:ascii="Myriad Pro" w:hAnsi="Myriad Pro"/>
          <w:sz w:val="26"/>
          <w:szCs w:val="26"/>
        </w:rPr>
      </w:pPr>
      <w:r w:rsidRPr="00073C0D">
        <w:rPr>
          <w:rFonts w:ascii="Myriad Pro" w:hAnsi="Myriad Pro"/>
          <w:sz w:val="26"/>
          <w:szCs w:val="26"/>
        </w:rPr>
        <w:t>Исполнителем рассматривались и принимались во внимание все представленные документы, имеющие значение для оценки обоснованности принятых Региональной энергетической комиссией</w:t>
      </w:r>
      <w:r w:rsidR="00EC6F6D" w:rsidRPr="00073C0D">
        <w:rPr>
          <w:rFonts w:ascii="Myriad Pro" w:hAnsi="Myriad Pro"/>
          <w:sz w:val="26"/>
          <w:szCs w:val="26"/>
        </w:rPr>
        <w:t xml:space="preserve"> – Департаментом цен и тарифов</w:t>
      </w:r>
      <w:r w:rsidRPr="00073C0D">
        <w:rPr>
          <w:rFonts w:ascii="Myriad Pro" w:hAnsi="Myriad Pro"/>
          <w:sz w:val="26"/>
          <w:szCs w:val="26"/>
        </w:rPr>
        <w:t xml:space="preserve"> Краснодарского края 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40494010" w14:textId="77777777" w:rsidR="007E3735" w:rsidRPr="00073C0D" w:rsidRDefault="007E3735" w:rsidP="007E3735">
      <w:pPr>
        <w:shd w:val="clear" w:color="auto" w:fill="FFFFFF"/>
        <w:spacing w:before="100" w:beforeAutospacing="1" w:after="100" w:afterAutospacing="1" w:line="360" w:lineRule="auto"/>
        <w:jc w:val="both"/>
        <w:rPr>
          <w:rFonts w:ascii="Myriad Pro" w:hAnsi="Myriad Pro"/>
          <w:sz w:val="26"/>
          <w:szCs w:val="26"/>
        </w:rPr>
      </w:pPr>
    </w:p>
    <w:p w14:paraId="552B82F3" w14:textId="77777777" w:rsidR="007E3735" w:rsidRPr="00073C0D" w:rsidRDefault="007E3735" w:rsidP="007E3735">
      <w:pPr>
        <w:shd w:val="clear" w:color="auto" w:fill="FFFFFF"/>
        <w:spacing w:before="100" w:beforeAutospacing="1" w:after="100" w:afterAutospacing="1" w:line="360" w:lineRule="auto"/>
        <w:jc w:val="center"/>
        <w:rPr>
          <w:rFonts w:ascii="Myriad Pro" w:hAnsi="Myriad Pro"/>
          <w:sz w:val="26"/>
          <w:szCs w:val="26"/>
        </w:rPr>
      </w:pPr>
      <w:r w:rsidRPr="00073C0D">
        <w:rPr>
          <w:rFonts w:ascii="Myriad Pro" w:hAnsi="Myriad Pro"/>
          <w:sz w:val="26"/>
          <w:szCs w:val="26"/>
        </w:rPr>
        <w:t>Генеральный директор ООО «ЭК ЭПАР»</w:t>
      </w:r>
      <w:r w:rsidRPr="00073C0D">
        <w:rPr>
          <w:rFonts w:ascii="Myriad Pro" w:hAnsi="Myriad Pro"/>
          <w:sz w:val="26"/>
          <w:szCs w:val="26"/>
        </w:rPr>
        <w:tab/>
        <w:t>_______________В. Н. Логинов</w:t>
      </w:r>
    </w:p>
    <w:p w14:paraId="014B75A7" w14:textId="77777777" w:rsidR="007E3735" w:rsidRPr="00073C0D" w:rsidRDefault="007E3735" w:rsidP="007E3735">
      <w:pPr>
        <w:shd w:val="clear" w:color="auto" w:fill="FFFFFF"/>
        <w:spacing w:before="100" w:beforeAutospacing="1" w:after="100" w:afterAutospacing="1" w:line="360" w:lineRule="auto"/>
        <w:jc w:val="both"/>
        <w:rPr>
          <w:rFonts w:ascii="Myriad Pro" w:hAnsi="Myriad Pro"/>
          <w:sz w:val="25"/>
          <w:szCs w:val="25"/>
        </w:rPr>
      </w:pPr>
      <w:r w:rsidRPr="00073C0D">
        <w:rPr>
          <w:rFonts w:ascii="Myriad Pro" w:hAnsi="Myriad Pro"/>
          <w:sz w:val="25"/>
          <w:szCs w:val="25"/>
        </w:rPr>
        <w:br w:type="page"/>
      </w:r>
    </w:p>
    <w:p w14:paraId="46ED452F" w14:textId="77777777" w:rsidR="007E3735" w:rsidRPr="00073C0D" w:rsidRDefault="007E3735" w:rsidP="009D1CC2">
      <w:pPr>
        <w:pStyle w:val="3"/>
        <w:numPr>
          <w:ilvl w:val="0"/>
          <w:numId w:val="90"/>
        </w:numPr>
        <w:spacing w:line="360" w:lineRule="auto"/>
        <w:rPr>
          <w:rFonts w:ascii="Myriad Pro" w:hAnsi="Myriad Pro"/>
          <w:b/>
          <w:color w:val="4F6228" w:themeColor="accent3" w:themeShade="80"/>
          <w:sz w:val="28"/>
          <w:szCs w:val="28"/>
        </w:rPr>
      </w:pPr>
      <w:bookmarkStart w:id="1" w:name="_Toc33287983"/>
      <w:bookmarkStart w:id="2" w:name="_Toc47549622"/>
      <w:r w:rsidRPr="00073C0D">
        <w:rPr>
          <w:rFonts w:ascii="Myriad Pro" w:hAnsi="Myriad Pro"/>
          <w:b/>
          <w:color w:val="4F6228" w:themeColor="accent3" w:themeShade="80"/>
          <w:sz w:val="28"/>
          <w:szCs w:val="28"/>
        </w:rPr>
        <w:lastRenderedPageBreak/>
        <w:t>Вводная часть</w:t>
      </w:r>
      <w:bookmarkEnd w:id="1"/>
      <w:bookmarkEnd w:id="2"/>
    </w:p>
    <w:p w14:paraId="1783FACA" w14:textId="77777777" w:rsidR="007E3735" w:rsidRPr="00073C0D" w:rsidRDefault="007E3735" w:rsidP="007E373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3" w:name="_Toc248812124"/>
      <w:bookmarkStart w:id="4" w:name="_Toc251080790"/>
      <w:bookmarkStart w:id="5" w:name="_Toc251081231"/>
      <w:bookmarkStart w:id="6" w:name="_Toc254262910"/>
      <w:bookmarkStart w:id="7" w:name="_Toc255981063"/>
      <w:bookmarkStart w:id="8" w:name="_Toc255983162"/>
      <w:bookmarkStart w:id="9" w:name="_Toc414542858"/>
      <w:bookmarkStart w:id="10" w:name="_Toc437621356"/>
      <w:bookmarkStart w:id="11" w:name="_Toc33287984"/>
      <w:bookmarkStart w:id="12" w:name="_Toc47549623"/>
      <w:r w:rsidRPr="00073C0D">
        <w:rPr>
          <w:rFonts w:ascii="Myriad Pro" w:hAnsi="Myriad Pro"/>
          <w:b/>
          <w:color w:val="4F6228" w:themeColor="accent3" w:themeShade="80"/>
          <w:sz w:val="28"/>
          <w:szCs w:val="28"/>
        </w:rPr>
        <w:t>Сведения о Заказчике</w:t>
      </w:r>
      <w:bookmarkEnd w:id="3"/>
      <w:bookmarkEnd w:id="4"/>
      <w:bookmarkEnd w:id="5"/>
      <w:bookmarkEnd w:id="6"/>
      <w:bookmarkEnd w:id="7"/>
      <w:bookmarkEnd w:id="8"/>
      <w:bookmarkEnd w:id="9"/>
      <w:bookmarkEnd w:id="10"/>
      <w:bookmarkEnd w:id="11"/>
      <w:bookmarkEnd w:id="12"/>
    </w:p>
    <w:tbl>
      <w:tblPr>
        <w:tblStyle w:val="16"/>
        <w:tblW w:w="9242" w:type="dxa"/>
        <w:tblInd w:w="-5" w:type="dxa"/>
        <w:tblLayout w:type="fixed"/>
        <w:tblLook w:val="01E0" w:firstRow="1" w:lastRow="1" w:firstColumn="1" w:lastColumn="1" w:noHBand="0" w:noVBand="0"/>
      </w:tblPr>
      <w:tblGrid>
        <w:gridCol w:w="3402"/>
        <w:gridCol w:w="5840"/>
      </w:tblGrid>
      <w:tr w:rsidR="007E3735" w:rsidRPr="00073C0D" w14:paraId="4A337F9F" w14:textId="77777777" w:rsidTr="007E37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3D38C6BD" w14:textId="77777777" w:rsidR="007E3735" w:rsidRPr="00073C0D" w:rsidRDefault="007E3735" w:rsidP="007E3735">
            <w:pPr>
              <w:pStyle w:val="a8"/>
              <w:spacing w:line="360" w:lineRule="auto"/>
              <w:rPr>
                <w:rFonts w:ascii="Myriad Pro" w:hAnsi="Myriad Pro"/>
                <w:b w:val="0"/>
                <w:i w:val="0"/>
                <w:sz w:val="26"/>
                <w:szCs w:val="26"/>
              </w:rPr>
            </w:pPr>
            <w:r w:rsidRPr="00073C0D">
              <w:rPr>
                <w:rFonts w:ascii="Myriad Pro" w:hAnsi="Myriad Pro"/>
                <w:b w:val="0"/>
                <w:i w:val="0"/>
                <w:sz w:val="26"/>
                <w:szCs w:val="26"/>
              </w:rPr>
              <w:t>Наименование</w:t>
            </w:r>
          </w:p>
        </w:tc>
        <w:tc>
          <w:tcPr>
            <w:tcW w:w="5840" w:type="dxa"/>
          </w:tcPr>
          <w:p w14:paraId="462D12B5" w14:textId="77777777" w:rsidR="007E3735" w:rsidRPr="00073C0D" w:rsidRDefault="007E3735" w:rsidP="007E3735">
            <w:pPr>
              <w:pStyle w:val="a8"/>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073C0D">
              <w:rPr>
                <w:rFonts w:ascii="Myriad Pro" w:hAnsi="Myriad Pro"/>
                <w:b w:val="0"/>
                <w:i w:val="0"/>
                <w:sz w:val="26"/>
                <w:szCs w:val="26"/>
              </w:rPr>
              <w:t>Информация</w:t>
            </w:r>
          </w:p>
        </w:tc>
      </w:tr>
      <w:tr w:rsidR="007E3735" w:rsidRPr="00073C0D" w14:paraId="6F78F2D2" w14:textId="77777777" w:rsidTr="007E3735">
        <w:tc>
          <w:tcPr>
            <w:cnfStyle w:val="001000000000" w:firstRow="0" w:lastRow="0" w:firstColumn="1" w:lastColumn="0" w:oddVBand="0" w:evenVBand="0" w:oddHBand="0" w:evenHBand="0" w:firstRowFirstColumn="0" w:firstRowLastColumn="0" w:lastRowFirstColumn="0" w:lastRowLastColumn="0"/>
            <w:tcW w:w="3402" w:type="dxa"/>
          </w:tcPr>
          <w:p w14:paraId="34B3D6BF" w14:textId="77777777" w:rsidR="007E3735" w:rsidRPr="00073C0D" w:rsidRDefault="007E3735" w:rsidP="007E3735">
            <w:pPr>
              <w:pStyle w:val="a8"/>
              <w:spacing w:before="0" w:after="0"/>
              <w:contextualSpacing/>
              <w:rPr>
                <w:rFonts w:ascii="Myriad Pro" w:hAnsi="Myriad Pro"/>
                <w:i w:val="0"/>
                <w:sz w:val="26"/>
                <w:szCs w:val="26"/>
              </w:rPr>
            </w:pPr>
            <w:r w:rsidRPr="00073C0D">
              <w:rPr>
                <w:rFonts w:ascii="Myriad Pro" w:hAnsi="Myriad Pro"/>
                <w:i w:val="0"/>
                <w:sz w:val="26"/>
                <w:szCs w:val="26"/>
              </w:rPr>
              <w:t>Организационно-правовая форма и полное наименование Заказчика</w:t>
            </w:r>
          </w:p>
        </w:tc>
        <w:tc>
          <w:tcPr>
            <w:tcW w:w="5840" w:type="dxa"/>
          </w:tcPr>
          <w:p w14:paraId="72422B02" w14:textId="77777777" w:rsidR="007E3735" w:rsidRPr="00073C0D" w:rsidRDefault="007E3735" w:rsidP="007E3735">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073C0D">
              <w:rPr>
                <w:rFonts w:ascii="Myriad Pro" w:hAnsi="Myriad Pro"/>
                <w:i w:val="0"/>
                <w:sz w:val="26"/>
                <w:szCs w:val="26"/>
              </w:rPr>
              <w:t>Публичное акционерное общество «Кубаньэнерго»</w:t>
            </w:r>
          </w:p>
        </w:tc>
      </w:tr>
      <w:tr w:rsidR="007E3735" w:rsidRPr="00073C0D" w14:paraId="36BBE3AA" w14:textId="77777777" w:rsidTr="007E3735">
        <w:tc>
          <w:tcPr>
            <w:cnfStyle w:val="001000000000" w:firstRow="0" w:lastRow="0" w:firstColumn="1" w:lastColumn="0" w:oddVBand="0" w:evenVBand="0" w:oddHBand="0" w:evenHBand="0" w:firstRowFirstColumn="0" w:firstRowLastColumn="0" w:lastRowFirstColumn="0" w:lastRowLastColumn="0"/>
            <w:tcW w:w="3402" w:type="dxa"/>
          </w:tcPr>
          <w:p w14:paraId="0E084F50" w14:textId="77777777" w:rsidR="007E3735" w:rsidRPr="00073C0D" w:rsidRDefault="007E3735" w:rsidP="007E3735">
            <w:pPr>
              <w:pStyle w:val="a8"/>
              <w:spacing w:before="0" w:after="0"/>
              <w:contextualSpacing/>
              <w:rPr>
                <w:rFonts w:ascii="Myriad Pro" w:hAnsi="Myriad Pro"/>
                <w:i w:val="0"/>
                <w:sz w:val="26"/>
                <w:szCs w:val="26"/>
              </w:rPr>
            </w:pPr>
            <w:r w:rsidRPr="00073C0D">
              <w:rPr>
                <w:rFonts w:ascii="Myriad Pro" w:hAnsi="Myriad Pro"/>
                <w:i w:val="0"/>
                <w:sz w:val="26"/>
                <w:szCs w:val="26"/>
              </w:rPr>
              <w:t>Краткое наименование Заказчика</w:t>
            </w:r>
          </w:p>
        </w:tc>
        <w:tc>
          <w:tcPr>
            <w:tcW w:w="5840" w:type="dxa"/>
          </w:tcPr>
          <w:p w14:paraId="6FD76EA0" w14:textId="77777777" w:rsidR="007E3735" w:rsidRPr="00073C0D" w:rsidRDefault="007E3735" w:rsidP="007E3735">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073C0D">
              <w:rPr>
                <w:rFonts w:ascii="Myriad Pro" w:hAnsi="Myriad Pro"/>
                <w:i w:val="0"/>
                <w:sz w:val="26"/>
                <w:szCs w:val="26"/>
              </w:rPr>
              <w:t>ПАО «Кубаньэнерго»</w:t>
            </w:r>
          </w:p>
        </w:tc>
      </w:tr>
      <w:tr w:rsidR="007E3735" w:rsidRPr="00073C0D" w14:paraId="70026EC1" w14:textId="77777777" w:rsidTr="007E3735">
        <w:tc>
          <w:tcPr>
            <w:cnfStyle w:val="001000000000" w:firstRow="0" w:lastRow="0" w:firstColumn="1" w:lastColumn="0" w:oddVBand="0" w:evenVBand="0" w:oddHBand="0" w:evenHBand="0" w:firstRowFirstColumn="0" w:firstRowLastColumn="0" w:lastRowFirstColumn="0" w:lastRowLastColumn="0"/>
            <w:tcW w:w="3402" w:type="dxa"/>
          </w:tcPr>
          <w:p w14:paraId="6119CE31" w14:textId="77777777" w:rsidR="007E3735" w:rsidRPr="00073C0D" w:rsidRDefault="007E3735" w:rsidP="007E3735">
            <w:pPr>
              <w:pStyle w:val="a8"/>
              <w:spacing w:before="0" w:after="0"/>
              <w:contextualSpacing/>
              <w:rPr>
                <w:rFonts w:ascii="Myriad Pro" w:hAnsi="Myriad Pro"/>
                <w:i w:val="0"/>
                <w:sz w:val="26"/>
                <w:szCs w:val="26"/>
              </w:rPr>
            </w:pPr>
            <w:r w:rsidRPr="00073C0D">
              <w:rPr>
                <w:rFonts w:ascii="Myriad Pro" w:hAnsi="Myriad Pro"/>
                <w:i w:val="0"/>
                <w:sz w:val="26"/>
                <w:szCs w:val="26"/>
              </w:rPr>
              <w:t>ОГРН</w:t>
            </w:r>
          </w:p>
        </w:tc>
        <w:tc>
          <w:tcPr>
            <w:tcW w:w="5840" w:type="dxa"/>
          </w:tcPr>
          <w:p w14:paraId="36081B0C" w14:textId="77777777" w:rsidR="007E3735" w:rsidRPr="00073C0D" w:rsidRDefault="007E3735" w:rsidP="007E3735">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lang w:val="en-US"/>
              </w:rPr>
            </w:pPr>
            <w:r w:rsidRPr="00073C0D">
              <w:rPr>
                <w:rFonts w:ascii="Myriad Pro" w:hAnsi="Myriad Pro"/>
                <w:i w:val="0"/>
                <w:sz w:val="26"/>
                <w:szCs w:val="26"/>
              </w:rPr>
              <w:t>1022301427268</w:t>
            </w:r>
          </w:p>
        </w:tc>
      </w:tr>
      <w:tr w:rsidR="007E3735" w:rsidRPr="00073C0D" w14:paraId="532F6C28" w14:textId="77777777" w:rsidTr="007E3735">
        <w:tc>
          <w:tcPr>
            <w:cnfStyle w:val="001000000000" w:firstRow="0" w:lastRow="0" w:firstColumn="1" w:lastColumn="0" w:oddVBand="0" w:evenVBand="0" w:oddHBand="0" w:evenHBand="0" w:firstRowFirstColumn="0" w:firstRowLastColumn="0" w:lastRowFirstColumn="0" w:lastRowLastColumn="0"/>
            <w:tcW w:w="3402" w:type="dxa"/>
          </w:tcPr>
          <w:p w14:paraId="285FC253" w14:textId="77777777" w:rsidR="007E3735" w:rsidRPr="00073C0D" w:rsidRDefault="007E3735" w:rsidP="007E3735">
            <w:pPr>
              <w:pStyle w:val="a8"/>
              <w:spacing w:before="0" w:after="0"/>
              <w:contextualSpacing/>
              <w:rPr>
                <w:rFonts w:ascii="Myriad Pro" w:hAnsi="Myriad Pro"/>
                <w:i w:val="0"/>
                <w:sz w:val="26"/>
                <w:szCs w:val="26"/>
              </w:rPr>
            </w:pPr>
            <w:r w:rsidRPr="00073C0D">
              <w:rPr>
                <w:rFonts w:ascii="Myriad Pro" w:hAnsi="Myriad Pro"/>
                <w:i w:val="0"/>
                <w:sz w:val="26"/>
                <w:szCs w:val="26"/>
              </w:rPr>
              <w:t>ИНН / КПП</w:t>
            </w:r>
          </w:p>
        </w:tc>
        <w:tc>
          <w:tcPr>
            <w:tcW w:w="5840" w:type="dxa"/>
          </w:tcPr>
          <w:p w14:paraId="7CAEA651" w14:textId="77777777" w:rsidR="007E3735" w:rsidRPr="00073C0D" w:rsidRDefault="007E3735" w:rsidP="007E3735">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073C0D">
              <w:rPr>
                <w:rFonts w:ascii="Myriad Pro" w:hAnsi="Myriad Pro"/>
                <w:i w:val="0"/>
                <w:sz w:val="26"/>
                <w:szCs w:val="26"/>
              </w:rPr>
              <w:t>2309001660 / 997650001</w:t>
            </w:r>
          </w:p>
        </w:tc>
      </w:tr>
      <w:tr w:rsidR="007E3735" w:rsidRPr="00073C0D" w14:paraId="6023109B" w14:textId="77777777" w:rsidTr="007E3735">
        <w:tc>
          <w:tcPr>
            <w:cnfStyle w:val="001000000000" w:firstRow="0" w:lastRow="0" w:firstColumn="1" w:lastColumn="0" w:oddVBand="0" w:evenVBand="0" w:oddHBand="0" w:evenHBand="0" w:firstRowFirstColumn="0" w:firstRowLastColumn="0" w:lastRowFirstColumn="0" w:lastRowLastColumn="0"/>
            <w:tcW w:w="3402" w:type="dxa"/>
          </w:tcPr>
          <w:p w14:paraId="5D5528C0" w14:textId="77777777" w:rsidR="007E3735" w:rsidRPr="00073C0D" w:rsidRDefault="007E3735" w:rsidP="007E3735">
            <w:pPr>
              <w:pStyle w:val="a8"/>
              <w:spacing w:before="0" w:after="0"/>
              <w:contextualSpacing/>
              <w:rPr>
                <w:rFonts w:ascii="Myriad Pro" w:hAnsi="Myriad Pro"/>
                <w:i w:val="0"/>
                <w:sz w:val="26"/>
                <w:szCs w:val="26"/>
              </w:rPr>
            </w:pPr>
            <w:r w:rsidRPr="00073C0D">
              <w:rPr>
                <w:rFonts w:ascii="Myriad Pro" w:hAnsi="Myriad Pro"/>
                <w:i w:val="0"/>
                <w:sz w:val="26"/>
                <w:szCs w:val="26"/>
              </w:rPr>
              <w:t>Юридический адрес Заказчика</w:t>
            </w:r>
          </w:p>
        </w:tc>
        <w:tc>
          <w:tcPr>
            <w:tcW w:w="5840" w:type="dxa"/>
          </w:tcPr>
          <w:p w14:paraId="27092F02" w14:textId="77777777" w:rsidR="007E3735" w:rsidRPr="00073C0D" w:rsidRDefault="007E3735" w:rsidP="007E3735">
            <w:pPr>
              <w:pStyle w:val="a8"/>
              <w:spacing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073C0D">
              <w:rPr>
                <w:rFonts w:ascii="Myriad Pro" w:hAnsi="Myriad Pro"/>
                <w:i w:val="0"/>
                <w:sz w:val="26"/>
                <w:szCs w:val="26"/>
              </w:rPr>
              <w:t>350 033, Краснодарский край,</w:t>
            </w:r>
          </w:p>
          <w:p w14:paraId="265D30BA" w14:textId="77777777" w:rsidR="007E3735" w:rsidRPr="00073C0D" w:rsidRDefault="007E3735" w:rsidP="007E3735">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073C0D">
              <w:rPr>
                <w:rFonts w:ascii="Myriad Pro" w:hAnsi="Myriad Pro"/>
                <w:i w:val="0"/>
                <w:sz w:val="26"/>
                <w:szCs w:val="26"/>
              </w:rPr>
              <w:t>г. Краснодар, ул. Ставропольская, 2А</w:t>
            </w:r>
          </w:p>
        </w:tc>
      </w:tr>
      <w:tr w:rsidR="007E3735" w:rsidRPr="00073C0D" w14:paraId="6A5BE548" w14:textId="77777777" w:rsidTr="007E3735">
        <w:tc>
          <w:tcPr>
            <w:cnfStyle w:val="001000000000" w:firstRow="0" w:lastRow="0" w:firstColumn="1" w:lastColumn="0" w:oddVBand="0" w:evenVBand="0" w:oddHBand="0" w:evenHBand="0" w:firstRowFirstColumn="0" w:firstRowLastColumn="0" w:lastRowFirstColumn="0" w:lastRowLastColumn="0"/>
            <w:tcW w:w="3402" w:type="dxa"/>
          </w:tcPr>
          <w:p w14:paraId="3C40FDA0" w14:textId="77777777" w:rsidR="007E3735" w:rsidRPr="00073C0D" w:rsidRDefault="007E3735" w:rsidP="007E3735">
            <w:pPr>
              <w:pStyle w:val="a8"/>
              <w:spacing w:before="0" w:after="0"/>
              <w:contextualSpacing/>
              <w:rPr>
                <w:rFonts w:ascii="Myriad Pro" w:hAnsi="Myriad Pro"/>
                <w:i w:val="0"/>
                <w:sz w:val="26"/>
                <w:szCs w:val="26"/>
              </w:rPr>
            </w:pPr>
            <w:r w:rsidRPr="00073C0D">
              <w:rPr>
                <w:rFonts w:ascii="Myriad Pro" w:hAnsi="Myriad Pro"/>
                <w:i w:val="0"/>
                <w:sz w:val="26"/>
                <w:szCs w:val="26"/>
              </w:rPr>
              <w:t>Место нахождения Заказчика</w:t>
            </w:r>
          </w:p>
        </w:tc>
        <w:tc>
          <w:tcPr>
            <w:tcW w:w="5840" w:type="dxa"/>
          </w:tcPr>
          <w:p w14:paraId="244EAB82" w14:textId="77777777" w:rsidR="007E3735" w:rsidRPr="00073C0D" w:rsidRDefault="007E3735" w:rsidP="007E3735">
            <w:pPr>
              <w:pStyle w:val="a8"/>
              <w:spacing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073C0D">
              <w:rPr>
                <w:rFonts w:ascii="Myriad Pro" w:hAnsi="Myriad Pro"/>
                <w:i w:val="0"/>
                <w:sz w:val="26"/>
                <w:szCs w:val="26"/>
              </w:rPr>
              <w:t>350 033, Краснодарский край,</w:t>
            </w:r>
          </w:p>
          <w:p w14:paraId="79165F88" w14:textId="77777777" w:rsidR="007E3735" w:rsidRPr="00073C0D" w:rsidRDefault="007E3735" w:rsidP="007E3735">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073C0D">
              <w:rPr>
                <w:rFonts w:ascii="Myriad Pro" w:hAnsi="Myriad Pro"/>
                <w:i w:val="0"/>
                <w:sz w:val="26"/>
                <w:szCs w:val="26"/>
              </w:rPr>
              <w:t>г. Краснодар, ул. Ставропольская, 2А</w:t>
            </w:r>
          </w:p>
        </w:tc>
      </w:tr>
      <w:tr w:rsidR="007E3735" w:rsidRPr="00073C0D" w14:paraId="2151DCDF" w14:textId="77777777" w:rsidTr="007E3735">
        <w:tc>
          <w:tcPr>
            <w:cnfStyle w:val="001000000000" w:firstRow="0" w:lastRow="0" w:firstColumn="1" w:lastColumn="0" w:oddVBand="0" w:evenVBand="0" w:oddHBand="0" w:evenHBand="0" w:firstRowFirstColumn="0" w:firstRowLastColumn="0" w:lastRowFirstColumn="0" w:lastRowLastColumn="0"/>
            <w:tcW w:w="3402" w:type="dxa"/>
          </w:tcPr>
          <w:p w14:paraId="6277E52E" w14:textId="77777777" w:rsidR="007E3735" w:rsidRPr="00073C0D" w:rsidRDefault="007E3735" w:rsidP="007E3735">
            <w:pPr>
              <w:pStyle w:val="a8"/>
              <w:spacing w:before="0" w:after="0"/>
              <w:contextualSpacing/>
              <w:rPr>
                <w:rFonts w:ascii="Myriad Pro" w:hAnsi="Myriad Pro"/>
                <w:i w:val="0"/>
                <w:sz w:val="26"/>
                <w:szCs w:val="26"/>
              </w:rPr>
            </w:pPr>
            <w:r w:rsidRPr="00073C0D">
              <w:rPr>
                <w:rFonts w:ascii="Myriad Pro" w:hAnsi="Myriad Pro"/>
                <w:i w:val="0"/>
                <w:sz w:val="26"/>
                <w:szCs w:val="26"/>
              </w:rPr>
              <w:t>Реквизиты Заказчика</w:t>
            </w:r>
          </w:p>
        </w:tc>
        <w:tc>
          <w:tcPr>
            <w:tcW w:w="5840" w:type="dxa"/>
          </w:tcPr>
          <w:p w14:paraId="2C9FF060" w14:textId="77777777" w:rsidR="007E3735" w:rsidRPr="00073C0D" w:rsidRDefault="007E3735" w:rsidP="007E3735">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073C0D">
              <w:rPr>
                <w:sz w:val="26"/>
                <w:szCs w:val="26"/>
              </w:rPr>
              <w:t xml:space="preserve">р/с 40702810805000004829 </w:t>
            </w:r>
          </w:p>
          <w:p w14:paraId="0ED5647A" w14:textId="77777777" w:rsidR="007E3735" w:rsidRPr="00073C0D" w:rsidRDefault="007E3735" w:rsidP="007E3735">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073C0D">
              <w:rPr>
                <w:sz w:val="26"/>
                <w:szCs w:val="26"/>
              </w:rPr>
              <w:t xml:space="preserve">Астраханское отделение №8625 ПАО СБЕРБАНК г. Астрахань </w:t>
            </w:r>
          </w:p>
          <w:p w14:paraId="2B7C4861" w14:textId="77777777" w:rsidR="007E3735" w:rsidRPr="00073C0D" w:rsidRDefault="007E3735" w:rsidP="007E3735">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073C0D">
              <w:rPr>
                <w:sz w:val="26"/>
                <w:szCs w:val="26"/>
              </w:rPr>
              <w:t>БИК 041203602</w:t>
            </w:r>
          </w:p>
          <w:p w14:paraId="59F18395" w14:textId="77777777" w:rsidR="007E3735" w:rsidRPr="00073C0D" w:rsidRDefault="007E3735" w:rsidP="007E3735">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073C0D">
              <w:rPr>
                <w:sz w:val="26"/>
                <w:szCs w:val="26"/>
              </w:rPr>
              <w:t>к/с 30101810500000000602</w:t>
            </w:r>
          </w:p>
        </w:tc>
      </w:tr>
    </w:tbl>
    <w:p w14:paraId="5C932682" w14:textId="77777777" w:rsidR="007E3735" w:rsidRPr="00073C0D" w:rsidRDefault="007E3735" w:rsidP="007E373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13" w:name="_Toc437621357"/>
      <w:bookmarkStart w:id="14" w:name="_Toc33287985"/>
      <w:bookmarkStart w:id="15" w:name="_Toc47549624"/>
      <w:r w:rsidRPr="00073C0D">
        <w:rPr>
          <w:rFonts w:ascii="Myriad Pro" w:hAnsi="Myriad Pro"/>
          <w:b/>
          <w:color w:val="4F6228" w:themeColor="accent3" w:themeShade="80"/>
          <w:sz w:val="28"/>
          <w:szCs w:val="28"/>
        </w:rPr>
        <w:t>Сведения об Исполнителе</w:t>
      </w:r>
      <w:bookmarkEnd w:id="13"/>
      <w:bookmarkEnd w:id="14"/>
      <w:bookmarkEnd w:id="15"/>
    </w:p>
    <w:tbl>
      <w:tblPr>
        <w:tblStyle w:val="16"/>
        <w:tblW w:w="9242" w:type="dxa"/>
        <w:tblInd w:w="-5" w:type="dxa"/>
        <w:tblLayout w:type="fixed"/>
        <w:tblLook w:val="01E0" w:firstRow="1" w:lastRow="1" w:firstColumn="1" w:lastColumn="1" w:noHBand="0" w:noVBand="0"/>
      </w:tblPr>
      <w:tblGrid>
        <w:gridCol w:w="3402"/>
        <w:gridCol w:w="5840"/>
      </w:tblGrid>
      <w:tr w:rsidR="007E3735" w:rsidRPr="00073C0D" w14:paraId="57C243E0" w14:textId="77777777" w:rsidTr="007E37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14393EB8" w14:textId="77777777" w:rsidR="007E3735" w:rsidRPr="00073C0D" w:rsidRDefault="007E3735" w:rsidP="007E3735">
            <w:pPr>
              <w:pStyle w:val="a8"/>
              <w:spacing w:line="360" w:lineRule="auto"/>
              <w:rPr>
                <w:rFonts w:ascii="Myriad Pro" w:hAnsi="Myriad Pro"/>
                <w:b w:val="0"/>
                <w:i w:val="0"/>
                <w:sz w:val="26"/>
                <w:szCs w:val="26"/>
              </w:rPr>
            </w:pPr>
            <w:r w:rsidRPr="00073C0D">
              <w:rPr>
                <w:rFonts w:ascii="Myriad Pro" w:hAnsi="Myriad Pro"/>
                <w:b w:val="0"/>
                <w:i w:val="0"/>
                <w:sz w:val="26"/>
                <w:szCs w:val="26"/>
              </w:rPr>
              <w:t>Наименование</w:t>
            </w:r>
          </w:p>
        </w:tc>
        <w:tc>
          <w:tcPr>
            <w:tcW w:w="5840" w:type="dxa"/>
          </w:tcPr>
          <w:p w14:paraId="7327C520" w14:textId="77777777" w:rsidR="007E3735" w:rsidRPr="00073C0D" w:rsidRDefault="007E3735" w:rsidP="007E3735">
            <w:pPr>
              <w:pStyle w:val="a8"/>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073C0D">
              <w:rPr>
                <w:rFonts w:ascii="Myriad Pro" w:hAnsi="Myriad Pro"/>
                <w:b w:val="0"/>
                <w:i w:val="0"/>
                <w:sz w:val="26"/>
                <w:szCs w:val="26"/>
              </w:rPr>
              <w:t>Информация</w:t>
            </w:r>
          </w:p>
        </w:tc>
      </w:tr>
      <w:tr w:rsidR="007E3735" w:rsidRPr="00073C0D" w14:paraId="6A832C00" w14:textId="77777777" w:rsidTr="007E3735">
        <w:tc>
          <w:tcPr>
            <w:cnfStyle w:val="001000000000" w:firstRow="0" w:lastRow="0" w:firstColumn="1" w:lastColumn="0" w:oddVBand="0" w:evenVBand="0" w:oddHBand="0" w:evenHBand="0" w:firstRowFirstColumn="0" w:firstRowLastColumn="0" w:lastRowFirstColumn="0" w:lastRowLastColumn="0"/>
            <w:tcW w:w="3402" w:type="dxa"/>
          </w:tcPr>
          <w:p w14:paraId="52B2CDE7" w14:textId="77777777" w:rsidR="007E3735" w:rsidRPr="00073C0D" w:rsidRDefault="007E3735" w:rsidP="007E3735">
            <w:pPr>
              <w:pStyle w:val="a8"/>
              <w:spacing w:before="0" w:after="0"/>
              <w:contextualSpacing/>
              <w:rPr>
                <w:rFonts w:ascii="Myriad Pro" w:hAnsi="Myriad Pro"/>
                <w:i w:val="0"/>
                <w:sz w:val="26"/>
                <w:szCs w:val="26"/>
              </w:rPr>
            </w:pPr>
            <w:r w:rsidRPr="00073C0D">
              <w:rPr>
                <w:rFonts w:ascii="Myriad Pro" w:hAnsi="Myriad Pro"/>
                <w:i w:val="0"/>
                <w:sz w:val="26"/>
                <w:szCs w:val="26"/>
              </w:rPr>
              <w:t>Организационно-правовая форма и полное наименование Исполнителя</w:t>
            </w:r>
          </w:p>
        </w:tc>
        <w:tc>
          <w:tcPr>
            <w:tcW w:w="5840" w:type="dxa"/>
          </w:tcPr>
          <w:p w14:paraId="3091F57B" w14:textId="77777777" w:rsidR="007E3735" w:rsidRPr="00073C0D" w:rsidRDefault="007E3735" w:rsidP="007E3735">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073C0D">
              <w:rPr>
                <w:rFonts w:ascii="Myriad Pro" w:hAnsi="Myriad Pro"/>
                <w:i w:val="0"/>
                <w:sz w:val="26"/>
                <w:szCs w:val="26"/>
              </w:rPr>
              <w:t xml:space="preserve">Общество с ограниченной ответственностью «Экспертная компания ЭПАР» </w:t>
            </w:r>
          </w:p>
        </w:tc>
      </w:tr>
      <w:tr w:rsidR="007E3735" w:rsidRPr="00073C0D" w14:paraId="4A2CEB54" w14:textId="77777777" w:rsidTr="007E3735">
        <w:trPr>
          <w:trHeight w:val="567"/>
        </w:trPr>
        <w:tc>
          <w:tcPr>
            <w:cnfStyle w:val="001000000000" w:firstRow="0" w:lastRow="0" w:firstColumn="1" w:lastColumn="0" w:oddVBand="0" w:evenVBand="0" w:oddHBand="0" w:evenHBand="0" w:firstRowFirstColumn="0" w:firstRowLastColumn="0" w:lastRowFirstColumn="0" w:lastRowLastColumn="0"/>
            <w:tcW w:w="3402" w:type="dxa"/>
          </w:tcPr>
          <w:p w14:paraId="453BDE4E" w14:textId="77777777" w:rsidR="007E3735" w:rsidRPr="00073C0D" w:rsidRDefault="007E3735" w:rsidP="007E3735">
            <w:pPr>
              <w:pStyle w:val="a8"/>
              <w:spacing w:before="0" w:after="0"/>
              <w:contextualSpacing/>
              <w:rPr>
                <w:rFonts w:ascii="Myriad Pro" w:hAnsi="Myriad Pro"/>
                <w:i w:val="0"/>
                <w:sz w:val="26"/>
                <w:szCs w:val="26"/>
              </w:rPr>
            </w:pPr>
            <w:r w:rsidRPr="00073C0D">
              <w:rPr>
                <w:rFonts w:ascii="Myriad Pro" w:hAnsi="Myriad Pro"/>
                <w:i w:val="0"/>
                <w:sz w:val="26"/>
                <w:szCs w:val="26"/>
              </w:rPr>
              <w:t>Краткое наименование Исполнителя</w:t>
            </w:r>
          </w:p>
        </w:tc>
        <w:tc>
          <w:tcPr>
            <w:tcW w:w="5840" w:type="dxa"/>
          </w:tcPr>
          <w:p w14:paraId="24CC3C2A" w14:textId="77777777" w:rsidR="007E3735" w:rsidRPr="00073C0D" w:rsidRDefault="007E3735" w:rsidP="007E3735">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073C0D">
              <w:rPr>
                <w:rFonts w:ascii="Myriad Pro" w:hAnsi="Myriad Pro"/>
                <w:i w:val="0"/>
                <w:sz w:val="26"/>
                <w:szCs w:val="26"/>
              </w:rPr>
              <w:t>ООО «ЭК ЭПАР»</w:t>
            </w:r>
          </w:p>
        </w:tc>
      </w:tr>
      <w:tr w:rsidR="007E3735" w:rsidRPr="00073C0D" w14:paraId="4B10597A" w14:textId="77777777" w:rsidTr="007E3735">
        <w:tc>
          <w:tcPr>
            <w:cnfStyle w:val="001000000000" w:firstRow="0" w:lastRow="0" w:firstColumn="1" w:lastColumn="0" w:oddVBand="0" w:evenVBand="0" w:oddHBand="0" w:evenHBand="0" w:firstRowFirstColumn="0" w:firstRowLastColumn="0" w:lastRowFirstColumn="0" w:lastRowLastColumn="0"/>
            <w:tcW w:w="3402" w:type="dxa"/>
          </w:tcPr>
          <w:p w14:paraId="384CC7B6" w14:textId="77777777" w:rsidR="007E3735" w:rsidRPr="00073C0D" w:rsidRDefault="007E3735" w:rsidP="007E3735">
            <w:pPr>
              <w:pStyle w:val="a8"/>
              <w:spacing w:before="0" w:after="0"/>
              <w:contextualSpacing/>
              <w:rPr>
                <w:rFonts w:ascii="Myriad Pro" w:hAnsi="Myriad Pro"/>
                <w:i w:val="0"/>
                <w:sz w:val="26"/>
                <w:szCs w:val="26"/>
              </w:rPr>
            </w:pPr>
            <w:r w:rsidRPr="00073C0D">
              <w:rPr>
                <w:rFonts w:ascii="Myriad Pro" w:hAnsi="Myriad Pro"/>
                <w:i w:val="0"/>
                <w:sz w:val="26"/>
                <w:szCs w:val="26"/>
              </w:rPr>
              <w:t>ОГРН</w:t>
            </w:r>
          </w:p>
        </w:tc>
        <w:tc>
          <w:tcPr>
            <w:tcW w:w="5840" w:type="dxa"/>
          </w:tcPr>
          <w:p w14:paraId="749674EB" w14:textId="77777777" w:rsidR="007E3735" w:rsidRPr="00073C0D" w:rsidRDefault="007E3735" w:rsidP="007E3735">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073C0D">
              <w:rPr>
                <w:rFonts w:ascii="Myriad Pro" w:hAnsi="Myriad Pro"/>
                <w:i w:val="0"/>
                <w:sz w:val="26"/>
                <w:szCs w:val="26"/>
              </w:rPr>
              <w:t>1027700164304</w:t>
            </w:r>
          </w:p>
        </w:tc>
      </w:tr>
      <w:tr w:rsidR="007E3735" w:rsidRPr="00073C0D" w14:paraId="052081B0" w14:textId="77777777" w:rsidTr="007E3735">
        <w:tc>
          <w:tcPr>
            <w:cnfStyle w:val="001000000000" w:firstRow="0" w:lastRow="0" w:firstColumn="1" w:lastColumn="0" w:oddVBand="0" w:evenVBand="0" w:oddHBand="0" w:evenHBand="0" w:firstRowFirstColumn="0" w:firstRowLastColumn="0" w:lastRowFirstColumn="0" w:lastRowLastColumn="0"/>
            <w:tcW w:w="3402" w:type="dxa"/>
          </w:tcPr>
          <w:p w14:paraId="4D456BC5" w14:textId="77777777" w:rsidR="007E3735" w:rsidRPr="00073C0D" w:rsidRDefault="007E3735" w:rsidP="007E3735">
            <w:pPr>
              <w:pStyle w:val="a8"/>
              <w:spacing w:before="0" w:after="0"/>
              <w:contextualSpacing/>
              <w:rPr>
                <w:rFonts w:ascii="Myriad Pro" w:hAnsi="Myriad Pro"/>
                <w:i w:val="0"/>
                <w:sz w:val="26"/>
                <w:szCs w:val="26"/>
              </w:rPr>
            </w:pPr>
            <w:r w:rsidRPr="00073C0D">
              <w:rPr>
                <w:rFonts w:ascii="Myriad Pro" w:hAnsi="Myriad Pro"/>
                <w:i w:val="0"/>
                <w:sz w:val="26"/>
                <w:szCs w:val="26"/>
              </w:rPr>
              <w:t>ИНН / КПП</w:t>
            </w:r>
          </w:p>
        </w:tc>
        <w:tc>
          <w:tcPr>
            <w:tcW w:w="5840" w:type="dxa"/>
          </w:tcPr>
          <w:p w14:paraId="7B444538" w14:textId="77777777" w:rsidR="007E3735" w:rsidRPr="00073C0D" w:rsidRDefault="007E3735" w:rsidP="007E3735">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073C0D">
              <w:rPr>
                <w:rFonts w:ascii="Myriad Pro" w:hAnsi="Myriad Pro"/>
                <w:i w:val="0"/>
                <w:sz w:val="26"/>
                <w:szCs w:val="26"/>
              </w:rPr>
              <w:t>7722184448 / 770401001</w:t>
            </w:r>
          </w:p>
        </w:tc>
      </w:tr>
      <w:tr w:rsidR="007E3735" w:rsidRPr="00073C0D" w14:paraId="429A1213" w14:textId="77777777" w:rsidTr="007E3735">
        <w:tc>
          <w:tcPr>
            <w:cnfStyle w:val="001000000000" w:firstRow="0" w:lastRow="0" w:firstColumn="1" w:lastColumn="0" w:oddVBand="0" w:evenVBand="0" w:oddHBand="0" w:evenHBand="0" w:firstRowFirstColumn="0" w:firstRowLastColumn="0" w:lastRowFirstColumn="0" w:lastRowLastColumn="0"/>
            <w:tcW w:w="3402" w:type="dxa"/>
          </w:tcPr>
          <w:p w14:paraId="4B1BF8A8" w14:textId="77777777" w:rsidR="007E3735" w:rsidRPr="00073C0D" w:rsidRDefault="007E3735" w:rsidP="007E3735">
            <w:pPr>
              <w:pStyle w:val="a8"/>
              <w:spacing w:before="0" w:after="0"/>
              <w:contextualSpacing/>
              <w:rPr>
                <w:rFonts w:ascii="Myriad Pro" w:hAnsi="Myriad Pro"/>
                <w:i w:val="0"/>
                <w:sz w:val="26"/>
                <w:szCs w:val="26"/>
              </w:rPr>
            </w:pPr>
            <w:r w:rsidRPr="00073C0D">
              <w:rPr>
                <w:rFonts w:ascii="Myriad Pro" w:hAnsi="Myriad Pro"/>
                <w:i w:val="0"/>
                <w:sz w:val="26"/>
                <w:szCs w:val="26"/>
              </w:rPr>
              <w:t>Юридический адрес Исполнителя</w:t>
            </w:r>
          </w:p>
        </w:tc>
        <w:tc>
          <w:tcPr>
            <w:tcW w:w="5840" w:type="dxa"/>
          </w:tcPr>
          <w:p w14:paraId="0B1F15F5" w14:textId="77777777" w:rsidR="007E3735" w:rsidRPr="00073C0D" w:rsidRDefault="007E3735" w:rsidP="007E3735">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073C0D">
              <w:rPr>
                <w:rFonts w:ascii="Myriad Pro" w:hAnsi="Myriad Pro" w:cs="Arial"/>
                <w:i w:val="0"/>
                <w:color w:val="000000"/>
                <w:sz w:val="26"/>
                <w:szCs w:val="26"/>
                <w:shd w:val="clear" w:color="auto" w:fill="FFFFFF"/>
                <w:lang w:eastAsia="ar-SA"/>
              </w:rPr>
              <w:t xml:space="preserve">119 121, г. Москва, 1-й пер. Тружеников, д. 14, стр. 2, помещение № </w:t>
            </w:r>
            <w:r w:rsidRPr="00073C0D">
              <w:rPr>
                <w:rFonts w:ascii="Myriad Pro" w:hAnsi="Myriad Pro" w:cs="Arial"/>
                <w:i w:val="0"/>
                <w:color w:val="000000"/>
                <w:sz w:val="26"/>
                <w:szCs w:val="26"/>
                <w:shd w:val="clear" w:color="auto" w:fill="FFFFFF"/>
                <w:lang w:val="en-US" w:eastAsia="ar-SA"/>
              </w:rPr>
              <w:t>I</w:t>
            </w:r>
            <w:r w:rsidRPr="00073C0D">
              <w:rPr>
                <w:rFonts w:ascii="Myriad Pro" w:hAnsi="Myriad Pro" w:cs="Arial"/>
                <w:i w:val="0"/>
                <w:color w:val="000000"/>
                <w:sz w:val="26"/>
                <w:szCs w:val="26"/>
                <w:shd w:val="clear" w:color="auto" w:fill="FFFFFF"/>
                <w:lang w:eastAsia="ar-SA"/>
              </w:rPr>
              <w:t>, этаж – П, комната 8</w:t>
            </w:r>
          </w:p>
        </w:tc>
      </w:tr>
      <w:tr w:rsidR="007E3735" w:rsidRPr="00073C0D" w14:paraId="58C41ED8" w14:textId="77777777" w:rsidTr="007E3735">
        <w:tc>
          <w:tcPr>
            <w:cnfStyle w:val="001000000000" w:firstRow="0" w:lastRow="0" w:firstColumn="1" w:lastColumn="0" w:oddVBand="0" w:evenVBand="0" w:oddHBand="0" w:evenHBand="0" w:firstRowFirstColumn="0" w:firstRowLastColumn="0" w:lastRowFirstColumn="0" w:lastRowLastColumn="0"/>
            <w:tcW w:w="3402" w:type="dxa"/>
          </w:tcPr>
          <w:p w14:paraId="2BB433FA" w14:textId="77777777" w:rsidR="007E3735" w:rsidRPr="00073C0D" w:rsidRDefault="007E3735" w:rsidP="007E3735">
            <w:pPr>
              <w:pStyle w:val="a8"/>
              <w:spacing w:before="0" w:after="0"/>
              <w:contextualSpacing/>
              <w:rPr>
                <w:rFonts w:ascii="Myriad Pro" w:hAnsi="Myriad Pro"/>
                <w:i w:val="0"/>
                <w:sz w:val="26"/>
                <w:szCs w:val="26"/>
              </w:rPr>
            </w:pPr>
            <w:r w:rsidRPr="00073C0D">
              <w:rPr>
                <w:rFonts w:ascii="Myriad Pro" w:hAnsi="Myriad Pro"/>
                <w:i w:val="0"/>
                <w:sz w:val="26"/>
                <w:szCs w:val="26"/>
              </w:rPr>
              <w:t>Место нахождения Исполнителя</w:t>
            </w:r>
          </w:p>
        </w:tc>
        <w:tc>
          <w:tcPr>
            <w:tcW w:w="5840" w:type="dxa"/>
          </w:tcPr>
          <w:p w14:paraId="3B3AC5D4" w14:textId="77777777" w:rsidR="007E3735" w:rsidRPr="00073C0D" w:rsidRDefault="007E3735" w:rsidP="007E3735">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073C0D">
              <w:rPr>
                <w:rFonts w:ascii="Myriad Pro" w:hAnsi="Myriad Pro"/>
                <w:i w:val="0"/>
                <w:sz w:val="26"/>
                <w:szCs w:val="26"/>
              </w:rPr>
              <w:t>123 557, г. Москва, Средний Тишинский переулок, д. 28</w:t>
            </w:r>
          </w:p>
        </w:tc>
      </w:tr>
      <w:tr w:rsidR="007E3735" w:rsidRPr="00073C0D" w14:paraId="18074479" w14:textId="77777777" w:rsidTr="007E3735">
        <w:tc>
          <w:tcPr>
            <w:cnfStyle w:val="001000000000" w:firstRow="0" w:lastRow="0" w:firstColumn="1" w:lastColumn="0" w:oddVBand="0" w:evenVBand="0" w:oddHBand="0" w:evenHBand="0" w:firstRowFirstColumn="0" w:firstRowLastColumn="0" w:lastRowFirstColumn="0" w:lastRowLastColumn="0"/>
            <w:tcW w:w="3402" w:type="dxa"/>
          </w:tcPr>
          <w:p w14:paraId="76E03396" w14:textId="77777777" w:rsidR="007E3735" w:rsidRPr="00073C0D" w:rsidRDefault="007E3735" w:rsidP="007E3735">
            <w:pPr>
              <w:pStyle w:val="a8"/>
              <w:spacing w:before="0" w:after="0"/>
              <w:contextualSpacing/>
              <w:rPr>
                <w:rFonts w:ascii="Myriad Pro" w:hAnsi="Myriad Pro"/>
                <w:i w:val="0"/>
                <w:sz w:val="26"/>
                <w:szCs w:val="26"/>
              </w:rPr>
            </w:pPr>
            <w:r w:rsidRPr="00073C0D">
              <w:rPr>
                <w:rFonts w:ascii="Myriad Pro" w:hAnsi="Myriad Pro"/>
                <w:i w:val="0"/>
                <w:sz w:val="26"/>
                <w:szCs w:val="26"/>
              </w:rPr>
              <w:t>Реквизиты</w:t>
            </w:r>
          </w:p>
        </w:tc>
        <w:tc>
          <w:tcPr>
            <w:tcW w:w="5840" w:type="dxa"/>
          </w:tcPr>
          <w:p w14:paraId="1227E9A5" w14:textId="77777777" w:rsidR="007E3735" w:rsidRPr="00073C0D" w:rsidRDefault="007E3735" w:rsidP="007E3735">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073C0D">
              <w:rPr>
                <w:rFonts w:ascii="Myriad Pro" w:hAnsi="Myriad Pro"/>
                <w:i w:val="0"/>
                <w:sz w:val="26"/>
                <w:szCs w:val="26"/>
              </w:rPr>
              <w:t xml:space="preserve">р/с </w:t>
            </w:r>
            <w:r w:rsidRPr="00073C0D">
              <w:rPr>
                <w:rFonts w:ascii="Myriad Pro" w:hAnsi="Myriad Pro" w:cs="Arial"/>
                <w:i w:val="0"/>
                <w:color w:val="000000"/>
                <w:sz w:val="26"/>
                <w:szCs w:val="26"/>
                <w:shd w:val="clear" w:color="auto" w:fill="FFFFFF"/>
              </w:rPr>
              <w:t>40702810287060000071</w:t>
            </w:r>
            <w:r w:rsidRPr="00073C0D">
              <w:rPr>
                <w:rFonts w:ascii="Myriad Pro" w:hAnsi="Myriad Pro"/>
                <w:i w:val="0"/>
                <w:sz w:val="26"/>
                <w:szCs w:val="26"/>
              </w:rPr>
              <w:br/>
              <w:t>ПАО РОСБАНК</w:t>
            </w:r>
            <w:r w:rsidRPr="00073C0D">
              <w:rPr>
                <w:rFonts w:ascii="Myriad Pro" w:hAnsi="Myriad Pro"/>
                <w:i w:val="0"/>
                <w:sz w:val="26"/>
                <w:szCs w:val="26"/>
              </w:rPr>
              <w:br/>
              <w:t>к/с 30101810000000000256</w:t>
            </w:r>
          </w:p>
          <w:p w14:paraId="203B2500" w14:textId="77777777" w:rsidR="007E3735" w:rsidRPr="00073C0D" w:rsidRDefault="007E3735" w:rsidP="007E3735">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073C0D">
              <w:rPr>
                <w:rFonts w:ascii="Myriad Pro" w:hAnsi="Myriad Pro"/>
                <w:i w:val="0"/>
                <w:sz w:val="26"/>
                <w:szCs w:val="26"/>
              </w:rPr>
              <w:t>БИК 044525256</w:t>
            </w:r>
          </w:p>
        </w:tc>
      </w:tr>
    </w:tbl>
    <w:p w14:paraId="69DA96C5" w14:textId="77777777" w:rsidR="007E3735" w:rsidRPr="00073C0D" w:rsidRDefault="007E3735" w:rsidP="007E373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sectPr w:rsidR="007E3735" w:rsidRPr="00073C0D" w:rsidSect="002205EA">
          <w:headerReference w:type="default" r:id="rId11"/>
          <w:footerReference w:type="default" r:id="rId12"/>
          <w:pgSz w:w="11906" w:h="16838"/>
          <w:pgMar w:top="1134" w:right="850" w:bottom="1134" w:left="1701" w:header="708" w:footer="708" w:gutter="0"/>
          <w:cols w:space="708"/>
          <w:titlePg/>
          <w:docGrid w:linePitch="360"/>
        </w:sectPr>
      </w:pPr>
      <w:bookmarkStart w:id="16" w:name="_Toc437621358"/>
    </w:p>
    <w:p w14:paraId="01D6E1FB" w14:textId="77777777" w:rsidR="007E3735" w:rsidRPr="00073C0D" w:rsidRDefault="007E3735" w:rsidP="007E373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17" w:name="_Toc33287986"/>
      <w:bookmarkStart w:id="18" w:name="_Toc47549625"/>
      <w:r w:rsidRPr="00073C0D">
        <w:rPr>
          <w:rFonts w:ascii="Myriad Pro" w:hAnsi="Myriad Pro"/>
          <w:b/>
          <w:color w:val="4F6228" w:themeColor="accent3" w:themeShade="80"/>
          <w:sz w:val="28"/>
          <w:szCs w:val="28"/>
        </w:rPr>
        <w:lastRenderedPageBreak/>
        <w:t xml:space="preserve">Основание для </w:t>
      </w:r>
      <w:bookmarkEnd w:id="16"/>
      <w:r w:rsidRPr="00073C0D">
        <w:rPr>
          <w:rFonts w:ascii="Myriad Pro" w:hAnsi="Myriad Pro"/>
          <w:b/>
          <w:color w:val="4F6228" w:themeColor="accent3" w:themeShade="80"/>
          <w:sz w:val="28"/>
          <w:szCs w:val="28"/>
        </w:rPr>
        <w:t>оказания услуг</w:t>
      </w:r>
      <w:bookmarkEnd w:id="17"/>
      <w:bookmarkEnd w:id="18"/>
    </w:p>
    <w:p w14:paraId="2BA80891" w14:textId="77777777" w:rsidR="007E3735" w:rsidRPr="00073C0D" w:rsidRDefault="007E3735" w:rsidP="007E3735">
      <w:pPr>
        <w:pStyle w:val="22"/>
        <w:spacing w:before="0" w:after="0" w:line="360" w:lineRule="auto"/>
        <w:ind w:left="0" w:firstLine="567"/>
        <w:jc w:val="both"/>
        <w:rPr>
          <w:rFonts w:ascii="Myriad Pro" w:eastAsiaTheme="minorHAnsi" w:hAnsi="Myriad Pro"/>
          <w:b w:val="0"/>
          <w:i w:val="0"/>
          <w:color w:val="000000" w:themeColor="text1"/>
          <w:sz w:val="26"/>
          <w:szCs w:val="26"/>
          <w:lang w:eastAsia="en-US"/>
        </w:rPr>
      </w:pPr>
      <w:r w:rsidRPr="00073C0D">
        <w:rPr>
          <w:rFonts w:ascii="Myriad Pro" w:eastAsiaTheme="minorHAnsi" w:hAnsi="Myriad Pro"/>
          <w:b w:val="0"/>
          <w:i w:val="0"/>
          <w:color w:val="000000" w:themeColor="text1"/>
          <w:sz w:val="26"/>
          <w:szCs w:val="26"/>
          <w:lang w:eastAsia="en-US"/>
        </w:rPr>
        <w:t xml:space="preserve">Основанием для оказания услуг является договор № 407/30-126 от 04.02.2020 года на оказание услуг по проведению экспертизы тарифно-балансовых решений, принятых регулирующими органами за период 2017-2019 гг., заключенный между Обществом с ограниченной ответственностью «Экспертная компания ЭПАР» (ООО «ЭК ЭПАР»), в лице </w:t>
      </w:r>
      <w:r w:rsidR="002B2E21" w:rsidRPr="00073C0D">
        <w:rPr>
          <w:rFonts w:ascii="Myriad Pro" w:eastAsiaTheme="minorHAnsi" w:hAnsi="Myriad Pro"/>
          <w:b w:val="0"/>
          <w:i w:val="0"/>
          <w:color w:val="000000" w:themeColor="text1"/>
          <w:sz w:val="26"/>
          <w:szCs w:val="26"/>
          <w:lang w:eastAsia="en-US"/>
        </w:rPr>
        <w:t>Г</w:t>
      </w:r>
      <w:r w:rsidRPr="00073C0D">
        <w:rPr>
          <w:rFonts w:ascii="Myriad Pro" w:eastAsiaTheme="minorHAnsi" w:hAnsi="Myriad Pro"/>
          <w:b w:val="0"/>
          <w:i w:val="0"/>
          <w:color w:val="000000" w:themeColor="text1"/>
          <w:sz w:val="26"/>
          <w:szCs w:val="26"/>
          <w:lang w:eastAsia="en-US"/>
        </w:rPr>
        <w:t xml:space="preserve">енерального директора Логинова Виктора Никитовича, и Публичным акционерным обществом «Кубаньэнерго» (ПАО «Кубаньэнерго»), в лице </w:t>
      </w:r>
      <w:r w:rsidR="002B2E21" w:rsidRPr="00073C0D">
        <w:rPr>
          <w:rFonts w:ascii="Myriad Pro" w:eastAsiaTheme="minorHAnsi" w:hAnsi="Myriad Pro"/>
          <w:b w:val="0"/>
          <w:i w:val="0"/>
          <w:color w:val="000000" w:themeColor="text1"/>
          <w:sz w:val="26"/>
          <w:szCs w:val="26"/>
          <w:lang w:eastAsia="en-US"/>
        </w:rPr>
        <w:t>З</w:t>
      </w:r>
      <w:r w:rsidRPr="00073C0D">
        <w:rPr>
          <w:rFonts w:ascii="Myriad Pro" w:eastAsiaTheme="minorHAnsi" w:hAnsi="Myriad Pro"/>
          <w:b w:val="0"/>
          <w:i w:val="0"/>
          <w:color w:val="000000" w:themeColor="text1"/>
          <w:sz w:val="26"/>
          <w:szCs w:val="26"/>
          <w:lang w:eastAsia="en-US"/>
        </w:rPr>
        <w:t xml:space="preserve">аместителя генерального директора по экономике и финансам </w:t>
      </w:r>
      <w:proofErr w:type="spellStart"/>
      <w:r w:rsidRPr="00073C0D">
        <w:rPr>
          <w:rFonts w:ascii="Myriad Pro" w:eastAsiaTheme="minorHAnsi" w:hAnsi="Myriad Pro"/>
          <w:b w:val="0"/>
          <w:i w:val="0"/>
          <w:color w:val="000000" w:themeColor="text1"/>
          <w:sz w:val="26"/>
          <w:szCs w:val="26"/>
          <w:lang w:eastAsia="en-US"/>
        </w:rPr>
        <w:t>Очередько</w:t>
      </w:r>
      <w:proofErr w:type="spellEnd"/>
      <w:r w:rsidRPr="00073C0D">
        <w:rPr>
          <w:rFonts w:ascii="Myriad Pro" w:eastAsiaTheme="minorHAnsi" w:hAnsi="Myriad Pro"/>
          <w:b w:val="0"/>
          <w:i w:val="0"/>
          <w:color w:val="000000" w:themeColor="text1"/>
          <w:sz w:val="26"/>
          <w:szCs w:val="26"/>
          <w:lang w:eastAsia="en-US"/>
        </w:rPr>
        <w:t xml:space="preserve"> Ольги Вячеславовны.</w:t>
      </w:r>
      <w:r w:rsidR="00E254B4" w:rsidRPr="00073C0D">
        <w:rPr>
          <w:rFonts w:ascii="Myriad Pro" w:eastAsiaTheme="minorHAnsi" w:hAnsi="Myriad Pro"/>
          <w:b w:val="0"/>
          <w:i w:val="0"/>
          <w:color w:val="000000" w:themeColor="text1"/>
          <w:sz w:val="26"/>
          <w:szCs w:val="26"/>
          <w:lang w:eastAsia="en-US"/>
        </w:rPr>
        <w:t xml:space="preserve"> </w:t>
      </w:r>
    </w:p>
    <w:p w14:paraId="685D66DC" w14:textId="77777777" w:rsidR="007E3735" w:rsidRPr="00073C0D" w:rsidRDefault="007E3735" w:rsidP="007E3735">
      <w:pPr>
        <w:pStyle w:val="22"/>
        <w:spacing w:before="0" w:after="0" w:line="360" w:lineRule="auto"/>
        <w:ind w:left="0" w:firstLine="567"/>
        <w:jc w:val="both"/>
        <w:rPr>
          <w:rFonts w:ascii="Myriad Pro" w:eastAsiaTheme="minorHAnsi" w:hAnsi="Myriad Pro"/>
          <w:b w:val="0"/>
          <w:i w:val="0"/>
          <w:color w:val="000000" w:themeColor="text1"/>
          <w:sz w:val="26"/>
          <w:szCs w:val="26"/>
          <w:lang w:eastAsia="en-US"/>
        </w:rPr>
      </w:pPr>
    </w:p>
    <w:p w14:paraId="62400200" w14:textId="77777777" w:rsidR="007E3735" w:rsidRPr="00073C0D" w:rsidRDefault="007E3735" w:rsidP="007E373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19" w:name="_Toc33287987"/>
      <w:bookmarkStart w:id="20" w:name="_Toc47549626"/>
      <w:r w:rsidRPr="00073C0D">
        <w:rPr>
          <w:rFonts w:ascii="Myriad Pro" w:hAnsi="Myriad Pro"/>
          <w:b/>
          <w:color w:val="4F6228" w:themeColor="accent3" w:themeShade="80"/>
          <w:sz w:val="28"/>
          <w:szCs w:val="28"/>
        </w:rPr>
        <w:t>Цель оказания услуг</w:t>
      </w:r>
      <w:bookmarkEnd w:id="19"/>
      <w:bookmarkEnd w:id="20"/>
    </w:p>
    <w:p w14:paraId="4C99B269" w14:textId="77777777" w:rsidR="007E3735" w:rsidRPr="00073C0D" w:rsidRDefault="007E3735" w:rsidP="007E3735">
      <w:pPr>
        <w:spacing w:after="0" w:line="360" w:lineRule="auto"/>
        <w:ind w:firstLine="567"/>
        <w:contextualSpacing/>
        <w:jc w:val="both"/>
        <w:rPr>
          <w:rFonts w:ascii="Myriad Pro" w:hAnsi="Myriad Pro"/>
          <w:sz w:val="26"/>
          <w:szCs w:val="26"/>
        </w:rPr>
      </w:pPr>
      <w:bookmarkStart w:id="21" w:name="_Hlk37762639"/>
      <w:r w:rsidRPr="00073C0D">
        <w:rPr>
          <w:rFonts w:ascii="Myriad Pro" w:hAnsi="Myriad Pro" w:cs="Times New Roman"/>
          <w:sz w:val="26"/>
          <w:szCs w:val="26"/>
        </w:rPr>
        <w:t xml:space="preserve">Экспертиза тарифно-балансовых решений, принятых </w:t>
      </w:r>
      <w:r w:rsidRPr="00073C0D">
        <w:rPr>
          <w:rFonts w:ascii="Myriad Pro" w:hAnsi="Myriad Pro"/>
          <w:sz w:val="26"/>
          <w:szCs w:val="26"/>
        </w:rPr>
        <w:t xml:space="preserve">Региональной энергетической комиссией </w:t>
      </w:r>
      <w:r w:rsidR="005B1077" w:rsidRPr="00073C0D">
        <w:rPr>
          <w:rFonts w:ascii="Myriad Pro" w:hAnsi="Myriad Pro"/>
          <w:sz w:val="26"/>
          <w:szCs w:val="26"/>
        </w:rPr>
        <w:t xml:space="preserve">– Департаментом цен и тарифов </w:t>
      </w:r>
      <w:r w:rsidRPr="00073C0D">
        <w:rPr>
          <w:rFonts w:ascii="Myriad Pro" w:hAnsi="Myriad Pro"/>
          <w:sz w:val="26"/>
          <w:szCs w:val="26"/>
        </w:rPr>
        <w:t>Краснодарского края в отношении ПАО «Кубаньэнерго» при установлении регулируемых тарифов</w:t>
      </w:r>
      <w:r w:rsidR="002B2E21" w:rsidRPr="00073C0D">
        <w:rPr>
          <w:rFonts w:ascii="Myriad Pro" w:hAnsi="Myriad Pro"/>
          <w:sz w:val="26"/>
          <w:szCs w:val="26"/>
        </w:rPr>
        <w:t>.</w:t>
      </w:r>
    </w:p>
    <w:p w14:paraId="3F5E3C03" w14:textId="77777777" w:rsidR="007E3735" w:rsidRPr="00073C0D" w:rsidRDefault="007E3735" w:rsidP="007E3735">
      <w:pPr>
        <w:spacing w:after="0" w:line="360" w:lineRule="auto"/>
        <w:ind w:firstLine="567"/>
        <w:contextualSpacing/>
        <w:jc w:val="both"/>
        <w:rPr>
          <w:rFonts w:ascii="Myriad Pro" w:hAnsi="Myriad Pro"/>
          <w:sz w:val="26"/>
          <w:szCs w:val="26"/>
        </w:rPr>
      </w:pPr>
      <w:r w:rsidRPr="00073C0D">
        <w:rPr>
          <w:rFonts w:ascii="Myriad Pro" w:hAnsi="Myriad Pro"/>
          <w:sz w:val="26"/>
          <w:szCs w:val="26"/>
        </w:rPr>
        <w:t>Экспертиза обосновывающих материалов, предоставляемых ПАО «Кубаньэнерго» в Региональную энергетическую комиссию</w:t>
      </w:r>
      <w:r w:rsidR="005B1077" w:rsidRPr="00073C0D">
        <w:rPr>
          <w:rFonts w:ascii="Myriad Pro" w:hAnsi="Myriad Pro"/>
          <w:sz w:val="26"/>
          <w:szCs w:val="26"/>
        </w:rPr>
        <w:t xml:space="preserve"> – Департамент цен и тарифов</w:t>
      </w:r>
      <w:r w:rsidRPr="00073C0D">
        <w:rPr>
          <w:rFonts w:ascii="Myriad Pro" w:hAnsi="Myriad Pro"/>
          <w:sz w:val="26"/>
          <w:szCs w:val="26"/>
        </w:rPr>
        <w:t xml:space="preserve"> Краснодарского края в рамках рассмотрения дел об установлении тарифов</w:t>
      </w:r>
      <w:r w:rsidR="002B2E21" w:rsidRPr="00073C0D">
        <w:rPr>
          <w:rFonts w:ascii="Myriad Pro" w:hAnsi="Myriad Pro"/>
          <w:sz w:val="26"/>
          <w:szCs w:val="26"/>
        </w:rPr>
        <w:t>.</w:t>
      </w:r>
    </w:p>
    <w:p w14:paraId="1D311F13" w14:textId="77777777" w:rsidR="007E3735" w:rsidRPr="00073C0D" w:rsidRDefault="007E3735" w:rsidP="007E3735">
      <w:pPr>
        <w:spacing w:after="0" w:line="360" w:lineRule="auto"/>
        <w:ind w:firstLine="567"/>
        <w:contextualSpacing/>
        <w:jc w:val="both"/>
        <w:rPr>
          <w:rFonts w:ascii="Myriad Pro" w:hAnsi="Myriad Pro"/>
          <w:sz w:val="26"/>
          <w:szCs w:val="26"/>
        </w:rPr>
      </w:pPr>
      <w:r w:rsidRPr="00073C0D">
        <w:rPr>
          <w:rFonts w:ascii="Myriad Pro" w:hAnsi="Myriad Pro"/>
          <w:sz w:val="26"/>
          <w:szCs w:val="26"/>
        </w:rPr>
        <w:t xml:space="preserve">Экспертиза обоснованности решений, принятых Региональной энергетической комиссией </w:t>
      </w:r>
      <w:r w:rsidR="005B1077" w:rsidRPr="00073C0D">
        <w:rPr>
          <w:rFonts w:ascii="Myriad Pro" w:hAnsi="Myriad Pro"/>
          <w:sz w:val="26"/>
          <w:szCs w:val="26"/>
        </w:rPr>
        <w:t xml:space="preserve">– Департамент цен и тарифов </w:t>
      </w:r>
      <w:r w:rsidRPr="00073C0D">
        <w:rPr>
          <w:rFonts w:ascii="Myriad Pro" w:hAnsi="Myriad Pro"/>
          <w:sz w:val="26"/>
          <w:szCs w:val="26"/>
        </w:rPr>
        <w:t>Краснодарского края при определении необходимой валовой выручки ПАО «Кубаньэнерго» при установлении тарифов</w:t>
      </w:r>
      <w:r w:rsidR="002B2E21" w:rsidRPr="00073C0D">
        <w:rPr>
          <w:rFonts w:ascii="Myriad Pro" w:hAnsi="Myriad Pro"/>
          <w:sz w:val="26"/>
          <w:szCs w:val="26"/>
        </w:rPr>
        <w:t>.</w:t>
      </w:r>
    </w:p>
    <w:p w14:paraId="0081E988" w14:textId="77777777" w:rsidR="007E3735" w:rsidRPr="00073C0D" w:rsidRDefault="007E3735" w:rsidP="007E3735">
      <w:pPr>
        <w:spacing w:after="0" w:line="360" w:lineRule="auto"/>
        <w:ind w:firstLine="567"/>
        <w:contextualSpacing/>
        <w:jc w:val="both"/>
        <w:rPr>
          <w:rFonts w:ascii="Myriad Pro" w:hAnsi="Myriad Pro" w:cs="Times New Roman"/>
          <w:sz w:val="26"/>
          <w:szCs w:val="26"/>
        </w:rPr>
      </w:pPr>
      <w:r w:rsidRPr="00073C0D">
        <w:rPr>
          <w:rFonts w:ascii="Myriad Pro" w:hAnsi="Myriad Pro"/>
          <w:sz w:val="26"/>
          <w:szCs w:val="26"/>
        </w:rPr>
        <w:t xml:space="preserve">Подготовка рекомендаций и предложений по решению проблем, выявленных в результате экспертизы тарифно-балансовых решений, принятых Региональной энергетической комиссией </w:t>
      </w:r>
      <w:r w:rsidR="005B1077" w:rsidRPr="00073C0D">
        <w:rPr>
          <w:rFonts w:ascii="Myriad Pro" w:hAnsi="Myriad Pro"/>
          <w:sz w:val="26"/>
          <w:szCs w:val="26"/>
        </w:rPr>
        <w:t xml:space="preserve">– Департаментом цен и тарифов </w:t>
      </w:r>
      <w:r w:rsidRPr="00073C0D">
        <w:rPr>
          <w:rFonts w:ascii="Myriad Pro" w:hAnsi="Myriad Pro"/>
          <w:sz w:val="26"/>
          <w:szCs w:val="26"/>
        </w:rPr>
        <w:t>Краснодарского края</w:t>
      </w:r>
      <w:r w:rsidRPr="00073C0D">
        <w:rPr>
          <w:rFonts w:ascii="Myriad Pro" w:hAnsi="Myriad Pro" w:cs="Times New Roman"/>
          <w:sz w:val="26"/>
          <w:szCs w:val="26"/>
        </w:rPr>
        <w:t>.</w:t>
      </w:r>
    </w:p>
    <w:bookmarkEnd w:id="21"/>
    <w:p w14:paraId="12E8C0C7" w14:textId="77777777" w:rsidR="007E3735" w:rsidRPr="00073C0D" w:rsidRDefault="007E3735" w:rsidP="007E3735">
      <w:pPr>
        <w:spacing w:after="0" w:line="360" w:lineRule="auto"/>
        <w:ind w:firstLine="567"/>
        <w:contextualSpacing/>
        <w:jc w:val="both"/>
        <w:rPr>
          <w:rFonts w:ascii="Myriad Pro" w:hAnsi="Myriad Pro" w:cs="Times New Roman"/>
          <w:sz w:val="26"/>
          <w:szCs w:val="26"/>
        </w:rPr>
      </w:pPr>
    </w:p>
    <w:p w14:paraId="063858E1" w14:textId="77777777" w:rsidR="007E3735" w:rsidRPr="00073C0D" w:rsidRDefault="007E3735" w:rsidP="007E3735">
      <w:pPr>
        <w:tabs>
          <w:tab w:val="left" w:pos="993"/>
        </w:tabs>
        <w:spacing w:after="0" w:line="360" w:lineRule="auto"/>
        <w:jc w:val="both"/>
        <w:rPr>
          <w:rFonts w:ascii="Myriad Pro" w:eastAsia="Calibri" w:hAnsi="Myriad Pro" w:cs="Times New Roman"/>
          <w:b/>
          <w:sz w:val="26"/>
          <w:szCs w:val="26"/>
          <w:u w:val="single"/>
        </w:rPr>
      </w:pPr>
      <w:r w:rsidRPr="00073C0D">
        <w:rPr>
          <w:rFonts w:ascii="Myriad Pro" w:eastAsia="Calibri" w:hAnsi="Myriad Pro" w:cs="Times New Roman"/>
          <w:b/>
          <w:sz w:val="26"/>
          <w:szCs w:val="26"/>
          <w:u w:val="single"/>
        </w:rPr>
        <w:t xml:space="preserve">Этап № 1.1.1. </w:t>
      </w:r>
    </w:p>
    <w:p w14:paraId="3AB672C3" w14:textId="77777777" w:rsidR="007E3735" w:rsidRPr="00073C0D" w:rsidRDefault="007E3735" w:rsidP="002B2E21">
      <w:pPr>
        <w:tabs>
          <w:tab w:val="left" w:pos="993"/>
        </w:tabs>
        <w:spacing w:after="0" w:line="360" w:lineRule="auto"/>
        <w:ind w:firstLine="567"/>
        <w:jc w:val="both"/>
        <w:rPr>
          <w:rFonts w:ascii="Myriad Pro" w:eastAsia="Calibri" w:hAnsi="Myriad Pro" w:cs="Times New Roman"/>
          <w:sz w:val="26"/>
          <w:szCs w:val="26"/>
        </w:rPr>
      </w:pPr>
      <w:r w:rsidRPr="00073C0D">
        <w:rPr>
          <w:rFonts w:ascii="Myriad Pro" w:eastAsia="Calibri" w:hAnsi="Myriad Pro" w:cs="Times New Roman"/>
          <w:sz w:val="26"/>
          <w:szCs w:val="26"/>
        </w:rPr>
        <w:t>1.1.1.</w:t>
      </w:r>
      <w:r w:rsidRPr="00073C0D">
        <w:rPr>
          <w:rFonts w:ascii="Myriad Pro" w:eastAsia="Calibri" w:hAnsi="Myriad Pro" w:cs="Times New Roman"/>
          <w:sz w:val="26"/>
          <w:szCs w:val="26"/>
        </w:rPr>
        <w:tab/>
        <w:t xml:space="preserve">Анализ документов, предоставленных ПАО «Кубаньэнерго» в </w:t>
      </w:r>
      <w:r w:rsidRPr="00073C0D">
        <w:rPr>
          <w:rFonts w:ascii="Myriad Pro" w:hAnsi="Myriad Pro"/>
          <w:sz w:val="26"/>
          <w:szCs w:val="26"/>
        </w:rPr>
        <w:t>Региональную энергетическую комиссию</w:t>
      </w:r>
      <w:r w:rsidR="005B1077" w:rsidRPr="00073C0D">
        <w:rPr>
          <w:rFonts w:ascii="Myriad Pro" w:hAnsi="Myriad Pro"/>
          <w:sz w:val="26"/>
          <w:szCs w:val="26"/>
        </w:rPr>
        <w:t xml:space="preserve"> – Департамент цен и тарифов</w:t>
      </w:r>
      <w:r w:rsidRPr="00073C0D">
        <w:rPr>
          <w:rFonts w:ascii="Myriad Pro" w:hAnsi="Myriad Pro"/>
          <w:sz w:val="26"/>
          <w:szCs w:val="26"/>
        </w:rPr>
        <w:t xml:space="preserve"> </w:t>
      </w:r>
      <w:r w:rsidRPr="00073C0D">
        <w:rPr>
          <w:rFonts w:ascii="Myriad Pro" w:hAnsi="Myriad Pro"/>
          <w:sz w:val="26"/>
          <w:szCs w:val="26"/>
        </w:rPr>
        <w:lastRenderedPageBreak/>
        <w:t xml:space="preserve">Краснодарского края </w:t>
      </w:r>
      <w:r w:rsidRPr="00073C0D">
        <w:rPr>
          <w:rFonts w:ascii="Myriad Pro" w:eastAsia="Calibri" w:hAnsi="Myriad Pro" w:cs="Times New Roman"/>
          <w:sz w:val="26"/>
          <w:szCs w:val="26"/>
        </w:rPr>
        <w:t xml:space="preserve">в рамках рассмотрения дела об установлении тарифов, на основании которых </w:t>
      </w:r>
      <w:r w:rsidRPr="00073C0D">
        <w:rPr>
          <w:rFonts w:ascii="Myriad Pro" w:hAnsi="Myriad Pro"/>
          <w:sz w:val="26"/>
          <w:szCs w:val="26"/>
        </w:rPr>
        <w:t xml:space="preserve">Региональной энергетической комиссией </w:t>
      </w:r>
      <w:r w:rsidR="005B1077" w:rsidRPr="00073C0D">
        <w:rPr>
          <w:rFonts w:ascii="Myriad Pro" w:hAnsi="Myriad Pro"/>
          <w:sz w:val="26"/>
          <w:szCs w:val="26"/>
        </w:rPr>
        <w:t xml:space="preserve">– Департаментом цен и тарифов </w:t>
      </w:r>
      <w:r w:rsidRPr="00073C0D">
        <w:rPr>
          <w:rFonts w:ascii="Myriad Pro" w:hAnsi="Myriad Pro"/>
          <w:sz w:val="26"/>
          <w:szCs w:val="26"/>
        </w:rPr>
        <w:t>Краснодарского края</w:t>
      </w:r>
      <w:r w:rsidRPr="00073C0D">
        <w:rPr>
          <w:rFonts w:ascii="Myriad Pro" w:eastAsia="Calibri" w:hAnsi="Myriad Pro" w:cs="Times New Roman"/>
          <w:sz w:val="26"/>
          <w:szCs w:val="26"/>
        </w:rPr>
        <w:t xml:space="preserve"> были приняты соответствующие тарифно-балансовые решения на 2019 год.</w:t>
      </w:r>
    </w:p>
    <w:p w14:paraId="045D7BD2" w14:textId="77777777" w:rsidR="007E3735" w:rsidRPr="00073C0D" w:rsidRDefault="007E3735" w:rsidP="002B2E21">
      <w:pPr>
        <w:tabs>
          <w:tab w:val="left" w:pos="993"/>
        </w:tabs>
        <w:spacing w:after="0" w:line="360" w:lineRule="auto"/>
        <w:ind w:firstLine="567"/>
        <w:jc w:val="both"/>
        <w:rPr>
          <w:rFonts w:ascii="Myriad Pro" w:eastAsia="Calibri" w:hAnsi="Myriad Pro" w:cs="Times New Roman"/>
          <w:sz w:val="26"/>
          <w:szCs w:val="26"/>
        </w:rPr>
      </w:pPr>
      <w:r w:rsidRPr="00073C0D">
        <w:rPr>
          <w:rFonts w:ascii="Myriad Pro" w:eastAsia="Calibri" w:hAnsi="Myriad Pro" w:cs="Times New Roman"/>
          <w:sz w:val="26"/>
          <w:szCs w:val="26"/>
        </w:rPr>
        <w:t>1.1.2.</w:t>
      </w:r>
      <w:r w:rsidRPr="00073C0D">
        <w:rPr>
          <w:rFonts w:ascii="Myriad Pro" w:eastAsia="Calibri" w:hAnsi="Myriad Pro" w:cs="Times New Roman"/>
          <w:sz w:val="26"/>
          <w:szCs w:val="26"/>
        </w:rPr>
        <w:tab/>
        <w:t xml:space="preserve">Экспертиза обоснованности принятых </w:t>
      </w:r>
      <w:r w:rsidRPr="00073C0D">
        <w:rPr>
          <w:rFonts w:ascii="Myriad Pro" w:hAnsi="Myriad Pro"/>
          <w:sz w:val="26"/>
          <w:szCs w:val="26"/>
        </w:rPr>
        <w:t xml:space="preserve">Региональной энергетической комиссией </w:t>
      </w:r>
      <w:r w:rsidR="005B1077" w:rsidRPr="00073C0D">
        <w:rPr>
          <w:rFonts w:ascii="Myriad Pro" w:hAnsi="Myriad Pro"/>
          <w:sz w:val="26"/>
          <w:szCs w:val="26"/>
        </w:rPr>
        <w:t xml:space="preserve">– Департаментом цен и тарифов </w:t>
      </w:r>
      <w:r w:rsidRPr="00073C0D">
        <w:rPr>
          <w:rFonts w:ascii="Myriad Pro" w:hAnsi="Myriad Pro"/>
          <w:sz w:val="26"/>
          <w:szCs w:val="26"/>
        </w:rPr>
        <w:t>Краснодарского края</w:t>
      </w:r>
      <w:r w:rsidRPr="00073C0D">
        <w:rPr>
          <w:rFonts w:ascii="Myriad Pro" w:eastAsia="Calibri" w:hAnsi="Myriad Pro" w:cs="Times New Roman"/>
          <w:sz w:val="26"/>
          <w:szCs w:val="26"/>
        </w:rPr>
        <w:t xml:space="preserve"> в расчет тарифов на 2019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p>
    <w:p w14:paraId="1163E256" w14:textId="77777777" w:rsidR="004369B7" w:rsidRPr="00073C0D" w:rsidRDefault="004369B7" w:rsidP="002B2E21">
      <w:pPr>
        <w:pStyle w:val="a3"/>
        <w:numPr>
          <w:ilvl w:val="2"/>
          <w:numId w:val="93"/>
        </w:numPr>
        <w:tabs>
          <w:tab w:val="left" w:pos="993"/>
        </w:tabs>
        <w:spacing w:after="0" w:line="360" w:lineRule="auto"/>
        <w:ind w:left="0" w:firstLine="567"/>
        <w:jc w:val="both"/>
        <w:rPr>
          <w:rFonts w:ascii="Myriad Pro" w:hAnsi="Myriad Pro"/>
          <w:sz w:val="26"/>
          <w:szCs w:val="26"/>
        </w:rPr>
      </w:pPr>
      <w:r w:rsidRPr="00073C0D">
        <w:rPr>
          <w:rFonts w:ascii="Myriad Pro" w:hAnsi="Myriad Pro"/>
          <w:sz w:val="26"/>
          <w:szCs w:val="26"/>
        </w:rPr>
        <w:t>Экспертиза расчетов подконтрольных расходов, учтенных Региональной энергетической комиссией – Департаментом цен и тарифов Краснодарского края в необходимой валовой выручке при установлении тарифов на 2019 год, не являющийся первым годом долгосрочного периода регулирования.</w:t>
      </w:r>
    </w:p>
    <w:p w14:paraId="3FEEB5D0" w14:textId="77777777" w:rsidR="007E3735" w:rsidRPr="00073C0D" w:rsidRDefault="007E3735" w:rsidP="002B2E21">
      <w:pPr>
        <w:tabs>
          <w:tab w:val="left" w:pos="993"/>
        </w:tabs>
        <w:spacing w:after="0" w:line="360" w:lineRule="auto"/>
        <w:ind w:firstLine="567"/>
        <w:jc w:val="both"/>
        <w:rPr>
          <w:rFonts w:ascii="Myriad Pro" w:eastAsia="Calibri" w:hAnsi="Myriad Pro" w:cs="Times New Roman"/>
          <w:sz w:val="26"/>
          <w:szCs w:val="26"/>
        </w:rPr>
      </w:pPr>
      <w:r w:rsidRPr="00073C0D">
        <w:rPr>
          <w:rFonts w:ascii="Myriad Pro" w:eastAsia="Calibri" w:hAnsi="Myriad Pro" w:cs="Times New Roman"/>
          <w:sz w:val="26"/>
          <w:szCs w:val="26"/>
        </w:rPr>
        <w:t>1.1.</w:t>
      </w:r>
      <w:r w:rsidR="00B146D2" w:rsidRPr="00073C0D">
        <w:rPr>
          <w:rFonts w:ascii="Myriad Pro" w:eastAsia="Calibri" w:hAnsi="Myriad Pro" w:cs="Times New Roman"/>
          <w:sz w:val="26"/>
          <w:szCs w:val="26"/>
        </w:rPr>
        <w:t>4</w:t>
      </w:r>
      <w:r w:rsidRPr="00073C0D">
        <w:rPr>
          <w:rFonts w:ascii="Myriad Pro" w:eastAsia="Calibri" w:hAnsi="Myriad Pro" w:cs="Times New Roman"/>
          <w:sz w:val="26"/>
          <w:szCs w:val="26"/>
        </w:rPr>
        <w:t>.</w:t>
      </w:r>
      <w:r w:rsidRPr="00073C0D">
        <w:rPr>
          <w:rFonts w:ascii="Myriad Pro" w:eastAsia="Calibri" w:hAnsi="Myriad Pro" w:cs="Times New Roman"/>
          <w:sz w:val="26"/>
          <w:szCs w:val="26"/>
        </w:rPr>
        <w:tab/>
        <w:t xml:space="preserve">Анализ обоснованности принятых </w:t>
      </w:r>
      <w:r w:rsidRPr="00073C0D">
        <w:rPr>
          <w:rFonts w:ascii="Myriad Pro" w:hAnsi="Myriad Pro"/>
          <w:sz w:val="26"/>
          <w:szCs w:val="26"/>
        </w:rPr>
        <w:t>Региональной энергетической комиссией</w:t>
      </w:r>
      <w:r w:rsidR="005B1077" w:rsidRPr="00073C0D">
        <w:rPr>
          <w:rFonts w:ascii="Myriad Pro" w:hAnsi="Myriad Pro"/>
          <w:sz w:val="26"/>
          <w:szCs w:val="26"/>
        </w:rPr>
        <w:t xml:space="preserve"> – Департаментом цен и тарифов</w:t>
      </w:r>
      <w:r w:rsidRPr="00073C0D">
        <w:rPr>
          <w:rFonts w:ascii="Myriad Pro" w:hAnsi="Myriad Pro"/>
          <w:sz w:val="26"/>
          <w:szCs w:val="26"/>
        </w:rPr>
        <w:t xml:space="preserve"> Краснодарского края</w:t>
      </w:r>
      <w:r w:rsidRPr="00073C0D">
        <w:rPr>
          <w:rFonts w:ascii="Myriad Pro" w:eastAsia="Calibri" w:hAnsi="Myriad Pro" w:cs="Times New Roman"/>
          <w:sz w:val="26"/>
          <w:szCs w:val="26"/>
        </w:rPr>
        <w:t xml:space="preserve"> в расчет тарифов долгосрочных параметров регулирования: индекса эффективности подконтрольных расходов, уровня надежности и качества услуг на 2019 год.</w:t>
      </w:r>
    </w:p>
    <w:p w14:paraId="43C1CBB9" w14:textId="77777777" w:rsidR="007E3735" w:rsidRPr="00073C0D" w:rsidRDefault="007E3735" w:rsidP="002B2E21">
      <w:pPr>
        <w:tabs>
          <w:tab w:val="left" w:pos="993"/>
        </w:tabs>
        <w:spacing w:after="0" w:line="360" w:lineRule="auto"/>
        <w:ind w:firstLine="567"/>
        <w:jc w:val="both"/>
        <w:rPr>
          <w:rFonts w:ascii="Myriad Pro" w:eastAsia="Calibri" w:hAnsi="Myriad Pro" w:cs="Times New Roman"/>
          <w:sz w:val="26"/>
          <w:szCs w:val="26"/>
        </w:rPr>
      </w:pPr>
      <w:r w:rsidRPr="00073C0D">
        <w:rPr>
          <w:rFonts w:ascii="Myriad Pro" w:eastAsia="Calibri" w:hAnsi="Myriad Pro" w:cs="Times New Roman"/>
          <w:sz w:val="26"/>
          <w:szCs w:val="26"/>
        </w:rPr>
        <w:t>1.1.</w:t>
      </w:r>
      <w:r w:rsidR="00B146D2" w:rsidRPr="00073C0D">
        <w:rPr>
          <w:rFonts w:ascii="Myriad Pro" w:eastAsia="Calibri" w:hAnsi="Myriad Pro" w:cs="Times New Roman"/>
          <w:sz w:val="26"/>
          <w:szCs w:val="26"/>
        </w:rPr>
        <w:t>5</w:t>
      </w:r>
      <w:r w:rsidRPr="00073C0D">
        <w:rPr>
          <w:rFonts w:ascii="Myriad Pro" w:eastAsia="Calibri" w:hAnsi="Myriad Pro" w:cs="Times New Roman"/>
          <w:sz w:val="26"/>
          <w:szCs w:val="26"/>
        </w:rPr>
        <w:t>.</w:t>
      </w:r>
      <w:r w:rsidRPr="00073C0D">
        <w:rPr>
          <w:rFonts w:ascii="Myriad Pro" w:eastAsia="Calibri" w:hAnsi="Myriad Pro" w:cs="Times New Roman"/>
          <w:sz w:val="26"/>
          <w:szCs w:val="26"/>
        </w:rPr>
        <w:tab/>
        <w:t xml:space="preserve">Экспертиза обоснованности расчетов </w:t>
      </w:r>
      <w:r w:rsidRPr="00073C0D">
        <w:rPr>
          <w:rFonts w:ascii="Myriad Pro" w:hAnsi="Myriad Pro"/>
          <w:sz w:val="26"/>
          <w:szCs w:val="26"/>
        </w:rPr>
        <w:t>Региональной энергетической комиссии</w:t>
      </w:r>
      <w:r w:rsidR="005B1077" w:rsidRPr="00073C0D">
        <w:rPr>
          <w:rFonts w:ascii="Myriad Pro" w:hAnsi="Myriad Pro"/>
          <w:sz w:val="26"/>
          <w:szCs w:val="26"/>
        </w:rPr>
        <w:t xml:space="preserve"> – Департамента цен и тарифов</w:t>
      </w:r>
      <w:r w:rsidRPr="00073C0D">
        <w:rPr>
          <w:rFonts w:ascii="Myriad Pro" w:hAnsi="Myriad Pro"/>
          <w:sz w:val="26"/>
          <w:szCs w:val="26"/>
        </w:rPr>
        <w:t xml:space="preserve"> Краснодарского края</w:t>
      </w:r>
      <w:r w:rsidRPr="00073C0D">
        <w:rPr>
          <w:rFonts w:ascii="Myriad Pro" w:eastAsia="Calibri" w:hAnsi="Myriad Pro" w:cs="Times New Roman"/>
          <w:sz w:val="26"/>
          <w:szCs w:val="26"/>
        </w:rPr>
        <w:t xml:space="preserve"> по статьям неподконтрольных расходов на 2019 год.</w:t>
      </w:r>
    </w:p>
    <w:p w14:paraId="7CB145E7" w14:textId="77777777" w:rsidR="007E3735" w:rsidRPr="00073C0D" w:rsidRDefault="007E3735" w:rsidP="002B2E21">
      <w:pPr>
        <w:tabs>
          <w:tab w:val="left" w:pos="993"/>
        </w:tabs>
        <w:spacing w:after="0" w:line="360" w:lineRule="auto"/>
        <w:ind w:firstLine="567"/>
        <w:jc w:val="both"/>
        <w:rPr>
          <w:rFonts w:ascii="Myriad Pro" w:eastAsia="Calibri" w:hAnsi="Myriad Pro" w:cs="Times New Roman"/>
          <w:sz w:val="26"/>
          <w:szCs w:val="26"/>
        </w:rPr>
      </w:pPr>
      <w:r w:rsidRPr="00073C0D">
        <w:rPr>
          <w:rFonts w:ascii="Myriad Pro" w:eastAsia="Calibri" w:hAnsi="Myriad Pro" w:cs="Times New Roman"/>
          <w:sz w:val="26"/>
          <w:szCs w:val="26"/>
        </w:rPr>
        <w:t>1.1.</w:t>
      </w:r>
      <w:r w:rsidR="00B146D2" w:rsidRPr="00073C0D">
        <w:rPr>
          <w:rFonts w:ascii="Myriad Pro" w:eastAsia="Calibri" w:hAnsi="Myriad Pro" w:cs="Times New Roman"/>
          <w:sz w:val="26"/>
          <w:szCs w:val="26"/>
        </w:rPr>
        <w:t>6</w:t>
      </w:r>
      <w:r w:rsidRPr="00073C0D">
        <w:rPr>
          <w:rFonts w:ascii="Myriad Pro" w:eastAsia="Calibri" w:hAnsi="Myriad Pro" w:cs="Times New Roman"/>
          <w:sz w:val="26"/>
          <w:szCs w:val="26"/>
        </w:rPr>
        <w:t>.</w:t>
      </w:r>
      <w:r w:rsidRPr="00073C0D">
        <w:rPr>
          <w:rFonts w:ascii="Myriad Pro" w:eastAsia="Calibri" w:hAnsi="Myriad Pro" w:cs="Times New Roman"/>
          <w:sz w:val="26"/>
          <w:szCs w:val="26"/>
        </w:rPr>
        <w:tab/>
        <w:t xml:space="preserve">Экспертиза обоснованности расходов на компенсацию потерь, учтенных </w:t>
      </w:r>
      <w:r w:rsidRPr="00073C0D">
        <w:rPr>
          <w:rFonts w:ascii="Myriad Pro" w:hAnsi="Myriad Pro"/>
          <w:sz w:val="26"/>
          <w:szCs w:val="26"/>
        </w:rPr>
        <w:t>Региональной энергетической комиссией</w:t>
      </w:r>
      <w:r w:rsidR="005B1077" w:rsidRPr="00073C0D">
        <w:rPr>
          <w:rFonts w:ascii="Myriad Pro" w:hAnsi="Myriad Pro"/>
          <w:sz w:val="26"/>
          <w:szCs w:val="26"/>
        </w:rPr>
        <w:t xml:space="preserve"> – Департаментом цен и тарифов</w:t>
      </w:r>
      <w:r w:rsidRPr="00073C0D">
        <w:rPr>
          <w:rFonts w:ascii="Myriad Pro" w:hAnsi="Myriad Pro"/>
          <w:sz w:val="26"/>
          <w:szCs w:val="26"/>
        </w:rPr>
        <w:t xml:space="preserve"> Краснодарского края</w:t>
      </w:r>
      <w:r w:rsidRPr="00073C0D">
        <w:rPr>
          <w:rFonts w:ascii="Myriad Pro" w:eastAsia="Calibri" w:hAnsi="Myriad Pro" w:cs="Times New Roman"/>
          <w:sz w:val="26"/>
          <w:szCs w:val="26"/>
        </w:rPr>
        <w:t xml:space="preserve"> в необходимой валовой выручке на 2019 год.</w:t>
      </w:r>
    </w:p>
    <w:p w14:paraId="37D3BCFC" w14:textId="77777777" w:rsidR="007E3735" w:rsidRPr="00073C0D" w:rsidRDefault="007E3735" w:rsidP="007E3735">
      <w:pPr>
        <w:tabs>
          <w:tab w:val="left" w:pos="993"/>
        </w:tabs>
        <w:spacing w:after="0" w:line="360" w:lineRule="auto"/>
        <w:jc w:val="both"/>
        <w:rPr>
          <w:rFonts w:ascii="Myriad Pro" w:eastAsia="Calibri" w:hAnsi="Myriad Pro" w:cs="Times New Roman"/>
          <w:sz w:val="26"/>
          <w:szCs w:val="26"/>
        </w:rPr>
      </w:pPr>
    </w:p>
    <w:p w14:paraId="5105D202" w14:textId="77777777" w:rsidR="007E3735" w:rsidRPr="00073C0D" w:rsidRDefault="007E3735" w:rsidP="007E3735">
      <w:pPr>
        <w:tabs>
          <w:tab w:val="left" w:pos="993"/>
        </w:tabs>
        <w:spacing w:after="0" w:line="360" w:lineRule="auto"/>
        <w:jc w:val="both"/>
        <w:rPr>
          <w:rFonts w:ascii="Myriad Pro" w:eastAsia="Calibri" w:hAnsi="Myriad Pro" w:cs="Times New Roman"/>
          <w:sz w:val="26"/>
          <w:szCs w:val="26"/>
        </w:rPr>
      </w:pPr>
    </w:p>
    <w:p w14:paraId="675674FC" w14:textId="77777777" w:rsidR="007E3735" w:rsidRPr="00073C0D" w:rsidRDefault="007E3735" w:rsidP="007E3735">
      <w:pPr>
        <w:rPr>
          <w:rFonts w:ascii="Myriad Pro" w:eastAsia="Calibri" w:hAnsi="Myriad Pro" w:cs="Times New Roman"/>
          <w:sz w:val="26"/>
          <w:szCs w:val="26"/>
        </w:rPr>
      </w:pPr>
      <w:r w:rsidRPr="00073C0D">
        <w:rPr>
          <w:rFonts w:ascii="Myriad Pro" w:eastAsia="Calibri" w:hAnsi="Myriad Pro" w:cs="Times New Roman"/>
          <w:sz w:val="26"/>
          <w:szCs w:val="26"/>
        </w:rPr>
        <w:br w:type="page"/>
      </w:r>
    </w:p>
    <w:p w14:paraId="7AD2D4B7" w14:textId="77777777" w:rsidR="007E3735" w:rsidRPr="00073C0D" w:rsidRDefault="007E3735" w:rsidP="000F3FB4">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22" w:name="_Toc33287988"/>
      <w:bookmarkStart w:id="23" w:name="_Toc47549627"/>
      <w:r w:rsidRPr="00073C0D">
        <w:rPr>
          <w:rFonts w:ascii="Myriad Pro" w:hAnsi="Myriad Pro"/>
          <w:b/>
          <w:color w:val="4F6228" w:themeColor="accent3" w:themeShade="80"/>
          <w:sz w:val="28"/>
          <w:szCs w:val="28"/>
        </w:rPr>
        <w:lastRenderedPageBreak/>
        <w:t>Нормативно-правовая база</w:t>
      </w:r>
      <w:bookmarkEnd w:id="22"/>
      <w:bookmarkEnd w:id="23"/>
    </w:p>
    <w:p w14:paraId="05376346" w14:textId="77777777" w:rsidR="007E3735" w:rsidRPr="00073C0D" w:rsidRDefault="007E3735" w:rsidP="007E3735">
      <w:pPr>
        <w:spacing w:after="0" w:line="360" w:lineRule="auto"/>
        <w:ind w:firstLine="567"/>
        <w:contextualSpacing/>
        <w:jc w:val="both"/>
        <w:rPr>
          <w:rFonts w:ascii="Myriad Pro" w:hAnsi="Myriad Pro" w:cs="Times New Roman"/>
          <w:sz w:val="26"/>
          <w:szCs w:val="26"/>
        </w:rPr>
      </w:pPr>
      <w:r w:rsidRPr="00073C0D">
        <w:rPr>
          <w:rFonts w:ascii="Myriad Pro" w:eastAsia="Calibri" w:hAnsi="Myriad Pro" w:cs="Times New Roman"/>
          <w:sz w:val="26"/>
          <w:szCs w:val="26"/>
        </w:rPr>
        <w:t>При проведении анализа Исполнитель руководствовался следующими нормативно-правовыми актами (в редакциях, действующих на момент установления тарифов на передачу электрической энергии):</w:t>
      </w:r>
      <w:r w:rsidRPr="00073C0D">
        <w:rPr>
          <w:rFonts w:ascii="Myriad Pro" w:hAnsi="Myriad Pro" w:cs="Times New Roman"/>
          <w:sz w:val="26"/>
          <w:szCs w:val="26"/>
        </w:rPr>
        <w:t xml:space="preserve"> </w:t>
      </w:r>
    </w:p>
    <w:p w14:paraId="38E83265" w14:textId="77777777" w:rsidR="007E3735" w:rsidRPr="00073C0D" w:rsidRDefault="007E3735" w:rsidP="004369B7">
      <w:pPr>
        <w:pStyle w:val="a3"/>
        <w:numPr>
          <w:ilvl w:val="0"/>
          <w:numId w:val="4"/>
        </w:numPr>
        <w:spacing w:after="0" w:line="360" w:lineRule="auto"/>
        <w:ind w:left="567" w:firstLine="0"/>
        <w:jc w:val="both"/>
        <w:rPr>
          <w:rFonts w:ascii="Myriad Pro" w:hAnsi="Myriad Pro"/>
          <w:sz w:val="26"/>
          <w:szCs w:val="26"/>
        </w:rPr>
      </w:pPr>
      <w:r w:rsidRPr="00073C0D">
        <w:rPr>
          <w:rFonts w:ascii="Myriad Pro" w:hAnsi="Myriad Pro"/>
          <w:sz w:val="26"/>
          <w:szCs w:val="26"/>
        </w:rPr>
        <w:t>Налоговый кодекс Российской Федерации;</w:t>
      </w:r>
    </w:p>
    <w:p w14:paraId="3EE22ED9" w14:textId="77777777" w:rsidR="007E3735" w:rsidRPr="00073C0D" w:rsidRDefault="007E3735" w:rsidP="004369B7">
      <w:pPr>
        <w:pStyle w:val="a3"/>
        <w:numPr>
          <w:ilvl w:val="0"/>
          <w:numId w:val="4"/>
        </w:numPr>
        <w:spacing w:after="0" w:line="360" w:lineRule="auto"/>
        <w:ind w:left="567" w:firstLine="0"/>
        <w:jc w:val="both"/>
        <w:rPr>
          <w:rFonts w:ascii="Myriad Pro" w:hAnsi="Myriad Pro"/>
          <w:sz w:val="26"/>
          <w:szCs w:val="26"/>
        </w:rPr>
      </w:pPr>
      <w:r w:rsidRPr="00073C0D">
        <w:rPr>
          <w:rFonts w:ascii="Myriad Pro" w:hAnsi="Myriad Pro"/>
          <w:sz w:val="26"/>
          <w:szCs w:val="26"/>
        </w:rPr>
        <w:t xml:space="preserve">Федеральный закон Российской Федерации от 26.03.2003 № 35-ФЗ </w:t>
      </w:r>
      <w:r w:rsidR="004369B7" w:rsidRPr="00073C0D">
        <w:rPr>
          <w:rFonts w:ascii="Myriad Pro" w:hAnsi="Myriad Pro"/>
          <w:sz w:val="26"/>
          <w:szCs w:val="26"/>
        </w:rPr>
        <w:br/>
      </w:r>
      <w:r w:rsidRPr="00073C0D">
        <w:rPr>
          <w:rFonts w:ascii="Myriad Pro" w:hAnsi="Myriad Pro"/>
          <w:sz w:val="26"/>
          <w:szCs w:val="26"/>
        </w:rPr>
        <w:t>«Об электроэнергетике»;</w:t>
      </w:r>
    </w:p>
    <w:p w14:paraId="062C12BA" w14:textId="77777777" w:rsidR="007E3735" w:rsidRPr="00073C0D" w:rsidRDefault="007E3735" w:rsidP="004369B7">
      <w:pPr>
        <w:pStyle w:val="a3"/>
        <w:numPr>
          <w:ilvl w:val="0"/>
          <w:numId w:val="4"/>
        </w:numPr>
        <w:spacing w:after="0" w:line="360" w:lineRule="auto"/>
        <w:ind w:left="567" w:firstLine="0"/>
        <w:jc w:val="both"/>
        <w:rPr>
          <w:rFonts w:ascii="Myriad Pro" w:hAnsi="Myriad Pro"/>
          <w:sz w:val="26"/>
          <w:szCs w:val="26"/>
        </w:rPr>
      </w:pPr>
      <w:r w:rsidRPr="00073C0D">
        <w:rPr>
          <w:rFonts w:ascii="Myriad Pro" w:hAnsi="Myriad Pro"/>
          <w:sz w:val="26"/>
          <w:szCs w:val="26"/>
        </w:rPr>
        <w:t>Постановление Правительства Российской Федерации от 29.12.2011 № 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«Правилами государственного регулирования (пересмотра, применения) цен (тарифов) в электроэнергетике») (далее – Основы ценообразования № 1178);</w:t>
      </w:r>
    </w:p>
    <w:p w14:paraId="63D71F84" w14:textId="77777777" w:rsidR="007E3735" w:rsidRPr="00073C0D" w:rsidRDefault="007E3735" w:rsidP="004369B7">
      <w:pPr>
        <w:pStyle w:val="a3"/>
        <w:numPr>
          <w:ilvl w:val="0"/>
          <w:numId w:val="4"/>
        </w:numPr>
        <w:spacing w:after="0" w:line="360" w:lineRule="auto"/>
        <w:ind w:left="567" w:firstLine="0"/>
        <w:jc w:val="both"/>
        <w:rPr>
          <w:rFonts w:ascii="Myriad Pro" w:hAnsi="Myriad Pro"/>
          <w:sz w:val="26"/>
          <w:szCs w:val="26"/>
        </w:rPr>
      </w:pPr>
      <w:r w:rsidRPr="00073C0D">
        <w:rPr>
          <w:rFonts w:ascii="Myriad Pro" w:hAnsi="Myriad Pro"/>
          <w:sz w:val="26"/>
          <w:szCs w:val="26"/>
        </w:rPr>
        <w:t>Постановление Правительства Российской Федерации от 21.01.2004 № 24 «Об утверждении стандартов раскрытия информации субъектами оптового и розничных рынков электрической энергии» (далее – Стандарты раскрытия);</w:t>
      </w:r>
    </w:p>
    <w:p w14:paraId="4EE102C3" w14:textId="77777777" w:rsidR="007E3735" w:rsidRPr="00073C0D" w:rsidRDefault="007E3735" w:rsidP="004369B7">
      <w:pPr>
        <w:pStyle w:val="a3"/>
        <w:numPr>
          <w:ilvl w:val="0"/>
          <w:numId w:val="4"/>
        </w:numPr>
        <w:spacing w:after="0" w:line="360" w:lineRule="auto"/>
        <w:ind w:left="567" w:firstLine="0"/>
        <w:jc w:val="both"/>
        <w:rPr>
          <w:rFonts w:ascii="Myriad Pro" w:hAnsi="Myriad Pro"/>
          <w:sz w:val="26"/>
          <w:szCs w:val="26"/>
        </w:rPr>
      </w:pPr>
      <w:r w:rsidRPr="00073C0D">
        <w:rPr>
          <w:rFonts w:ascii="Myriad Pro" w:hAnsi="Myriad Pro"/>
          <w:sz w:val="26"/>
          <w:szCs w:val="26"/>
        </w:rPr>
        <w:t>Приказ Министерства энергетики Российской Федерации от 13.12.2011 № 585 «Об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(далее – Порядок № 585);</w:t>
      </w:r>
    </w:p>
    <w:p w14:paraId="2933DDB0" w14:textId="77777777" w:rsidR="007E3735" w:rsidRPr="00073C0D" w:rsidRDefault="007E3735" w:rsidP="004369B7">
      <w:pPr>
        <w:pStyle w:val="a3"/>
        <w:numPr>
          <w:ilvl w:val="0"/>
          <w:numId w:val="4"/>
        </w:numPr>
        <w:spacing w:after="0" w:line="360" w:lineRule="auto"/>
        <w:ind w:left="567" w:firstLine="0"/>
        <w:jc w:val="both"/>
        <w:rPr>
          <w:rFonts w:ascii="Myriad Pro" w:hAnsi="Myriad Pro"/>
          <w:sz w:val="26"/>
          <w:szCs w:val="26"/>
        </w:rPr>
      </w:pPr>
      <w:r w:rsidRPr="00073C0D">
        <w:rPr>
          <w:rFonts w:ascii="Myriad Pro" w:hAnsi="Myriad Pro"/>
          <w:sz w:val="26"/>
          <w:szCs w:val="26"/>
        </w:rPr>
        <w:t>Приказ ФСТ России от 17.02.2012 № 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(далее – Методические указания № 98-э);</w:t>
      </w:r>
    </w:p>
    <w:p w14:paraId="45CC8387" w14:textId="77777777" w:rsidR="007E3735" w:rsidRPr="00073C0D" w:rsidRDefault="007E3735" w:rsidP="004369B7">
      <w:pPr>
        <w:pStyle w:val="a3"/>
        <w:numPr>
          <w:ilvl w:val="0"/>
          <w:numId w:val="4"/>
        </w:numPr>
        <w:spacing w:after="0" w:line="360" w:lineRule="auto"/>
        <w:ind w:left="567" w:firstLine="0"/>
        <w:jc w:val="both"/>
        <w:rPr>
          <w:rFonts w:ascii="Myriad Pro" w:hAnsi="Myriad Pro"/>
          <w:sz w:val="26"/>
          <w:szCs w:val="26"/>
        </w:rPr>
      </w:pPr>
      <w:r w:rsidRPr="00073C0D">
        <w:rPr>
          <w:rFonts w:ascii="Myriad Pro" w:hAnsi="Myriad Pro"/>
          <w:sz w:val="26"/>
          <w:szCs w:val="26"/>
        </w:rPr>
        <w:t xml:space="preserve">Приказ ФСТ России от 30.03.2012 № 228-э «Об утверждении Методических указаний по регулированию тарифов с применением метода </w:t>
      </w:r>
      <w:r w:rsidRPr="00073C0D">
        <w:rPr>
          <w:rFonts w:ascii="Myriad Pro" w:hAnsi="Myriad Pro"/>
          <w:sz w:val="26"/>
          <w:szCs w:val="26"/>
        </w:rPr>
        <w:lastRenderedPageBreak/>
        <w:t xml:space="preserve">доходности инвестированного капитала» (далее – Методические указания </w:t>
      </w:r>
      <w:r w:rsidR="004369B7" w:rsidRPr="00073C0D">
        <w:rPr>
          <w:rFonts w:ascii="Myriad Pro" w:hAnsi="Myriad Pro"/>
          <w:sz w:val="26"/>
          <w:szCs w:val="26"/>
        </w:rPr>
        <w:br/>
      </w:r>
      <w:r w:rsidRPr="00073C0D">
        <w:rPr>
          <w:rFonts w:ascii="Myriad Pro" w:hAnsi="Myriad Pro"/>
          <w:sz w:val="26"/>
          <w:szCs w:val="26"/>
        </w:rPr>
        <w:t>№ 228-э);</w:t>
      </w:r>
    </w:p>
    <w:p w14:paraId="51DE9CAC" w14:textId="77777777" w:rsidR="007E3735" w:rsidRPr="00073C0D" w:rsidRDefault="007E3735" w:rsidP="004369B7">
      <w:pPr>
        <w:pStyle w:val="a3"/>
        <w:numPr>
          <w:ilvl w:val="0"/>
          <w:numId w:val="4"/>
        </w:numPr>
        <w:spacing w:after="0" w:line="360" w:lineRule="auto"/>
        <w:ind w:left="567" w:firstLine="0"/>
        <w:jc w:val="both"/>
        <w:rPr>
          <w:rFonts w:ascii="Myriad Pro" w:hAnsi="Myriad Pro"/>
          <w:sz w:val="26"/>
          <w:szCs w:val="26"/>
        </w:rPr>
      </w:pPr>
      <w:r w:rsidRPr="00073C0D">
        <w:rPr>
          <w:rFonts w:ascii="Myriad Pro" w:hAnsi="Myriad Pro"/>
          <w:sz w:val="26"/>
          <w:szCs w:val="26"/>
        </w:rPr>
        <w:t xml:space="preserve">Приказ ФСТ России от 18.03.2015 № 421-э «Об утверждении Методических указаний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 98-э и от 30.03.2012 № 228-э» (далее – Методические указания </w:t>
      </w:r>
      <w:r w:rsidR="004369B7" w:rsidRPr="00073C0D">
        <w:rPr>
          <w:rFonts w:ascii="Myriad Pro" w:hAnsi="Myriad Pro"/>
          <w:sz w:val="26"/>
          <w:szCs w:val="26"/>
        </w:rPr>
        <w:br/>
      </w:r>
      <w:r w:rsidRPr="00073C0D">
        <w:rPr>
          <w:rFonts w:ascii="Myriad Pro" w:hAnsi="Myriad Pro"/>
          <w:sz w:val="26"/>
          <w:szCs w:val="26"/>
        </w:rPr>
        <w:t>№ 421-э);</w:t>
      </w:r>
    </w:p>
    <w:p w14:paraId="642D4906" w14:textId="77777777" w:rsidR="007E3735" w:rsidRPr="00073C0D" w:rsidRDefault="007E3735" w:rsidP="004369B7">
      <w:pPr>
        <w:pStyle w:val="a3"/>
        <w:numPr>
          <w:ilvl w:val="0"/>
          <w:numId w:val="4"/>
        </w:numPr>
        <w:spacing w:after="0" w:line="360" w:lineRule="auto"/>
        <w:ind w:left="567" w:firstLine="0"/>
        <w:jc w:val="both"/>
        <w:rPr>
          <w:rFonts w:ascii="Myriad Pro" w:hAnsi="Myriad Pro"/>
          <w:sz w:val="26"/>
          <w:szCs w:val="26"/>
        </w:rPr>
      </w:pPr>
      <w:r w:rsidRPr="00073C0D">
        <w:rPr>
          <w:rFonts w:ascii="Myriad Pro" w:hAnsi="Myriad Pro"/>
          <w:sz w:val="26"/>
          <w:szCs w:val="26"/>
        </w:rPr>
        <w:t>Приказ ФСТ России от 11.09.2014 № 215-э/1</w:t>
      </w:r>
      <w:r w:rsidRPr="00073C0D">
        <w:t xml:space="preserve"> </w:t>
      </w:r>
      <w:r w:rsidRPr="00073C0D">
        <w:rPr>
          <w:rFonts w:ascii="Myriad Pro" w:hAnsi="Myriad Pro"/>
          <w:sz w:val="26"/>
          <w:szCs w:val="26"/>
        </w:rPr>
        <w:t>«Об утверждении Методических указаний по определению выпадающих доходов, связанных с осуществлением технологического присоединения к электрическим сетям» (далее – Методические указания № 215-э/1);</w:t>
      </w:r>
    </w:p>
    <w:p w14:paraId="38576384" w14:textId="77777777" w:rsidR="007E3735" w:rsidRPr="00073C0D" w:rsidRDefault="007E3735" w:rsidP="004369B7">
      <w:pPr>
        <w:pStyle w:val="a3"/>
        <w:numPr>
          <w:ilvl w:val="0"/>
          <w:numId w:val="4"/>
        </w:numPr>
        <w:spacing w:after="0" w:line="360" w:lineRule="auto"/>
        <w:ind w:left="567" w:firstLine="0"/>
        <w:jc w:val="both"/>
        <w:rPr>
          <w:rFonts w:ascii="Myriad Pro" w:hAnsi="Myriad Pro"/>
          <w:sz w:val="26"/>
          <w:szCs w:val="26"/>
        </w:rPr>
      </w:pPr>
      <w:r w:rsidRPr="00073C0D">
        <w:rPr>
          <w:rFonts w:ascii="Myriad Pro" w:hAnsi="Myriad Pro"/>
          <w:sz w:val="26"/>
          <w:szCs w:val="26"/>
        </w:rPr>
        <w:t xml:space="preserve">Приказ ФАС России от 29.08.2017 г. № 1135/17 «Об утверждении методических указаний по определению размера платы за технологическое присоединение к электрическим сетям» (далее – Методические указания </w:t>
      </w:r>
      <w:r w:rsidR="004369B7" w:rsidRPr="00073C0D">
        <w:rPr>
          <w:rFonts w:ascii="Myriad Pro" w:hAnsi="Myriad Pro"/>
          <w:sz w:val="26"/>
          <w:szCs w:val="26"/>
        </w:rPr>
        <w:br/>
      </w:r>
      <w:r w:rsidRPr="00073C0D">
        <w:rPr>
          <w:rFonts w:ascii="Myriad Pro" w:hAnsi="Myriad Pro"/>
          <w:sz w:val="26"/>
          <w:szCs w:val="26"/>
        </w:rPr>
        <w:t>№ 1135/17);</w:t>
      </w:r>
    </w:p>
    <w:p w14:paraId="0B918DDB" w14:textId="77777777" w:rsidR="007E3735" w:rsidRPr="00073C0D" w:rsidRDefault="007E3735" w:rsidP="004369B7">
      <w:pPr>
        <w:pStyle w:val="a3"/>
        <w:numPr>
          <w:ilvl w:val="0"/>
          <w:numId w:val="4"/>
        </w:numPr>
        <w:spacing w:after="0" w:line="360" w:lineRule="auto"/>
        <w:ind w:left="567" w:firstLine="0"/>
        <w:jc w:val="both"/>
        <w:rPr>
          <w:rFonts w:ascii="Myriad Pro" w:hAnsi="Myriad Pro"/>
          <w:sz w:val="26"/>
          <w:szCs w:val="26"/>
        </w:rPr>
      </w:pPr>
      <w:r w:rsidRPr="00073C0D">
        <w:rPr>
          <w:rFonts w:ascii="Myriad Pro" w:hAnsi="Myriad Pro"/>
          <w:sz w:val="26"/>
          <w:szCs w:val="26"/>
        </w:rPr>
        <w:t>Приказ ФСТ России от 06.08.2004 № 20-э/2 «Об утверждении Методических указаний по расчету регулируемых тарифов и цен на электрическую (тепловую) энергию на розничном (потребительском) рынке» (далее – Методические указания № 20-э/2);</w:t>
      </w:r>
    </w:p>
    <w:p w14:paraId="69FBC84C" w14:textId="77777777" w:rsidR="007E3735" w:rsidRPr="00073C0D" w:rsidRDefault="007E3735" w:rsidP="004369B7">
      <w:pPr>
        <w:pStyle w:val="a3"/>
        <w:numPr>
          <w:ilvl w:val="0"/>
          <w:numId w:val="4"/>
        </w:numPr>
        <w:spacing w:after="0" w:line="360" w:lineRule="auto"/>
        <w:ind w:left="567" w:firstLine="0"/>
        <w:jc w:val="both"/>
        <w:rPr>
          <w:rFonts w:ascii="Myriad Pro" w:hAnsi="Myriad Pro"/>
          <w:sz w:val="26"/>
          <w:szCs w:val="26"/>
        </w:rPr>
      </w:pPr>
      <w:r w:rsidRPr="00073C0D">
        <w:rPr>
          <w:rFonts w:ascii="Myriad Pro" w:hAnsi="Myriad Pro"/>
          <w:sz w:val="26"/>
          <w:szCs w:val="26"/>
        </w:rPr>
        <w:t xml:space="preserve">Приказ ФСТ России от 12 апреля 2012 г. №  53-э/1 «Об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прогнозного объема мощности, </w:t>
      </w:r>
      <w:r w:rsidRPr="00073C0D">
        <w:rPr>
          <w:rFonts w:ascii="Myriad Pro" w:hAnsi="Myriad Pro"/>
          <w:sz w:val="26"/>
          <w:szCs w:val="26"/>
        </w:rPr>
        <w:lastRenderedPageBreak/>
        <w:t>определенного в отношении указанных категорий потребителей» (далее – Порядок № 53-э/1);</w:t>
      </w:r>
    </w:p>
    <w:p w14:paraId="7B3FFF38" w14:textId="77777777" w:rsidR="007E3735" w:rsidRPr="00073C0D" w:rsidRDefault="007E3735" w:rsidP="004369B7">
      <w:pPr>
        <w:pStyle w:val="a3"/>
        <w:numPr>
          <w:ilvl w:val="0"/>
          <w:numId w:val="4"/>
        </w:numPr>
        <w:spacing w:after="0" w:line="360" w:lineRule="auto"/>
        <w:ind w:left="567" w:firstLine="0"/>
        <w:jc w:val="both"/>
        <w:rPr>
          <w:rFonts w:ascii="Myriad Pro" w:hAnsi="Myriad Pro"/>
          <w:sz w:val="26"/>
          <w:szCs w:val="26"/>
        </w:rPr>
      </w:pPr>
      <w:r w:rsidRPr="00073C0D">
        <w:rPr>
          <w:rFonts w:ascii="Myriad Pro" w:hAnsi="Myriad Pro"/>
          <w:sz w:val="26"/>
          <w:szCs w:val="26"/>
        </w:rPr>
        <w:t>Приказ Министерства энергетики Российской Федерации от 29.11.2016 № 1256 «Об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(далее – Методические указания № 1256);</w:t>
      </w:r>
    </w:p>
    <w:p w14:paraId="612F11F6" w14:textId="77777777" w:rsidR="007E3735" w:rsidRPr="00073C0D" w:rsidRDefault="007E3735" w:rsidP="004369B7">
      <w:pPr>
        <w:pStyle w:val="a3"/>
        <w:numPr>
          <w:ilvl w:val="0"/>
          <w:numId w:val="4"/>
        </w:numPr>
        <w:spacing w:after="0" w:line="360" w:lineRule="auto"/>
        <w:ind w:left="567" w:firstLine="0"/>
        <w:jc w:val="both"/>
        <w:rPr>
          <w:rFonts w:ascii="Myriad Pro" w:hAnsi="Myriad Pro"/>
          <w:sz w:val="26"/>
          <w:szCs w:val="26"/>
        </w:rPr>
      </w:pPr>
      <w:r w:rsidRPr="00073C0D">
        <w:rPr>
          <w:rFonts w:ascii="Myriad Pro" w:hAnsi="Myriad Pro"/>
          <w:sz w:val="26"/>
          <w:szCs w:val="26"/>
        </w:rPr>
        <w:t>Приказ Министерства энергетики Российской Федерации от 25.04.2018 № 320</w:t>
      </w:r>
      <w:r w:rsidRPr="00073C0D">
        <w:t xml:space="preserve"> </w:t>
      </w:r>
      <w:r w:rsidRPr="00073C0D">
        <w:rPr>
          <w:rFonts w:ascii="Myriad Pro" w:hAnsi="Myriad Pro"/>
          <w:sz w:val="26"/>
          <w:szCs w:val="26"/>
        </w:rPr>
        <w:t>«Об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2004 г. N 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об обосновывающих их материалах» (далее – Приказ № 320);</w:t>
      </w:r>
    </w:p>
    <w:p w14:paraId="65D0E5B4" w14:textId="77777777" w:rsidR="007E3735" w:rsidRPr="00073C0D" w:rsidRDefault="005B1077" w:rsidP="004369B7">
      <w:pPr>
        <w:pStyle w:val="a3"/>
        <w:numPr>
          <w:ilvl w:val="0"/>
          <w:numId w:val="4"/>
        </w:numPr>
        <w:spacing w:after="0" w:line="360" w:lineRule="auto"/>
        <w:ind w:left="567" w:firstLine="0"/>
        <w:jc w:val="both"/>
        <w:rPr>
          <w:rFonts w:ascii="Myriad Pro" w:hAnsi="Myriad Pro"/>
          <w:sz w:val="26"/>
          <w:szCs w:val="26"/>
        </w:rPr>
      </w:pPr>
      <w:r w:rsidRPr="00073C0D">
        <w:rPr>
          <w:rFonts w:ascii="Myriad Pro" w:hAnsi="Myriad Pro"/>
          <w:sz w:val="26"/>
          <w:szCs w:val="26"/>
        </w:rPr>
        <w:t>н</w:t>
      </w:r>
      <w:r w:rsidR="007E3735" w:rsidRPr="00073C0D">
        <w:rPr>
          <w:rFonts w:ascii="Myriad Pro" w:hAnsi="Myriad Pro"/>
          <w:sz w:val="26"/>
          <w:szCs w:val="26"/>
        </w:rPr>
        <w:t>ормативно-правовые акты Российской Федерации, регулирующие отношения в сфере бухгалтерского учета;</w:t>
      </w:r>
    </w:p>
    <w:p w14:paraId="1A091458" w14:textId="77777777" w:rsidR="007E3735" w:rsidRPr="00073C0D" w:rsidRDefault="007E3735" w:rsidP="004369B7">
      <w:pPr>
        <w:pStyle w:val="a3"/>
        <w:numPr>
          <w:ilvl w:val="0"/>
          <w:numId w:val="4"/>
        </w:numPr>
        <w:spacing w:after="0" w:line="360" w:lineRule="auto"/>
        <w:ind w:left="567" w:firstLine="0"/>
        <w:jc w:val="both"/>
      </w:pPr>
      <w:r w:rsidRPr="00073C0D">
        <w:rPr>
          <w:rFonts w:ascii="Myriad Pro" w:hAnsi="Myriad Pro"/>
          <w:sz w:val="26"/>
          <w:szCs w:val="26"/>
        </w:rPr>
        <w:t>иные нормативно-правовые акты Российской Федерации, необходимые для анализа.</w:t>
      </w:r>
    </w:p>
    <w:p w14:paraId="695E214C" w14:textId="77777777" w:rsidR="004369B7" w:rsidRPr="00073C0D" w:rsidRDefault="004369B7" w:rsidP="007E3735">
      <w:r w:rsidRPr="00073C0D">
        <w:br w:type="page"/>
      </w:r>
    </w:p>
    <w:p w14:paraId="5B305CB0" w14:textId="77777777" w:rsidR="00D14AC4" w:rsidRPr="00073C0D" w:rsidRDefault="003A68ED" w:rsidP="000F3FB4">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24" w:name="_Toc47549628"/>
      <w:r w:rsidRPr="00073C0D">
        <w:rPr>
          <w:rFonts w:ascii="Myriad Pro" w:hAnsi="Myriad Pro"/>
          <w:b/>
          <w:color w:val="4F6228" w:themeColor="accent3" w:themeShade="80"/>
          <w:sz w:val="28"/>
          <w:szCs w:val="28"/>
        </w:rPr>
        <w:lastRenderedPageBreak/>
        <w:t>Общая информация о</w:t>
      </w:r>
      <w:r w:rsidR="00D3777C" w:rsidRPr="00073C0D">
        <w:rPr>
          <w:rFonts w:ascii="Myriad Pro" w:hAnsi="Myriad Pro"/>
          <w:b/>
          <w:color w:val="4F6228" w:themeColor="accent3" w:themeShade="80"/>
          <w:sz w:val="28"/>
          <w:szCs w:val="28"/>
        </w:rPr>
        <w:t>б организации</w:t>
      </w:r>
      <w:bookmarkEnd w:id="24"/>
    </w:p>
    <w:p w14:paraId="6960C458" w14:textId="77777777" w:rsidR="006F1EC7" w:rsidRPr="00073C0D" w:rsidRDefault="006F1EC7" w:rsidP="006F1EC7">
      <w:pPr>
        <w:spacing w:after="0" w:line="360" w:lineRule="auto"/>
        <w:ind w:firstLine="567"/>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t xml:space="preserve">ПАО «Кубаньэнерго» осуществляет передачу и распределение электроэнергии потребителям по электрическим сетям напряжением 110 </w:t>
      </w:r>
      <w:proofErr w:type="spellStart"/>
      <w:r w:rsidRPr="00073C0D">
        <w:rPr>
          <w:rFonts w:ascii="Myriad Pro" w:eastAsia="Calibri" w:hAnsi="Myriad Pro" w:cs="Times New Roman"/>
          <w:color w:val="000000" w:themeColor="text1"/>
          <w:sz w:val="26"/>
          <w:szCs w:val="26"/>
        </w:rPr>
        <w:t>кВ</w:t>
      </w:r>
      <w:proofErr w:type="spellEnd"/>
      <w:r w:rsidRPr="00073C0D">
        <w:rPr>
          <w:rFonts w:ascii="Myriad Pro" w:eastAsia="Calibri" w:hAnsi="Myriad Pro" w:cs="Times New Roman"/>
          <w:color w:val="000000" w:themeColor="text1"/>
          <w:sz w:val="26"/>
          <w:szCs w:val="26"/>
        </w:rPr>
        <w:t xml:space="preserve"> и ниже на территории Краснодарского края (включая г.</w:t>
      </w:r>
      <w:r w:rsidR="0048034C" w:rsidRPr="00073C0D">
        <w:rPr>
          <w:rFonts w:ascii="Myriad Pro" w:eastAsia="Calibri" w:hAnsi="Myriad Pro" w:cs="Times New Roman"/>
          <w:color w:val="000000" w:themeColor="text1"/>
          <w:sz w:val="26"/>
          <w:szCs w:val="26"/>
        </w:rPr>
        <w:t> </w:t>
      </w:r>
      <w:r w:rsidRPr="00073C0D">
        <w:rPr>
          <w:rFonts w:ascii="Myriad Pro" w:eastAsia="Calibri" w:hAnsi="Myriad Pro" w:cs="Times New Roman"/>
          <w:color w:val="000000" w:themeColor="text1"/>
          <w:sz w:val="26"/>
          <w:szCs w:val="26"/>
        </w:rPr>
        <w:t>Сочи) и Республики Адыгея. Обслуживаемая ПАО «Кубаньэнерго» территория Краснодарского края и Республики Адыгея имеет площадь 83,3 тыс. кв. км и население более 6</w:t>
      </w:r>
      <w:r w:rsidR="00765467" w:rsidRPr="00073C0D">
        <w:rPr>
          <w:rFonts w:ascii="Myriad Pro" w:eastAsia="Calibri" w:hAnsi="Myriad Pro" w:cs="Times New Roman"/>
          <w:color w:val="000000" w:themeColor="text1"/>
          <w:sz w:val="26"/>
          <w:szCs w:val="26"/>
        </w:rPr>
        <w:t>,1</w:t>
      </w:r>
      <w:r w:rsidRPr="00073C0D">
        <w:rPr>
          <w:rFonts w:ascii="Myriad Pro" w:eastAsia="Calibri" w:hAnsi="Myriad Pro" w:cs="Times New Roman"/>
          <w:color w:val="000000" w:themeColor="text1"/>
          <w:sz w:val="26"/>
          <w:szCs w:val="26"/>
        </w:rPr>
        <w:t xml:space="preserve"> млн человек. Общая протяженность линий электропередач в 2018 году составила 88,9 тыс. км, в том числе:</w:t>
      </w:r>
    </w:p>
    <w:p w14:paraId="40596033" w14:textId="77777777" w:rsidR="006F1EC7" w:rsidRPr="00073C0D" w:rsidRDefault="006F1EC7" w:rsidP="00B54E29">
      <w:pPr>
        <w:pStyle w:val="a3"/>
        <w:numPr>
          <w:ilvl w:val="0"/>
          <w:numId w:val="26"/>
        </w:numPr>
        <w:spacing w:after="0" w:line="360" w:lineRule="auto"/>
        <w:ind w:left="851"/>
        <w:jc w:val="both"/>
        <w:rPr>
          <w:rFonts w:ascii="Myriad Pro" w:hAnsi="Myriad Pro"/>
          <w:color w:val="000000" w:themeColor="text1"/>
          <w:sz w:val="26"/>
          <w:szCs w:val="26"/>
        </w:rPr>
      </w:pPr>
      <w:r w:rsidRPr="00073C0D">
        <w:rPr>
          <w:rFonts w:ascii="Myriad Pro" w:hAnsi="Myriad Pro"/>
          <w:color w:val="000000" w:themeColor="text1"/>
          <w:sz w:val="26"/>
          <w:szCs w:val="26"/>
        </w:rPr>
        <w:t>воздушные линии – 86480,71 км;</w:t>
      </w:r>
    </w:p>
    <w:p w14:paraId="3FCC6483" w14:textId="77777777" w:rsidR="006F1EC7" w:rsidRPr="00073C0D" w:rsidRDefault="006F1EC7" w:rsidP="00B54E29">
      <w:pPr>
        <w:pStyle w:val="a3"/>
        <w:numPr>
          <w:ilvl w:val="0"/>
          <w:numId w:val="26"/>
        </w:numPr>
        <w:spacing w:after="0" w:line="360" w:lineRule="auto"/>
        <w:ind w:left="851"/>
        <w:jc w:val="both"/>
        <w:rPr>
          <w:rFonts w:ascii="Myriad Pro" w:hAnsi="Myriad Pro"/>
          <w:color w:val="000000" w:themeColor="text1"/>
          <w:sz w:val="26"/>
          <w:szCs w:val="26"/>
        </w:rPr>
      </w:pPr>
      <w:r w:rsidRPr="00073C0D">
        <w:rPr>
          <w:rFonts w:ascii="Myriad Pro" w:hAnsi="Myriad Pro"/>
          <w:color w:val="000000" w:themeColor="text1"/>
          <w:sz w:val="26"/>
          <w:szCs w:val="26"/>
        </w:rPr>
        <w:t>кабельные линии – 2390,5 км.</w:t>
      </w:r>
    </w:p>
    <w:p w14:paraId="1F38C338" w14:textId="77777777" w:rsidR="00FE3079" w:rsidRPr="00073C0D" w:rsidRDefault="006F1EC7" w:rsidP="00FE3079">
      <w:pPr>
        <w:spacing w:after="0" w:line="360" w:lineRule="auto"/>
        <w:ind w:firstLine="567"/>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t xml:space="preserve">ПАО «Кубаньэнерго» – крупнейшая электросетевая компания на территории Краснодарского края и Республики Адыгея. </w:t>
      </w:r>
      <w:r w:rsidR="00FE3079" w:rsidRPr="00073C0D">
        <w:rPr>
          <w:rFonts w:ascii="Myriad Pro" w:eastAsia="Calibri" w:hAnsi="Myriad Pro" w:cs="Times New Roman"/>
          <w:color w:val="000000" w:themeColor="text1"/>
          <w:sz w:val="26"/>
          <w:szCs w:val="26"/>
        </w:rPr>
        <w:t>В рамках данной работы под регионом понимаются территории Краснодарского края и Республики Адыгея. Балансовые показатели и рассматриваемые далее затраты рассматриваются в целом по региону, объединяющему два субъекта</w:t>
      </w:r>
      <w:r w:rsidR="00FE3079" w:rsidRPr="00073C0D">
        <w:rPr>
          <w:rFonts w:ascii="Myriad Pro" w:hAnsi="Myriad Pro"/>
          <w:color w:val="000000" w:themeColor="text1"/>
          <w:sz w:val="26"/>
          <w:szCs w:val="26"/>
        </w:rPr>
        <w:t xml:space="preserve"> – </w:t>
      </w:r>
      <w:r w:rsidR="00FE3079" w:rsidRPr="00073C0D">
        <w:rPr>
          <w:rFonts w:ascii="Myriad Pro" w:eastAsia="Calibri" w:hAnsi="Myriad Pro" w:cs="Times New Roman"/>
          <w:color w:val="000000" w:themeColor="text1"/>
          <w:sz w:val="26"/>
          <w:szCs w:val="26"/>
        </w:rPr>
        <w:t>Краснодарский край и Республика Адыгея.</w:t>
      </w:r>
    </w:p>
    <w:p w14:paraId="5FA5F5B6" w14:textId="77777777" w:rsidR="006F1EC7" w:rsidRPr="00073C0D" w:rsidRDefault="006F1EC7" w:rsidP="006F1EC7">
      <w:pPr>
        <w:spacing w:after="0" w:line="360" w:lineRule="auto"/>
        <w:ind w:firstLine="567"/>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t xml:space="preserve">Доля Компании на региональном рынке услуг по передаче электроэнергии (от необходимой валовой выручки региона) в 2019 г. составила </w:t>
      </w:r>
      <w:r w:rsidRPr="00073C0D">
        <w:rPr>
          <w:rFonts w:ascii="Myriad Pro" w:eastAsia="Calibri" w:hAnsi="Myriad Pro" w:cs="Times New Roman"/>
          <w:sz w:val="26"/>
          <w:szCs w:val="26"/>
        </w:rPr>
        <w:t>75,4%.</w:t>
      </w:r>
      <w:r w:rsidRPr="00073C0D">
        <w:t xml:space="preserve"> </w:t>
      </w:r>
      <w:r w:rsidR="00D20AAB" w:rsidRPr="00073C0D">
        <w:rPr>
          <w:rFonts w:ascii="Myriad Pro" w:eastAsia="Calibri" w:hAnsi="Myriad Pro" w:cs="Times New Roman"/>
          <w:color w:val="000000" w:themeColor="text1"/>
          <w:sz w:val="26"/>
          <w:szCs w:val="26"/>
        </w:rPr>
        <w:t>Н</w:t>
      </w:r>
      <w:r w:rsidRPr="00073C0D">
        <w:rPr>
          <w:rFonts w:ascii="Myriad Pro" w:eastAsia="Calibri" w:hAnsi="Myriad Pro" w:cs="Times New Roman"/>
          <w:color w:val="000000" w:themeColor="text1"/>
          <w:sz w:val="26"/>
          <w:szCs w:val="26"/>
        </w:rPr>
        <w:t xml:space="preserve">аиболее крупным компаниям, осуществляющим аналогичную деятельность на территории Краснодарского края и Республики Адыгея, относятся: АО «НЭСК- электросети», </w:t>
      </w:r>
      <w:r w:rsidR="00DC138D" w:rsidRPr="00073C0D">
        <w:rPr>
          <w:rFonts w:ascii="Myriad Pro" w:eastAsia="Calibri" w:hAnsi="Myriad Pro" w:cs="Times New Roman"/>
          <w:color w:val="000000" w:themeColor="text1"/>
          <w:sz w:val="26"/>
          <w:szCs w:val="26"/>
        </w:rPr>
        <w:br/>
      </w:r>
      <w:r w:rsidRPr="00073C0D">
        <w:rPr>
          <w:rFonts w:ascii="Myriad Pro" w:eastAsia="Calibri" w:hAnsi="Myriad Pro" w:cs="Times New Roman"/>
          <w:color w:val="000000" w:themeColor="text1"/>
          <w:sz w:val="26"/>
          <w:szCs w:val="26"/>
        </w:rPr>
        <w:t>АО «</w:t>
      </w:r>
      <w:proofErr w:type="spellStart"/>
      <w:r w:rsidRPr="00073C0D">
        <w:rPr>
          <w:rFonts w:ascii="Myriad Pro" w:eastAsia="Calibri" w:hAnsi="Myriad Pro" w:cs="Times New Roman"/>
          <w:color w:val="000000" w:themeColor="text1"/>
          <w:sz w:val="26"/>
          <w:szCs w:val="26"/>
        </w:rPr>
        <w:t>Оборонэнерго</w:t>
      </w:r>
      <w:proofErr w:type="spellEnd"/>
      <w:r w:rsidRPr="00073C0D">
        <w:rPr>
          <w:rFonts w:ascii="Myriad Pro" w:eastAsia="Calibri" w:hAnsi="Myriad Pro" w:cs="Times New Roman"/>
          <w:color w:val="000000" w:themeColor="text1"/>
          <w:sz w:val="26"/>
          <w:szCs w:val="26"/>
        </w:rPr>
        <w:t>», ОАО «РЖД», АО «</w:t>
      </w:r>
      <w:proofErr w:type="spellStart"/>
      <w:r w:rsidRPr="00073C0D">
        <w:rPr>
          <w:rFonts w:ascii="Myriad Pro" w:eastAsia="Calibri" w:hAnsi="Myriad Pro" w:cs="Times New Roman"/>
          <w:color w:val="000000" w:themeColor="text1"/>
          <w:sz w:val="26"/>
          <w:szCs w:val="26"/>
        </w:rPr>
        <w:t>Нефтегазтехнология</w:t>
      </w:r>
      <w:proofErr w:type="spellEnd"/>
      <w:r w:rsidRPr="00073C0D">
        <w:rPr>
          <w:rFonts w:ascii="Myriad Pro" w:eastAsia="Calibri" w:hAnsi="Myriad Pro" w:cs="Times New Roman"/>
          <w:color w:val="000000" w:themeColor="text1"/>
          <w:sz w:val="26"/>
          <w:szCs w:val="26"/>
        </w:rPr>
        <w:t>-Энергия».</w:t>
      </w:r>
    </w:p>
    <w:p w14:paraId="7CD0340F" w14:textId="77777777" w:rsidR="006F1EC7" w:rsidRPr="00073C0D" w:rsidRDefault="006F1EC7" w:rsidP="006F1EC7">
      <w:pPr>
        <w:spacing w:after="0" w:line="360" w:lineRule="auto"/>
        <w:ind w:firstLine="567"/>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t xml:space="preserve"> ПАО «Кубаньэнерго» имеет 11 филиалов:</w:t>
      </w:r>
    </w:p>
    <w:p w14:paraId="5A6A27B2" w14:textId="77777777" w:rsidR="006F1EC7" w:rsidRPr="00073C0D" w:rsidRDefault="006F1EC7" w:rsidP="004369B7">
      <w:pPr>
        <w:pStyle w:val="a3"/>
        <w:numPr>
          <w:ilvl w:val="0"/>
          <w:numId w:val="94"/>
        </w:numPr>
        <w:spacing w:after="0" w:line="360" w:lineRule="auto"/>
        <w:jc w:val="both"/>
        <w:rPr>
          <w:rFonts w:ascii="Myriad Pro" w:hAnsi="Myriad Pro"/>
          <w:color w:val="000000" w:themeColor="text1"/>
          <w:sz w:val="26"/>
          <w:szCs w:val="26"/>
        </w:rPr>
      </w:pPr>
      <w:r w:rsidRPr="00073C0D">
        <w:rPr>
          <w:rFonts w:ascii="Myriad Pro" w:hAnsi="Myriad Pro"/>
          <w:color w:val="000000" w:themeColor="text1"/>
          <w:sz w:val="26"/>
          <w:szCs w:val="26"/>
        </w:rPr>
        <w:t>Ленинградские ЭС;</w:t>
      </w:r>
    </w:p>
    <w:p w14:paraId="3581C86F" w14:textId="77777777" w:rsidR="006F1EC7" w:rsidRPr="00073C0D" w:rsidRDefault="006F1EC7" w:rsidP="004369B7">
      <w:pPr>
        <w:pStyle w:val="a3"/>
        <w:numPr>
          <w:ilvl w:val="0"/>
          <w:numId w:val="94"/>
        </w:numPr>
        <w:spacing w:after="0" w:line="360" w:lineRule="auto"/>
        <w:jc w:val="both"/>
        <w:rPr>
          <w:rFonts w:ascii="Myriad Pro" w:hAnsi="Myriad Pro"/>
          <w:color w:val="000000" w:themeColor="text1"/>
          <w:sz w:val="26"/>
          <w:szCs w:val="26"/>
        </w:rPr>
      </w:pPr>
      <w:proofErr w:type="spellStart"/>
      <w:r w:rsidRPr="00073C0D">
        <w:rPr>
          <w:rFonts w:ascii="Myriad Pro" w:hAnsi="Myriad Pro"/>
          <w:color w:val="000000" w:themeColor="text1"/>
          <w:sz w:val="26"/>
          <w:szCs w:val="26"/>
        </w:rPr>
        <w:t>Тимашевские</w:t>
      </w:r>
      <w:proofErr w:type="spellEnd"/>
      <w:r w:rsidRPr="00073C0D">
        <w:rPr>
          <w:rFonts w:ascii="Myriad Pro" w:hAnsi="Myriad Pro"/>
          <w:color w:val="000000" w:themeColor="text1"/>
          <w:sz w:val="26"/>
          <w:szCs w:val="26"/>
        </w:rPr>
        <w:t xml:space="preserve"> ЭС;</w:t>
      </w:r>
    </w:p>
    <w:p w14:paraId="4EF30BF6" w14:textId="77777777" w:rsidR="006F1EC7" w:rsidRPr="00073C0D" w:rsidRDefault="006F1EC7" w:rsidP="004369B7">
      <w:pPr>
        <w:pStyle w:val="a3"/>
        <w:numPr>
          <w:ilvl w:val="0"/>
          <w:numId w:val="94"/>
        </w:numPr>
        <w:spacing w:after="0" w:line="360" w:lineRule="auto"/>
        <w:jc w:val="both"/>
        <w:rPr>
          <w:rFonts w:ascii="Myriad Pro" w:hAnsi="Myriad Pro"/>
          <w:color w:val="000000" w:themeColor="text1"/>
          <w:sz w:val="26"/>
          <w:szCs w:val="26"/>
        </w:rPr>
      </w:pPr>
      <w:r w:rsidRPr="00073C0D">
        <w:rPr>
          <w:rFonts w:ascii="Myriad Pro" w:hAnsi="Myriad Pro"/>
          <w:color w:val="000000" w:themeColor="text1"/>
          <w:sz w:val="26"/>
          <w:szCs w:val="26"/>
        </w:rPr>
        <w:t>Славянские ЭС;</w:t>
      </w:r>
    </w:p>
    <w:p w14:paraId="5D1EBAB3" w14:textId="77777777" w:rsidR="006F1EC7" w:rsidRPr="00073C0D" w:rsidRDefault="006F1EC7" w:rsidP="004369B7">
      <w:pPr>
        <w:pStyle w:val="a3"/>
        <w:numPr>
          <w:ilvl w:val="0"/>
          <w:numId w:val="94"/>
        </w:numPr>
        <w:spacing w:after="0" w:line="360" w:lineRule="auto"/>
        <w:jc w:val="both"/>
        <w:rPr>
          <w:rFonts w:ascii="Myriad Pro" w:hAnsi="Myriad Pro"/>
          <w:color w:val="000000" w:themeColor="text1"/>
          <w:sz w:val="26"/>
          <w:szCs w:val="26"/>
        </w:rPr>
      </w:pPr>
      <w:r w:rsidRPr="00073C0D">
        <w:rPr>
          <w:rFonts w:ascii="Myriad Pro" w:hAnsi="Myriad Pro"/>
          <w:color w:val="000000" w:themeColor="text1"/>
          <w:sz w:val="26"/>
          <w:szCs w:val="26"/>
        </w:rPr>
        <w:t>Краснодарские ЭС;</w:t>
      </w:r>
    </w:p>
    <w:p w14:paraId="7EED592A" w14:textId="77777777" w:rsidR="006F1EC7" w:rsidRPr="00073C0D" w:rsidRDefault="006F1EC7" w:rsidP="004369B7">
      <w:pPr>
        <w:pStyle w:val="a3"/>
        <w:numPr>
          <w:ilvl w:val="0"/>
          <w:numId w:val="94"/>
        </w:numPr>
        <w:spacing w:after="0" w:line="360" w:lineRule="auto"/>
        <w:jc w:val="both"/>
        <w:rPr>
          <w:rFonts w:ascii="Myriad Pro" w:hAnsi="Myriad Pro"/>
          <w:color w:val="000000" w:themeColor="text1"/>
          <w:sz w:val="26"/>
          <w:szCs w:val="26"/>
        </w:rPr>
      </w:pPr>
      <w:r w:rsidRPr="00073C0D">
        <w:rPr>
          <w:rFonts w:ascii="Myriad Pro" w:hAnsi="Myriad Pro"/>
          <w:color w:val="000000" w:themeColor="text1"/>
          <w:sz w:val="26"/>
          <w:szCs w:val="26"/>
        </w:rPr>
        <w:t>Юго-западные ЭС;</w:t>
      </w:r>
    </w:p>
    <w:p w14:paraId="72828EED" w14:textId="77777777" w:rsidR="006F1EC7" w:rsidRPr="00073C0D" w:rsidRDefault="006F1EC7" w:rsidP="004369B7">
      <w:pPr>
        <w:pStyle w:val="a3"/>
        <w:numPr>
          <w:ilvl w:val="0"/>
          <w:numId w:val="94"/>
        </w:numPr>
        <w:spacing w:after="0" w:line="360" w:lineRule="auto"/>
        <w:jc w:val="both"/>
        <w:rPr>
          <w:rFonts w:ascii="Myriad Pro" w:hAnsi="Myriad Pro"/>
          <w:color w:val="000000" w:themeColor="text1"/>
          <w:sz w:val="26"/>
          <w:szCs w:val="26"/>
        </w:rPr>
      </w:pPr>
      <w:r w:rsidRPr="00073C0D">
        <w:rPr>
          <w:rFonts w:ascii="Myriad Pro" w:hAnsi="Myriad Pro"/>
          <w:color w:val="000000" w:themeColor="text1"/>
          <w:sz w:val="26"/>
          <w:szCs w:val="26"/>
        </w:rPr>
        <w:t>Сочинские ЭС;</w:t>
      </w:r>
    </w:p>
    <w:p w14:paraId="15B1FEE1" w14:textId="77777777" w:rsidR="006F1EC7" w:rsidRPr="00073C0D" w:rsidRDefault="006F1EC7" w:rsidP="004369B7">
      <w:pPr>
        <w:pStyle w:val="a3"/>
        <w:numPr>
          <w:ilvl w:val="0"/>
          <w:numId w:val="94"/>
        </w:numPr>
        <w:spacing w:after="0" w:line="360" w:lineRule="auto"/>
        <w:jc w:val="both"/>
        <w:rPr>
          <w:rFonts w:ascii="Myriad Pro" w:hAnsi="Myriad Pro"/>
          <w:color w:val="000000" w:themeColor="text1"/>
          <w:sz w:val="26"/>
          <w:szCs w:val="26"/>
        </w:rPr>
      </w:pPr>
      <w:r w:rsidRPr="00073C0D">
        <w:rPr>
          <w:rFonts w:ascii="Myriad Pro" w:hAnsi="Myriad Pro"/>
          <w:color w:val="000000" w:themeColor="text1"/>
          <w:sz w:val="26"/>
          <w:szCs w:val="26"/>
        </w:rPr>
        <w:t>Лабинские ЭС;</w:t>
      </w:r>
    </w:p>
    <w:p w14:paraId="688BBD0D" w14:textId="77777777" w:rsidR="006F1EC7" w:rsidRPr="00073C0D" w:rsidRDefault="006F1EC7" w:rsidP="004369B7">
      <w:pPr>
        <w:pStyle w:val="a3"/>
        <w:numPr>
          <w:ilvl w:val="0"/>
          <w:numId w:val="94"/>
        </w:numPr>
        <w:spacing w:after="0" w:line="360" w:lineRule="auto"/>
        <w:jc w:val="both"/>
        <w:rPr>
          <w:rFonts w:ascii="Myriad Pro" w:hAnsi="Myriad Pro"/>
          <w:color w:val="000000" w:themeColor="text1"/>
          <w:sz w:val="26"/>
          <w:szCs w:val="26"/>
        </w:rPr>
      </w:pPr>
      <w:r w:rsidRPr="00073C0D">
        <w:rPr>
          <w:rFonts w:ascii="Myriad Pro" w:hAnsi="Myriad Pro"/>
          <w:color w:val="000000" w:themeColor="text1"/>
          <w:sz w:val="26"/>
          <w:szCs w:val="26"/>
        </w:rPr>
        <w:t>Адыгейские ЭС;</w:t>
      </w:r>
    </w:p>
    <w:p w14:paraId="53E08838" w14:textId="77777777" w:rsidR="006F1EC7" w:rsidRPr="00073C0D" w:rsidRDefault="006F1EC7" w:rsidP="004369B7">
      <w:pPr>
        <w:pStyle w:val="a3"/>
        <w:numPr>
          <w:ilvl w:val="0"/>
          <w:numId w:val="94"/>
        </w:numPr>
        <w:spacing w:after="0" w:line="360" w:lineRule="auto"/>
        <w:jc w:val="both"/>
        <w:rPr>
          <w:rFonts w:ascii="Myriad Pro" w:hAnsi="Myriad Pro"/>
          <w:color w:val="000000" w:themeColor="text1"/>
          <w:sz w:val="26"/>
          <w:szCs w:val="26"/>
        </w:rPr>
      </w:pPr>
      <w:r w:rsidRPr="00073C0D">
        <w:rPr>
          <w:rFonts w:ascii="Myriad Pro" w:hAnsi="Myriad Pro"/>
          <w:color w:val="000000" w:themeColor="text1"/>
          <w:sz w:val="26"/>
          <w:szCs w:val="26"/>
        </w:rPr>
        <w:lastRenderedPageBreak/>
        <w:t>Армавирские ЭС;</w:t>
      </w:r>
    </w:p>
    <w:p w14:paraId="67D6A6C8" w14:textId="77777777" w:rsidR="006F1EC7" w:rsidRPr="00073C0D" w:rsidRDefault="006F1EC7" w:rsidP="004369B7">
      <w:pPr>
        <w:pStyle w:val="a3"/>
        <w:numPr>
          <w:ilvl w:val="0"/>
          <w:numId w:val="94"/>
        </w:numPr>
        <w:spacing w:after="0" w:line="360" w:lineRule="auto"/>
        <w:jc w:val="both"/>
        <w:rPr>
          <w:rFonts w:ascii="Myriad Pro" w:hAnsi="Myriad Pro"/>
          <w:color w:val="000000" w:themeColor="text1"/>
          <w:sz w:val="26"/>
          <w:szCs w:val="26"/>
        </w:rPr>
      </w:pPr>
      <w:proofErr w:type="spellStart"/>
      <w:r w:rsidRPr="00073C0D">
        <w:rPr>
          <w:rFonts w:ascii="Myriad Pro" w:hAnsi="Myriad Pro"/>
          <w:color w:val="000000" w:themeColor="text1"/>
          <w:sz w:val="26"/>
          <w:szCs w:val="26"/>
        </w:rPr>
        <w:t>Усть-лабинские</w:t>
      </w:r>
      <w:proofErr w:type="spellEnd"/>
      <w:r w:rsidRPr="00073C0D">
        <w:rPr>
          <w:rFonts w:ascii="Myriad Pro" w:hAnsi="Myriad Pro"/>
          <w:color w:val="000000" w:themeColor="text1"/>
          <w:sz w:val="26"/>
          <w:szCs w:val="26"/>
        </w:rPr>
        <w:t xml:space="preserve"> ЭС;</w:t>
      </w:r>
    </w:p>
    <w:p w14:paraId="30C929B6" w14:textId="77777777" w:rsidR="006F1EC7" w:rsidRPr="00073C0D" w:rsidRDefault="006F1EC7" w:rsidP="004369B7">
      <w:pPr>
        <w:pStyle w:val="a3"/>
        <w:numPr>
          <w:ilvl w:val="0"/>
          <w:numId w:val="94"/>
        </w:numPr>
        <w:spacing w:after="0" w:line="360" w:lineRule="auto"/>
        <w:jc w:val="both"/>
        <w:rPr>
          <w:rFonts w:ascii="Myriad Pro" w:hAnsi="Myriad Pro"/>
          <w:color w:val="000000" w:themeColor="text1"/>
          <w:sz w:val="26"/>
          <w:szCs w:val="26"/>
        </w:rPr>
      </w:pPr>
      <w:r w:rsidRPr="00073C0D">
        <w:rPr>
          <w:rFonts w:ascii="Myriad Pro" w:hAnsi="Myriad Pro"/>
          <w:color w:val="000000" w:themeColor="text1"/>
          <w:sz w:val="26"/>
          <w:szCs w:val="26"/>
        </w:rPr>
        <w:t>Тихорецкие ЭС.</w:t>
      </w:r>
    </w:p>
    <w:p w14:paraId="305209E7" w14:textId="77777777" w:rsidR="006F1EC7" w:rsidRPr="00073C0D" w:rsidRDefault="006F1EC7" w:rsidP="006F1EC7">
      <w:pPr>
        <w:spacing w:after="0" w:line="360" w:lineRule="auto"/>
        <w:ind w:firstLine="491"/>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t xml:space="preserve">В регионе установлена тарифно-договорная модель взаиморасчетов сетевых организаций – «смешанный котел». ПАО «Кубаньэнерго» является системообразующей сетевой организацией – «держателем котла» по большей части региона. Однако в данном регионе с 2011 года действует также индивидуальная схема взаиморасчетов «котел снизу» в отношении сетевой организации ООО «Майкопская ТЭЦ». По данной схеме платежи за передачу электроэнергии от потребителей, присоединенных к ООО «Майкопская ТЭЦ», по единому </w:t>
      </w:r>
      <w:r w:rsidR="00237E33" w:rsidRPr="00073C0D">
        <w:rPr>
          <w:rFonts w:ascii="Myriad Pro" w:eastAsia="Calibri" w:hAnsi="Myriad Pro" w:cs="Times New Roman"/>
          <w:color w:val="000000" w:themeColor="text1"/>
          <w:sz w:val="26"/>
          <w:szCs w:val="26"/>
        </w:rPr>
        <w:t>(</w:t>
      </w:r>
      <w:r w:rsidRPr="00073C0D">
        <w:rPr>
          <w:rFonts w:ascii="Myriad Pro" w:eastAsia="Calibri" w:hAnsi="Myriad Pro" w:cs="Times New Roman"/>
          <w:color w:val="000000" w:themeColor="text1"/>
          <w:sz w:val="26"/>
          <w:szCs w:val="26"/>
        </w:rPr>
        <w:t>котловому</w:t>
      </w:r>
      <w:r w:rsidR="00237E33" w:rsidRPr="00073C0D">
        <w:rPr>
          <w:rFonts w:ascii="Myriad Pro" w:eastAsia="Calibri" w:hAnsi="Myriad Pro" w:cs="Times New Roman"/>
          <w:color w:val="000000" w:themeColor="text1"/>
          <w:sz w:val="26"/>
          <w:szCs w:val="26"/>
        </w:rPr>
        <w:t>)</w:t>
      </w:r>
      <w:r w:rsidRPr="00073C0D">
        <w:rPr>
          <w:rFonts w:ascii="Myriad Pro" w:eastAsia="Calibri" w:hAnsi="Myriad Pro" w:cs="Times New Roman"/>
          <w:color w:val="000000" w:themeColor="text1"/>
          <w:sz w:val="26"/>
          <w:szCs w:val="26"/>
        </w:rPr>
        <w:t xml:space="preserve"> тарифу поступают в данную сетевую организацию, а она по индивидуальному тарифу оплачивает услуги ПАО «Кубаньэнерго» за передачу электроэнергии по сетям Компании.</w:t>
      </w:r>
    </w:p>
    <w:p w14:paraId="5652B424" w14:textId="77777777" w:rsidR="006F1EC7" w:rsidRPr="00073C0D" w:rsidRDefault="006F1EC7" w:rsidP="006F1EC7">
      <w:pPr>
        <w:spacing w:after="0" w:line="360" w:lineRule="auto"/>
        <w:ind w:firstLine="491"/>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t xml:space="preserve">По данным 2018 года, электроэнергия поступает в сети ПАО «Кубаньэнерго» по сетям ЕНЭС от ПАО «ФСК ЕЭС» (77%), от объектов генерации (21%) и от смежных энергосистем (2%). </w:t>
      </w:r>
      <w:r w:rsidR="000E391C" w:rsidRPr="00073C0D">
        <w:rPr>
          <w:rFonts w:ascii="Myriad Pro" w:eastAsia="Calibri" w:hAnsi="Myriad Pro" w:cs="Times New Roman"/>
          <w:color w:val="000000" w:themeColor="text1"/>
          <w:sz w:val="26"/>
          <w:szCs w:val="26"/>
        </w:rPr>
        <w:t xml:space="preserve"> </w:t>
      </w:r>
    </w:p>
    <w:p w14:paraId="3DD59F05" w14:textId="77777777" w:rsidR="006F1EC7" w:rsidRPr="00073C0D" w:rsidRDefault="006F1EC7" w:rsidP="006F1EC7">
      <w:pPr>
        <w:spacing w:after="0" w:line="360" w:lineRule="auto"/>
        <w:ind w:firstLine="491"/>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t xml:space="preserve">Долгосрочная инвестиционная программа ПАО «Кубаньэнерго» на 2018-2022 гг. утверждена приказом Минэнерго России </w:t>
      </w:r>
      <w:r w:rsidR="004B3F37" w:rsidRPr="00073C0D">
        <w:rPr>
          <w:rFonts w:ascii="Myriad Pro" w:eastAsia="Calibri" w:hAnsi="Myriad Pro" w:cs="Times New Roman"/>
          <w:color w:val="000000" w:themeColor="text1"/>
          <w:sz w:val="26"/>
          <w:szCs w:val="26"/>
        </w:rPr>
        <w:t>от 01.12.2017 г №21@</w:t>
      </w:r>
      <w:r w:rsidRPr="00073C0D">
        <w:rPr>
          <w:rFonts w:ascii="Myriad Pro" w:eastAsia="Calibri" w:hAnsi="Myriad Pro" w:cs="Times New Roman"/>
          <w:color w:val="000000" w:themeColor="text1"/>
          <w:sz w:val="26"/>
          <w:szCs w:val="26"/>
        </w:rPr>
        <w:t xml:space="preserve">. Основной объем инвестиций в 2018 году был направлен на техническое перевооружение и реконструкцию электросетевых объектов. </w:t>
      </w:r>
    </w:p>
    <w:p w14:paraId="474269C5" w14:textId="77777777" w:rsidR="005B5B73" w:rsidRPr="00073C0D" w:rsidRDefault="006F1EC7" w:rsidP="006F1EC7">
      <w:pPr>
        <w:spacing w:after="0" w:line="360" w:lineRule="auto"/>
        <w:ind w:firstLine="491"/>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t xml:space="preserve">С 2018 года ПАО «Кубаньэнерго» </w:t>
      </w:r>
      <w:r w:rsidR="0048034C" w:rsidRPr="00073C0D">
        <w:rPr>
          <w:rFonts w:ascii="Myriad Pro" w:eastAsia="Calibri" w:hAnsi="Myriad Pro" w:cs="Times New Roman"/>
          <w:color w:val="000000" w:themeColor="text1"/>
          <w:sz w:val="26"/>
          <w:szCs w:val="26"/>
        </w:rPr>
        <w:t xml:space="preserve">начался </w:t>
      </w:r>
      <w:r w:rsidRPr="00073C0D">
        <w:rPr>
          <w:rFonts w:ascii="Myriad Pro" w:eastAsia="Calibri" w:hAnsi="Myriad Pro" w:cs="Times New Roman"/>
          <w:color w:val="000000" w:themeColor="text1"/>
          <w:sz w:val="26"/>
          <w:szCs w:val="26"/>
        </w:rPr>
        <w:t>второй долгосрочный период регулирования тарифов на услуги по передачи электроэнергии</w:t>
      </w:r>
      <w:r w:rsidR="0048034C" w:rsidRPr="00073C0D">
        <w:rPr>
          <w:rFonts w:ascii="Myriad Pro" w:eastAsia="Calibri" w:hAnsi="Myriad Pro" w:cs="Times New Roman"/>
          <w:color w:val="000000" w:themeColor="text1"/>
          <w:sz w:val="26"/>
          <w:szCs w:val="26"/>
        </w:rPr>
        <w:t>.</w:t>
      </w:r>
      <w:r w:rsidRPr="00073C0D">
        <w:rPr>
          <w:rFonts w:ascii="Myriad Pro" w:eastAsia="Calibri" w:hAnsi="Myriad Pro" w:cs="Times New Roman"/>
          <w:color w:val="000000" w:themeColor="text1"/>
          <w:sz w:val="26"/>
          <w:szCs w:val="26"/>
        </w:rPr>
        <w:t xml:space="preserve"> </w:t>
      </w:r>
      <w:r w:rsidR="00596A74" w:rsidRPr="00073C0D">
        <w:rPr>
          <w:rFonts w:ascii="Myriad Pro" w:eastAsia="Calibri" w:hAnsi="Myriad Pro" w:cs="Times New Roman"/>
          <w:color w:val="000000" w:themeColor="text1"/>
          <w:sz w:val="26"/>
          <w:szCs w:val="26"/>
        </w:rPr>
        <w:t>Необходимая валовая выручка ПАО «Кубаньэнерго»</w:t>
      </w:r>
      <w:r w:rsidRPr="00073C0D">
        <w:rPr>
          <w:rFonts w:ascii="Myriad Pro" w:eastAsia="Calibri" w:hAnsi="Myriad Pro" w:cs="Times New Roman"/>
          <w:color w:val="000000" w:themeColor="text1"/>
          <w:sz w:val="26"/>
          <w:szCs w:val="26"/>
        </w:rPr>
        <w:t xml:space="preserve"> на </w:t>
      </w:r>
      <w:r w:rsidR="0048034C" w:rsidRPr="00073C0D">
        <w:rPr>
          <w:rFonts w:ascii="Myriad Pro" w:eastAsia="Calibri" w:hAnsi="Myriad Pro" w:cs="Times New Roman"/>
          <w:color w:val="000000" w:themeColor="text1"/>
          <w:sz w:val="26"/>
          <w:szCs w:val="26"/>
        </w:rPr>
        <w:t xml:space="preserve">период </w:t>
      </w:r>
      <w:r w:rsidRPr="00073C0D">
        <w:rPr>
          <w:rFonts w:ascii="Myriad Pro" w:eastAsia="Calibri" w:hAnsi="Myriad Pro" w:cs="Times New Roman"/>
          <w:color w:val="000000" w:themeColor="text1"/>
          <w:sz w:val="26"/>
          <w:szCs w:val="26"/>
        </w:rPr>
        <w:t>2018-2022 гг. определен</w:t>
      </w:r>
      <w:r w:rsidR="00596A74" w:rsidRPr="00073C0D">
        <w:rPr>
          <w:rFonts w:ascii="Myriad Pro" w:eastAsia="Calibri" w:hAnsi="Myriad Pro" w:cs="Times New Roman"/>
          <w:color w:val="000000" w:themeColor="text1"/>
          <w:sz w:val="26"/>
          <w:szCs w:val="26"/>
        </w:rPr>
        <w:t>а с применением</w:t>
      </w:r>
      <w:r w:rsidRPr="00073C0D">
        <w:rPr>
          <w:rFonts w:ascii="Myriad Pro" w:eastAsia="Calibri" w:hAnsi="Myriad Pro" w:cs="Times New Roman"/>
          <w:color w:val="000000" w:themeColor="text1"/>
          <w:sz w:val="26"/>
          <w:szCs w:val="26"/>
        </w:rPr>
        <w:t xml:space="preserve"> метод</w:t>
      </w:r>
      <w:r w:rsidR="00596A74" w:rsidRPr="00073C0D">
        <w:rPr>
          <w:rFonts w:ascii="Myriad Pro" w:eastAsia="Calibri" w:hAnsi="Myriad Pro" w:cs="Times New Roman"/>
          <w:color w:val="000000" w:themeColor="text1"/>
          <w:sz w:val="26"/>
          <w:szCs w:val="26"/>
        </w:rPr>
        <w:t>а</w:t>
      </w:r>
      <w:r w:rsidRPr="00073C0D">
        <w:rPr>
          <w:rFonts w:ascii="Myriad Pro" w:eastAsia="Calibri" w:hAnsi="Myriad Pro" w:cs="Times New Roman"/>
          <w:color w:val="000000" w:themeColor="text1"/>
          <w:sz w:val="26"/>
          <w:szCs w:val="26"/>
        </w:rPr>
        <w:t xml:space="preserve"> долгосрочной индексации (далее – МДИ) необходимой валовой выручки (Приказ </w:t>
      </w:r>
      <w:r w:rsidR="00006233" w:rsidRPr="00073C0D">
        <w:rPr>
          <w:rFonts w:ascii="Myriad Pro" w:eastAsia="Calibri" w:hAnsi="Myriad Pro" w:cs="Times New Roman"/>
          <w:color w:val="000000" w:themeColor="text1"/>
          <w:sz w:val="26"/>
          <w:szCs w:val="26"/>
        </w:rPr>
        <w:t>Р</w:t>
      </w:r>
      <w:r w:rsidRPr="00073C0D">
        <w:rPr>
          <w:rFonts w:ascii="Myriad Pro" w:eastAsia="Calibri" w:hAnsi="Myriad Pro" w:cs="Times New Roman"/>
          <w:color w:val="000000" w:themeColor="text1"/>
          <w:sz w:val="26"/>
          <w:szCs w:val="26"/>
        </w:rPr>
        <w:t>егиональной энергетической комиссии – департамента цен и тарифов Краснодарского края (далее – РЭК-ДЦТ КК</w:t>
      </w:r>
      <w:r w:rsidR="001E2604" w:rsidRPr="00073C0D">
        <w:rPr>
          <w:rFonts w:ascii="Myriad Pro" w:eastAsia="Calibri" w:hAnsi="Myriad Pro" w:cs="Times New Roman"/>
          <w:color w:val="000000" w:themeColor="text1"/>
          <w:sz w:val="26"/>
          <w:szCs w:val="26"/>
        </w:rPr>
        <w:t>, РЭК - департамент</w:t>
      </w:r>
      <w:r w:rsidRPr="00073C0D">
        <w:rPr>
          <w:rFonts w:ascii="Myriad Pro" w:eastAsia="Calibri" w:hAnsi="Myriad Pro" w:cs="Times New Roman"/>
          <w:color w:val="000000" w:themeColor="text1"/>
          <w:sz w:val="26"/>
          <w:szCs w:val="26"/>
        </w:rPr>
        <w:t>) от 27.12.2017 №</w:t>
      </w:r>
      <w:r w:rsidR="004A26B3" w:rsidRPr="00073C0D">
        <w:rPr>
          <w:rFonts w:ascii="Myriad Pro" w:eastAsia="Calibri" w:hAnsi="Myriad Pro" w:cs="Times New Roman"/>
          <w:color w:val="000000" w:themeColor="text1"/>
          <w:sz w:val="26"/>
          <w:szCs w:val="26"/>
        </w:rPr>
        <w:t> </w:t>
      </w:r>
      <w:r w:rsidRPr="00073C0D">
        <w:rPr>
          <w:rFonts w:ascii="Myriad Pro" w:eastAsia="Calibri" w:hAnsi="Myriad Pro" w:cs="Times New Roman"/>
          <w:color w:val="000000" w:themeColor="text1"/>
          <w:sz w:val="26"/>
          <w:szCs w:val="26"/>
        </w:rPr>
        <w:t>62/2017-э)</w:t>
      </w:r>
      <w:r w:rsidR="0048034C" w:rsidRPr="00073C0D">
        <w:rPr>
          <w:rFonts w:ascii="Myriad Pro" w:eastAsia="Calibri" w:hAnsi="Myriad Pro" w:cs="Times New Roman"/>
          <w:color w:val="000000" w:themeColor="text1"/>
          <w:sz w:val="26"/>
          <w:szCs w:val="26"/>
        </w:rPr>
        <w:t>. Долгосрочные параметры, установленные для ПАО</w:t>
      </w:r>
      <w:r w:rsidR="00596A74" w:rsidRPr="00073C0D">
        <w:rPr>
          <w:rFonts w:ascii="Myriad Pro" w:eastAsia="Calibri" w:hAnsi="Myriad Pro" w:cs="Times New Roman"/>
          <w:color w:val="000000" w:themeColor="text1"/>
          <w:sz w:val="26"/>
          <w:szCs w:val="26"/>
        </w:rPr>
        <w:t> </w:t>
      </w:r>
      <w:r w:rsidR="0048034C" w:rsidRPr="00073C0D">
        <w:rPr>
          <w:rFonts w:ascii="Myriad Pro" w:eastAsia="Calibri" w:hAnsi="Myriad Pro" w:cs="Times New Roman"/>
          <w:color w:val="000000" w:themeColor="text1"/>
          <w:sz w:val="26"/>
          <w:szCs w:val="26"/>
        </w:rPr>
        <w:t>«Кубаньэнерго» на период 2018-2022 гг.</w:t>
      </w:r>
    </w:p>
    <w:p w14:paraId="59E07412" w14:textId="77777777" w:rsidR="005B5B73" w:rsidRPr="00073C0D" w:rsidRDefault="005B5B73" w:rsidP="00163BD2">
      <w:pPr>
        <w:pStyle w:val="a3"/>
        <w:numPr>
          <w:ilvl w:val="0"/>
          <w:numId w:val="5"/>
        </w:numPr>
        <w:spacing w:after="0" w:line="360" w:lineRule="auto"/>
        <w:ind w:left="993"/>
        <w:jc w:val="both"/>
        <w:rPr>
          <w:rFonts w:ascii="Myriad Pro" w:hAnsi="Myriad Pro"/>
          <w:sz w:val="26"/>
          <w:szCs w:val="26"/>
        </w:rPr>
      </w:pPr>
      <w:r w:rsidRPr="00073C0D">
        <w:rPr>
          <w:rFonts w:ascii="Myriad Pro" w:hAnsi="Myriad Pro"/>
          <w:sz w:val="26"/>
          <w:szCs w:val="26"/>
        </w:rPr>
        <w:t>Базовый уровень подконтрольных расходов – 7 458,825 млн. руб.;</w:t>
      </w:r>
    </w:p>
    <w:p w14:paraId="12D1B7A6" w14:textId="77777777" w:rsidR="005B5B73" w:rsidRPr="00073C0D" w:rsidRDefault="005B5B73" w:rsidP="00163BD2">
      <w:pPr>
        <w:pStyle w:val="a3"/>
        <w:numPr>
          <w:ilvl w:val="0"/>
          <w:numId w:val="5"/>
        </w:numPr>
        <w:spacing w:after="0" w:line="360" w:lineRule="auto"/>
        <w:ind w:left="993"/>
        <w:jc w:val="both"/>
        <w:rPr>
          <w:rFonts w:ascii="Myriad Pro" w:hAnsi="Myriad Pro"/>
          <w:sz w:val="26"/>
          <w:szCs w:val="26"/>
        </w:rPr>
      </w:pPr>
      <w:r w:rsidRPr="00073C0D">
        <w:rPr>
          <w:rFonts w:ascii="Myriad Pro" w:hAnsi="Myriad Pro"/>
          <w:sz w:val="26"/>
          <w:szCs w:val="26"/>
        </w:rPr>
        <w:t>Индекс эффективности подконтрольных расходов – 1%, 1,5%, 2%, 2,5%, 3% на каждых год долгосрочного периода соответственно;</w:t>
      </w:r>
    </w:p>
    <w:p w14:paraId="127F1E5E" w14:textId="77777777" w:rsidR="005B5B73" w:rsidRPr="00073C0D" w:rsidRDefault="005B5B73" w:rsidP="00163BD2">
      <w:pPr>
        <w:pStyle w:val="a3"/>
        <w:numPr>
          <w:ilvl w:val="0"/>
          <w:numId w:val="5"/>
        </w:numPr>
        <w:spacing w:after="0" w:line="360" w:lineRule="auto"/>
        <w:ind w:left="993"/>
        <w:jc w:val="both"/>
        <w:rPr>
          <w:rFonts w:ascii="Myriad Pro" w:hAnsi="Myriad Pro"/>
          <w:sz w:val="26"/>
          <w:szCs w:val="26"/>
        </w:rPr>
      </w:pPr>
      <w:r w:rsidRPr="00073C0D">
        <w:rPr>
          <w:rFonts w:ascii="Myriad Pro" w:hAnsi="Myriad Pro"/>
          <w:sz w:val="26"/>
          <w:szCs w:val="26"/>
        </w:rPr>
        <w:lastRenderedPageBreak/>
        <w:t>Коэффициент эластичности подконтрольных расходов – 0,75;</w:t>
      </w:r>
    </w:p>
    <w:p w14:paraId="31BCC56E" w14:textId="77777777" w:rsidR="005B5B73" w:rsidRPr="00073C0D" w:rsidRDefault="005B5B73" w:rsidP="00163BD2">
      <w:pPr>
        <w:pStyle w:val="a3"/>
        <w:numPr>
          <w:ilvl w:val="0"/>
          <w:numId w:val="5"/>
        </w:numPr>
        <w:spacing w:after="0" w:line="360" w:lineRule="auto"/>
        <w:ind w:left="993"/>
        <w:jc w:val="both"/>
        <w:rPr>
          <w:rFonts w:ascii="Myriad Pro" w:hAnsi="Myriad Pro"/>
          <w:sz w:val="26"/>
          <w:szCs w:val="26"/>
        </w:rPr>
      </w:pPr>
      <w:r w:rsidRPr="00073C0D">
        <w:rPr>
          <w:rFonts w:ascii="Myriad Pro" w:hAnsi="Myriad Pro"/>
          <w:sz w:val="26"/>
          <w:szCs w:val="26"/>
        </w:rPr>
        <w:t>Уровень надежности и качества реализуемых товаров (услуг);</w:t>
      </w:r>
    </w:p>
    <w:p w14:paraId="31EED92A" w14:textId="77777777" w:rsidR="005B5B73" w:rsidRPr="00073C0D" w:rsidRDefault="005B5B73" w:rsidP="00163BD2">
      <w:pPr>
        <w:pStyle w:val="a3"/>
        <w:numPr>
          <w:ilvl w:val="0"/>
          <w:numId w:val="5"/>
        </w:numPr>
        <w:spacing w:after="0" w:line="360" w:lineRule="auto"/>
        <w:ind w:left="993"/>
        <w:jc w:val="both"/>
        <w:rPr>
          <w:rFonts w:ascii="Myriad Pro" w:hAnsi="Myriad Pro"/>
          <w:sz w:val="26"/>
          <w:szCs w:val="26"/>
        </w:rPr>
      </w:pPr>
      <w:r w:rsidRPr="00073C0D">
        <w:rPr>
          <w:rFonts w:ascii="Myriad Pro" w:hAnsi="Myriad Pro"/>
          <w:sz w:val="26"/>
          <w:szCs w:val="26"/>
        </w:rPr>
        <w:t>Уровень потерь электрический энергии при ее передаче по электрическим сетям – 10,5%.</w:t>
      </w:r>
    </w:p>
    <w:p w14:paraId="330DEFAF" w14:textId="77777777" w:rsidR="006F1EC7" w:rsidRPr="00073C0D" w:rsidRDefault="006F1EC7" w:rsidP="006F1EC7">
      <w:pPr>
        <w:spacing w:after="0" w:line="360" w:lineRule="auto"/>
        <w:ind w:firstLine="491"/>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t xml:space="preserve">2019 год является вторым годом долгосрочного периода регулирования. В предыдущий период регулирования с 2011 до 2017 гг. (с учетом результатов «перезагрузки» долгосрочных параметров регулирования) </w:t>
      </w:r>
      <w:r w:rsidR="00D20AAB" w:rsidRPr="00073C0D">
        <w:rPr>
          <w:rFonts w:ascii="Myriad Pro" w:eastAsia="Calibri" w:hAnsi="Myriad Pro" w:cs="Times New Roman"/>
          <w:color w:val="000000" w:themeColor="text1"/>
          <w:sz w:val="26"/>
          <w:szCs w:val="26"/>
        </w:rPr>
        <w:t xml:space="preserve">применялся </w:t>
      </w:r>
      <w:r w:rsidRPr="00073C0D">
        <w:rPr>
          <w:rFonts w:ascii="Myriad Pro" w:eastAsia="Calibri" w:hAnsi="Myriad Pro" w:cs="Times New Roman"/>
          <w:color w:val="000000" w:themeColor="text1"/>
          <w:sz w:val="26"/>
          <w:szCs w:val="26"/>
        </w:rPr>
        <w:t xml:space="preserve">метод регулирования </w:t>
      </w:r>
      <w:r w:rsidR="00D20AAB" w:rsidRPr="00073C0D">
        <w:rPr>
          <w:rFonts w:ascii="Myriad Pro" w:eastAsia="Calibri" w:hAnsi="Myriad Pro" w:cs="Times New Roman"/>
          <w:color w:val="000000" w:themeColor="text1"/>
          <w:sz w:val="26"/>
          <w:szCs w:val="26"/>
        </w:rPr>
        <w:t xml:space="preserve">тарифов на </w:t>
      </w:r>
      <w:r w:rsidR="009475FE" w:rsidRPr="00073C0D">
        <w:rPr>
          <w:rFonts w:ascii="Myriad Pro" w:eastAsia="Calibri" w:hAnsi="Myriad Pro" w:cs="Times New Roman"/>
          <w:color w:val="000000" w:themeColor="text1"/>
          <w:sz w:val="26"/>
          <w:szCs w:val="26"/>
        </w:rPr>
        <w:t>у</w:t>
      </w:r>
      <w:r w:rsidR="00D20AAB" w:rsidRPr="00073C0D">
        <w:rPr>
          <w:rFonts w:ascii="Myriad Pro" w:eastAsia="Calibri" w:hAnsi="Myriad Pro" w:cs="Times New Roman"/>
          <w:color w:val="000000" w:themeColor="text1"/>
          <w:sz w:val="26"/>
          <w:szCs w:val="26"/>
        </w:rPr>
        <w:t>слуги по передаче</w:t>
      </w:r>
      <w:r w:rsidR="009475FE" w:rsidRPr="00073C0D">
        <w:rPr>
          <w:rFonts w:ascii="Myriad Pro" w:eastAsia="Calibri" w:hAnsi="Myriad Pro" w:cs="Times New Roman"/>
          <w:color w:val="000000" w:themeColor="text1"/>
          <w:sz w:val="26"/>
          <w:szCs w:val="26"/>
        </w:rPr>
        <w:t xml:space="preserve"> электрической энергии</w:t>
      </w:r>
      <w:r w:rsidR="00D20AAB" w:rsidRPr="00073C0D">
        <w:rPr>
          <w:rFonts w:ascii="Myriad Pro" w:eastAsia="Calibri" w:hAnsi="Myriad Pro" w:cs="Times New Roman"/>
          <w:color w:val="000000" w:themeColor="text1"/>
          <w:sz w:val="26"/>
          <w:szCs w:val="26"/>
        </w:rPr>
        <w:t xml:space="preserve"> </w:t>
      </w:r>
      <w:r w:rsidRPr="00073C0D">
        <w:rPr>
          <w:rFonts w:ascii="Myriad Pro" w:eastAsia="Calibri" w:hAnsi="Myriad Pro" w:cs="Times New Roman"/>
          <w:color w:val="000000" w:themeColor="text1"/>
          <w:sz w:val="26"/>
          <w:szCs w:val="26"/>
        </w:rPr>
        <w:t>– метод доходности инвестированного капитала (</w:t>
      </w:r>
      <w:r w:rsidRPr="00073C0D">
        <w:rPr>
          <w:rFonts w:ascii="Myriad Pro" w:eastAsia="Calibri" w:hAnsi="Myriad Pro" w:cs="Times New Roman"/>
          <w:color w:val="000000" w:themeColor="text1"/>
          <w:sz w:val="26"/>
          <w:szCs w:val="26"/>
          <w:lang w:val="en-US"/>
        </w:rPr>
        <w:t>RAB</w:t>
      </w:r>
      <w:r w:rsidRPr="00073C0D">
        <w:rPr>
          <w:rFonts w:ascii="Myriad Pro" w:eastAsia="Calibri" w:hAnsi="Myriad Pro" w:cs="Times New Roman"/>
          <w:color w:val="000000" w:themeColor="text1"/>
          <w:sz w:val="26"/>
          <w:szCs w:val="26"/>
        </w:rPr>
        <w:t xml:space="preserve">). </w:t>
      </w:r>
    </w:p>
    <w:p w14:paraId="38B0D4BB" w14:textId="77777777" w:rsidR="006F1EC7" w:rsidRPr="00073C0D" w:rsidRDefault="006F1EC7" w:rsidP="00EE2089">
      <w:pPr>
        <w:spacing w:after="0" w:line="360" w:lineRule="auto"/>
        <w:ind w:firstLine="491"/>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t>Тарифы на 2019 год установлены приказом РЭК ДЦТ КК от 28.12.2018 №</w:t>
      </w:r>
      <w:r w:rsidR="0048034C" w:rsidRPr="00073C0D">
        <w:rPr>
          <w:rFonts w:ascii="Myriad Pro" w:eastAsia="Calibri" w:hAnsi="Myriad Pro" w:cs="Times New Roman"/>
          <w:color w:val="000000" w:themeColor="text1"/>
          <w:sz w:val="26"/>
          <w:szCs w:val="26"/>
        </w:rPr>
        <w:t> </w:t>
      </w:r>
      <w:r w:rsidRPr="00073C0D">
        <w:rPr>
          <w:rFonts w:ascii="Myriad Pro" w:eastAsia="Calibri" w:hAnsi="Myriad Pro" w:cs="Times New Roman"/>
          <w:color w:val="000000" w:themeColor="text1"/>
          <w:sz w:val="26"/>
          <w:szCs w:val="26"/>
        </w:rPr>
        <w:t xml:space="preserve">90/2018-э «Об установлении единых (котловых) тарифов на услуги по передаче электрической энергии по сетям Краснодарского края и Республики Адыгея». При этом </w:t>
      </w:r>
      <w:r w:rsidR="00006233" w:rsidRPr="00073C0D">
        <w:rPr>
          <w:rFonts w:ascii="Myriad Pro" w:eastAsia="Calibri" w:hAnsi="Myriad Pro" w:cs="Times New Roman"/>
          <w:color w:val="000000" w:themeColor="text1"/>
          <w:sz w:val="26"/>
          <w:szCs w:val="26"/>
        </w:rPr>
        <w:t xml:space="preserve">необходимая валовая выручка (далее – НВВ) </w:t>
      </w:r>
      <w:r w:rsidRPr="00073C0D">
        <w:rPr>
          <w:rFonts w:ascii="Myriad Pro" w:eastAsia="Calibri" w:hAnsi="Myriad Pro" w:cs="Times New Roman"/>
          <w:color w:val="000000" w:themeColor="text1"/>
          <w:sz w:val="26"/>
          <w:szCs w:val="26"/>
        </w:rPr>
        <w:t xml:space="preserve"> ПАО</w:t>
      </w:r>
      <w:r w:rsidR="00EC6F6D" w:rsidRPr="00073C0D">
        <w:rPr>
          <w:rFonts w:ascii="Myriad Pro" w:eastAsia="Calibri" w:hAnsi="Myriad Pro" w:cs="Times New Roman"/>
          <w:color w:val="000000" w:themeColor="text1"/>
          <w:sz w:val="26"/>
          <w:szCs w:val="26"/>
        </w:rPr>
        <w:t xml:space="preserve"> </w:t>
      </w:r>
      <w:r w:rsidRPr="00073C0D">
        <w:rPr>
          <w:rFonts w:ascii="Myriad Pro" w:eastAsia="Calibri" w:hAnsi="Myriad Pro" w:cs="Times New Roman"/>
          <w:color w:val="000000" w:themeColor="text1"/>
          <w:sz w:val="26"/>
          <w:szCs w:val="26"/>
        </w:rPr>
        <w:t>«Кубаньэнерго» без учета оплаты потерь,</w:t>
      </w:r>
      <w:r w:rsidR="003D3F32" w:rsidRPr="00073C0D">
        <w:rPr>
          <w:rFonts w:ascii="Myriad Pro" w:eastAsia="Calibri" w:hAnsi="Myriad Pro" w:cs="Times New Roman"/>
          <w:color w:val="000000" w:themeColor="text1"/>
          <w:sz w:val="26"/>
          <w:szCs w:val="26"/>
        </w:rPr>
        <w:t xml:space="preserve"> с учетом оплаты услуг ПАО «ФСК ЕЭС»,</w:t>
      </w:r>
      <w:r w:rsidRPr="00073C0D">
        <w:rPr>
          <w:rFonts w:ascii="Myriad Pro" w:eastAsia="Calibri" w:hAnsi="Myriad Pro" w:cs="Times New Roman"/>
          <w:color w:val="000000" w:themeColor="text1"/>
          <w:sz w:val="26"/>
          <w:szCs w:val="26"/>
        </w:rPr>
        <w:t xml:space="preserve"> учтенная при утверждении (расчете) единых (котловых) тарифов на услуги по передаче электрической энергии в Краснодарском крае и Республике Адыгея</w:t>
      </w:r>
      <w:r w:rsidR="00006233" w:rsidRPr="00073C0D">
        <w:rPr>
          <w:rFonts w:ascii="Myriad Pro" w:eastAsia="Calibri" w:hAnsi="Myriad Pro" w:cs="Times New Roman"/>
          <w:color w:val="000000" w:themeColor="text1"/>
          <w:sz w:val="26"/>
          <w:szCs w:val="26"/>
        </w:rPr>
        <w:t>,</w:t>
      </w:r>
      <w:r w:rsidRPr="00073C0D">
        <w:rPr>
          <w:rFonts w:ascii="Myriad Pro" w:eastAsia="Calibri" w:hAnsi="Myriad Pro" w:cs="Times New Roman"/>
          <w:color w:val="000000" w:themeColor="text1"/>
          <w:sz w:val="26"/>
          <w:szCs w:val="26"/>
        </w:rPr>
        <w:t xml:space="preserve"> составила 28 574 636,46 тыс. рублей</w:t>
      </w:r>
      <w:r w:rsidR="00AC2E54" w:rsidRPr="00073C0D">
        <w:rPr>
          <w:rFonts w:ascii="Myriad Pro" w:eastAsia="Calibri" w:hAnsi="Myriad Pro" w:cs="Times New Roman"/>
          <w:color w:val="000000" w:themeColor="text1"/>
          <w:sz w:val="26"/>
          <w:szCs w:val="26"/>
        </w:rPr>
        <w:t>.</w:t>
      </w:r>
    </w:p>
    <w:p w14:paraId="72DDE0B3" w14:textId="77777777" w:rsidR="00C11BC1" w:rsidRPr="00073C0D" w:rsidRDefault="00C11BC1">
      <w:pPr>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br w:type="page"/>
      </w:r>
    </w:p>
    <w:p w14:paraId="450219E7" w14:textId="77777777" w:rsidR="00C11BC1" w:rsidRPr="00073C0D" w:rsidRDefault="00C11BC1" w:rsidP="004369B7">
      <w:pPr>
        <w:pStyle w:val="3"/>
        <w:numPr>
          <w:ilvl w:val="0"/>
          <w:numId w:val="93"/>
        </w:numPr>
        <w:tabs>
          <w:tab w:val="left" w:pos="567"/>
        </w:tabs>
        <w:spacing w:line="360" w:lineRule="auto"/>
        <w:jc w:val="both"/>
        <w:rPr>
          <w:rFonts w:ascii="Myriad Pro" w:hAnsi="Myriad Pro"/>
          <w:b/>
          <w:color w:val="4F6228" w:themeColor="accent3" w:themeShade="80"/>
          <w:sz w:val="28"/>
          <w:szCs w:val="28"/>
        </w:rPr>
      </w:pPr>
      <w:bookmarkStart w:id="25" w:name="_Toc47549629"/>
      <w:r w:rsidRPr="00073C0D">
        <w:rPr>
          <w:rFonts w:ascii="Myriad Pro" w:hAnsi="Myriad Pro"/>
          <w:b/>
          <w:color w:val="4F6228" w:themeColor="accent3" w:themeShade="80"/>
          <w:sz w:val="28"/>
          <w:szCs w:val="28"/>
        </w:rPr>
        <w:lastRenderedPageBreak/>
        <w:t xml:space="preserve">Анализ </w:t>
      </w:r>
      <w:r w:rsidR="008153D3" w:rsidRPr="00073C0D">
        <w:rPr>
          <w:rFonts w:ascii="Myriad Pro" w:hAnsi="Myriad Pro"/>
          <w:b/>
          <w:color w:val="4F6228" w:themeColor="accent3" w:themeShade="80"/>
          <w:sz w:val="28"/>
          <w:szCs w:val="28"/>
        </w:rPr>
        <w:t>документов, предоставленных ПАО «</w:t>
      </w:r>
      <w:r w:rsidR="001E2604" w:rsidRPr="00073C0D">
        <w:rPr>
          <w:rFonts w:ascii="Myriad Pro" w:hAnsi="Myriad Pro"/>
          <w:b/>
          <w:color w:val="4F6228" w:themeColor="accent3" w:themeShade="80"/>
          <w:sz w:val="28"/>
          <w:szCs w:val="28"/>
        </w:rPr>
        <w:t>Кубаньэнерго</w:t>
      </w:r>
      <w:r w:rsidR="008153D3" w:rsidRPr="00073C0D">
        <w:rPr>
          <w:rFonts w:ascii="Myriad Pro" w:hAnsi="Myriad Pro"/>
          <w:b/>
          <w:color w:val="4F6228" w:themeColor="accent3" w:themeShade="80"/>
          <w:sz w:val="28"/>
          <w:szCs w:val="28"/>
        </w:rPr>
        <w:t xml:space="preserve">» в </w:t>
      </w:r>
      <w:r w:rsidR="004A26B3" w:rsidRPr="00073C0D">
        <w:rPr>
          <w:rFonts w:ascii="Myriad Pro" w:hAnsi="Myriad Pro"/>
          <w:b/>
          <w:color w:val="4F6228" w:themeColor="accent3" w:themeShade="80"/>
          <w:sz w:val="28"/>
          <w:szCs w:val="28"/>
        </w:rPr>
        <w:t>регулирующие органы</w:t>
      </w:r>
      <w:r w:rsidR="008153D3" w:rsidRPr="00073C0D">
        <w:rPr>
          <w:rFonts w:ascii="Myriad Pro" w:hAnsi="Myriad Pro"/>
          <w:b/>
          <w:color w:val="4F6228" w:themeColor="accent3" w:themeShade="80"/>
          <w:sz w:val="28"/>
          <w:szCs w:val="28"/>
        </w:rPr>
        <w:t xml:space="preserve"> в рамках рассмотрения дел об установлении тарифов, на основании которых </w:t>
      </w:r>
      <w:r w:rsidR="004A26B3" w:rsidRPr="00073C0D">
        <w:rPr>
          <w:rFonts w:ascii="Myriad Pro" w:hAnsi="Myriad Pro"/>
          <w:b/>
          <w:color w:val="4F6228" w:themeColor="accent3" w:themeShade="80"/>
          <w:sz w:val="28"/>
          <w:szCs w:val="28"/>
        </w:rPr>
        <w:t xml:space="preserve">регулирующими органами </w:t>
      </w:r>
      <w:r w:rsidR="008153D3" w:rsidRPr="00073C0D">
        <w:rPr>
          <w:rFonts w:ascii="Myriad Pro" w:hAnsi="Myriad Pro"/>
          <w:b/>
          <w:color w:val="4F6228" w:themeColor="accent3" w:themeShade="80"/>
          <w:sz w:val="28"/>
          <w:szCs w:val="28"/>
        </w:rPr>
        <w:t>были приняты соответствующие тарифно-балансовые решения на 2019 год.</w:t>
      </w:r>
      <w:bookmarkEnd w:id="25"/>
    </w:p>
    <w:p w14:paraId="7CA89BE4" w14:textId="77777777" w:rsidR="008153D3" w:rsidRPr="00073C0D" w:rsidRDefault="008153D3" w:rsidP="004369B7">
      <w:pPr>
        <w:pStyle w:val="3"/>
        <w:numPr>
          <w:ilvl w:val="1"/>
          <w:numId w:val="93"/>
        </w:numPr>
        <w:tabs>
          <w:tab w:val="left" w:pos="567"/>
        </w:tabs>
        <w:spacing w:line="360" w:lineRule="auto"/>
        <w:ind w:left="567" w:hanging="567"/>
        <w:jc w:val="both"/>
        <w:rPr>
          <w:rFonts w:ascii="Myriad Pro" w:hAnsi="Myriad Pro"/>
          <w:b/>
          <w:color w:val="4F6228" w:themeColor="accent3" w:themeShade="80"/>
          <w:sz w:val="28"/>
          <w:szCs w:val="28"/>
        </w:rPr>
      </w:pPr>
      <w:bookmarkStart w:id="26" w:name="_Toc47549630"/>
      <w:r w:rsidRPr="00073C0D">
        <w:rPr>
          <w:rFonts w:ascii="Myriad Pro" w:hAnsi="Myriad Pro"/>
          <w:b/>
          <w:color w:val="4F6228" w:themeColor="accent3" w:themeShade="80"/>
          <w:sz w:val="28"/>
          <w:szCs w:val="28"/>
        </w:rPr>
        <w:t xml:space="preserve">Анализ тарифно-балансовых решений Региональной </w:t>
      </w:r>
      <w:r w:rsidR="001E2604" w:rsidRPr="00073C0D">
        <w:rPr>
          <w:rFonts w:ascii="Myriad Pro" w:hAnsi="Myriad Pro"/>
          <w:b/>
          <w:color w:val="4F6228" w:themeColor="accent3" w:themeShade="80"/>
          <w:sz w:val="28"/>
          <w:szCs w:val="28"/>
        </w:rPr>
        <w:t xml:space="preserve">энергетической комиссии </w:t>
      </w:r>
      <w:r w:rsidR="00006233" w:rsidRPr="00073C0D">
        <w:rPr>
          <w:rFonts w:ascii="Myriad Pro" w:hAnsi="Myriad Pro"/>
          <w:b/>
          <w:color w:val="4F6228" w:themeColor="accent3" w:themeShade="80"/>
          <w:sz w:val="28"/>
          <w:szCs w:val="28"/>
        </w:rPr>
        <w:t xml:space="preserve">– департамента цен и тарифов </w:t>
      </w:r>
      <w:r w:rsidR="001E2604" w:rsidRPr="00073C0D">
        <w:rPr>
          <w:rFonts w:ascii="Myriad Pro" w:hAnsi="Myriad Pro"/>
          <w:b/>
          <w:color w:val="4F6228" w:themeColor="accent3" w:themeShade="80"/>
          <w:sz w:val="28"/>
          <w:szCs w:val="28"/>
        </w:rPr>
        <w:t>Краснодарского края</w:t>
      </w:r>
      <w:r w:rsidRPr="00073C0D">
        <w:rPr>
          <w:rFonts w:ascii="Myriad Pro" w:hAnsi="Myriad Pro"/>
          <w:b/>
          <w:color w:val="4F6228" w:themeColor="accent3" w:themeShade="80"/>
          <w:sz w:val="28"/>
          <w:szCs w:val="28"/>
        </w:rPr>
        <w:t>.</w:t>
      </w:r>
      <w:bookmarkEnd w:id="26"/>
    </w:p>
    <w:p w14:paraId="6B716606" w14:textId="77777777" w:rsidR="000A18C9" w:rsidRPr="00073C0D" w:rsidRDefault="000A18C9" w:rsidP="000A18C9">
      <w:pPr>
        <w:spacing w:after="0" w:line="360" w:lineRule="auto"/>
        <w:ind w:firstLine="567"/>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t>В соответствии с п. 22 Правил государственного регулирования (пересмотра, применения) цен (тарифов) в электроэнергетике, утвержденных постановлением Правительства Российской Федерации от 29.12.2011 № 1178, (далее – Правила) регулирующий орган проводит экспертизу предложений об установлении цен (тарифов) и (или) их предельных уровней и устанавливает срок ее проведения, но не более 6 месяцев.</w:t>
      </w:r>
    </w:p>
    <w:p w14:paraId="7863D91B" w14:textId="77777777" w:rsidR="000A18C9" w:rsidRPr="00073C0D" w:rsidRDefault="000A18C9" w:rsidP="000A18C9">
      <w:pPr>
        <w:spacing w:after="0" w:line="360" w:lineRule="auto"/>
        <w:ind w:firstLine="567"/>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t>Регулирующий орган назначает экспертов из числа своих сотрудников. В случаях, определяемых регламентом рассмотрения дел об установлении цен (тарифов) и (или) их предельных уровней, регулирующий орган может принять решение о проведении экспертизы сторонними организациями (физическими лицами).</w:t>
      </w:r>
    </w:p>
    <w:p w14:paraId="298CD46D" w14:textId="77777777" w:rsidR="000A18C9" w:rsidRPr="00073C0D" w:rsidRDefault="000A18C9" w:rsidP="000A18C9">
      <w:pPr>
        <w:spacing w:after="0" w:line="360" w:lineRule="auto"/>
        <w:ind w:firstLine="567"/>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t>К делу об установлении цен (тарифов) и (или) их предельных уровней приобщаются экспертное заключение, а также экспертные заключения, представленные организациями, осуществляющими регулируемую деятельность, потребителями и (или) иными заинтересованными организациями. Указанные экспертные заключения являются дополнительными материалами и представляются в регулирующий орган в срок, предусмотренный Правилами для представления предложений об установлении цен (тарифов) и (или) их предельных уровней.</w:t>
      </w:r>
    </w:p>
    <w:p w14:paraId="1ABE1791" w14:textId="77777777" w:rsidR="000A18C9" w:rsidRPr="00073C0D" w:rsidRDefault="000A18C9" w:rsidP="000A18C9">
      <w:pPr>
        <w:spacing w:after="0" w:line="360" w:lineRule="auto"/>
        <w:ind w:firstLine="567"/>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t>Согласно п. 23 Правил экспертное заключение помимо общих мотивированных выводов и рекомендаций должно содержать:</w:t>
      </w:r>
    </w:p>
    <w:p w14:paraId="099AD179" w14:textId="77777777" w:rsidR="000A18C9" w:rsidRPr="00073C0D" w:rsidRDefault="000A18C9" w:rsidP="000A18C9">
      <w:pPr>
        <w:spacing w:after="0" w:line="360" w:lineRule="auto"/>
        <w:ind w:firstLine="567"/>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t>1) оценку достоверности данных, приведенных в предложениях об установлении цен (тарифов) и (или) их предельных уровней;</w:t>
      </w:r>
    </w:p>
    <w:p w14:paraId="1362C07D" w14:textId="77777777" w:rsidR="000A18C9" w:rsidRPr="00073C0D" w:rsidRDefault="000A18C9" w:rsidP="000A18C9">
      <w:pPr>
        <w:spacing w:after="0" w:line="360" w:lineRule="auto"/>
        <w:ind w:firstLine="567"/>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lastRenderedPageBreak/>
        <w:t>2) оценку финансового состояния организации, осуществляющей регулируемую деятельность;</w:t>
      </w:r>
    </w:p>
    <w:p w14:paraId="4E7F315C" w14:textId="77777777" w:rsidR="000A18C9" w:rsidRPr="00073C0D" w:rsidRDefault="000A18C9" w:rsidP="000A18C9">
      <w:pPr>
        <w:spacing w:after="0" w:line="360" w:lineRule="auto"/>
        <w:ind w:firstLine="567"/>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t>3) анализ основных технико-экономических показателей за 2 предшествующих года, текущий год и расчетный период регулирования;</w:t>
      </w:r>
    </w:p>
    <w:p w14:paraId="009567E0" w14:textId="77777777" w:rsidR="000A18C9" w:rsidRPr="00073C0D" w:rsidRDefault="000A18C9" w:rsidP="000A18C9">
      <w:pPr>
        <w:spacing w:after="0" w:line="360" w:lineRule="auto"/>
        <w:ind w:firstLine="567"/>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t>4) анализ экономической обоснованности расходов по статьям расходов;</w:t>
      </w:r>
    </w:p>
    <w:p w14:paraId="7EBE9A7E" w14:textId="77777777" w:rsidR="000A18C9" w:rsidRPr="00073C0D" w:rsidRDefault="000A18C9" w:rsidP="000A18C9">
      <w:pPr>
        <w:spacing w:after="0" w:line="360" w:lineRule="auto"/>
        <w:ind w:firstLine="567"/>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t>5) анализ экономической обоснованности величины прибыли, необходимой для эффективного функционирования организаций, осуществляющих регулируемую деятельность;</w:t>
      </w:r>
    </w:p>
    <w:p w14:paraId="7139D4B9" w14:textId="77777777" w:rsidR="000A18C9" w:rsidRPr="00073C0D" w:rsidRDefault="000A18C9" w:rsidP="000A18C9">
      <w:pPr>
        <w:spacing w:after="0" w:line="360" w:lineRule="auto"/>
        <w:ind w:firstLine="567"/>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t>6) сравнительный анализ динамики расходов и величины необходимой прибыли по отношению к предыдущему периоду регулирования;</w:t>
      </w:r>
    </w:p>
    <w:p w14:paraId="52A2B9D0" w14:textId="77777777" w:rsidR="000A18C9" w:rsidRPr="00073C0D" w:rsidRDefault="000A18C9" w:rsidP="000A18C9">
      <w:pPr>
        <w:spacing w:after="0" w:line="360" w:lineRule="auto"/>
        <w:ind w:firstLine="567"/>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t>7) анализ соответствия расчета цен (тарифов) и формы представления предложений нормативно-методическим документам по вопросам регулирования цен (тарифов) и (или) их предельных уровней;</w:t>
      </w:r>
    </w:p>
    <w:p w14:paraId="47BF3D19" w14:textId="77777777" w:rsidR="000A18C9" w:rsidRPr="00073C0D" w:rsidRDefault="000A18C9" w:rsidP="000A18C9">
      <w:pPr>
        <w:spacing w:after="0" w:line="360" w:lineRule="auto"/>
        <w:ind w:firstLine="567"/>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t>8) анализ соответствия организации критериям отнесения владельцев объектов электросетевого хозяйства к территориальным сетевым организациям.</w:t>
      </w:r>
    </w:p>
    <w:p w14:paraId="0E97CE70" w14:textId="77777777" w:rsidR="009C429D" w:rsidRPr="00073C0D" w:rsidRDefault="009C429D" w:rsidP="009B0450">
      <w:pPr>
        <w:spacing w:after="0" w:line="360" w:lineRule="auto"/>
        <w:ind w:firstLine="567"/>
        <w:contextualSpacing/>
        <w:jc w:val="both"/>
        <w:rPr>
          <w:rFonts w:ascii="Myriad Pro" w:eastAsia="Calibri" w:hAnsi="Myriad Pro" w:cs="Times New Roman"/>
          <w:color w:val="FF0000"/>
          <w:sz w:val="26"/>
          <w:szCs w:val="26"/>
        </w:rPr>
      </w:pPr>
    </w:p>
    <w:p w14:paraId="70D756CE" w14:textId="77777777" w:rsidR="009C2643" w:rsidRPr="00073C0D" w:rsidRDefault="009C2643" w:rsidP="009B0450">
      <w:pPr>
        <w:spacing w:after="0" w:line="360" w:lineRule="auto"/>
        <w:ind w:firstLine="567"/>
        <w:contextualSpacing/>
        <w:jc w:val="both"/>
        <w:rPr>
          <w:rFonts w:ascii="Myriad Pro" w:eastAsia="Calibri" w:hAnsi="Myriad Pro" w:cs="Times New Roman"/>
          <w:sz w:val="26"/>
          <w:szCs w:val="26"/>
        </w:rPr>
      </w:pPr>
      <w:r w:rsidRPr="00073C0D">
        <w:rPr>
          <w:rFonts w:ascii="Myriad Pro" w:eastAsia="Calibri" w:hAnsi="Myriad Pro" w:cs="Times New Roman"/>
          <w:sz w:val="26"/>
          <w:szCs w:val="26"/>
        </w:rPr>
        <w:t>Р</w:t>
      </w:r>
      <w:r w:rsidR="001E2604" w:rsidRPr="00073C0D">
        <w:rPr>
          <w:rFonts w:ascii="Myriad Pro" w:eastAsia="Calibri" w:hAnsi="Myriad Pro" w:cs="Times New Roman"/>
          <w:sz w:val="26"/>
          <w:szCs w:val="26"/>
        </w:rPr>
        <w:t>ЭК – департаменто</w:t>
      </w:r>
      <w:r w:rsidR="00BC034D" w:rsidRPr="00073C0D">
        <w:rPr>
          <w:rFonts w:ascii="Myriad Pro" w:eastAsia="Calibri" w:hAnsi="Myriad Pro" w:cs="Times New Roman"/>
          <w:sz w:val="26"/>
          <w:szCs w:val="26"/>
        </w:rPr>
        <w:t>м</w:t>
      </w:r>
      <w:r w:rsidR="001E2604" w:rsidRPr="00073C0D">
        <w:rPr>
          <w:rFonts w:ascii="Myriad Pro" w:eastAsia="Calibri" w:hAnsi="Myriad Pro" w:cs="Times New Roman"/>
          <w:sz w:val="26"/>
          <w:szCs w:val="26"/>
        </w:rPr>
        <w:t xml:space="preserve"> </w:t>
      </w:r>
      <w:r w:rsidR="000F5588" w:rsidRPr="00073C0D">
        <w:rPr>
          <w:rFonts w:ascii="Myriad Pro" w:eastAsia="Calibri" w:hAnsi="Myriad Pro" w:cs="Times New Roman"/>
          <w:sz w:val="26"/>
          <w:szCs w:val="26"/>
        </w:rPr>
        <w:t xml:space="preserve">Краснодарского края </w:t>
      </w:r>
      <w:r w:rsidRPr="00073C0D">
        <w:rPr>
          <w:rFonts w:ascii="Myriad Pro" w:eastAsia="Calibri" w:hAnsi="Myriad Pro" w:cs="Times New Roman"/>
          <w:sz w:val="26"/>
          <w:szCs w:val="26"/>
        </w:rPr>
        <w:t xml:space="preserve">на основании п. 22 Правил была проведена экспертиза предложения </w:t>
      </w:r>
      <w:r w:rsidR="00577263" w:rsidRPr="00073C0D">
        <w:rPr>
          <w:rFonts w:ascii="Myriad Pro" w:eastAsia="Calibri" w:hAnsi="Myriad Pro" w:cs="Times New Roman"/>
          <w:sz w:val="26"/>
          <w:szCs w:val="26"/>
        </w:rPr>
        <w:t>ПАО </w:t>
      </w:r>
      <w:r w:rsidRPr="00073C0D">
        <w:rPr>
          <w:rFonts w:ascii="Myriad Pro" w:eastAsia="Calibri" w:hAnsi="Myriad Pro" w:cs="Times New Roman"/>
          <w:sz w:val="26"/>
          <w:szCs w:val="26"/>
        </w:rPr>
        <w:t>«</w:t>
      </w:r>
      <w:r w:rsidR="001E2604" w:rsidRPr="00073C0D">
        <w:rPr>
          <w:rFonts w:ascii="Myriad Pro" w:eastAsia="Calibri" w:hAnsi="Myriad Pro" w:cs="Times New Roman"/>
          <w:sz w:val="26"/>
          <w:szCs w:val="26"/>
        </w:rPr>
        <w:t>Кубаньэнерго</w:t>
      </w:r>
      <w:r w:rsidRPr="00073C0D">
        <w:rPr>
          <w:rFonts w:ascii="Myriad Pro" w:eastAsia="Calibri" w:hAnsi="Myriad Pro" w:cs="Times New Roman"/>
          <w:sz w:val="26"/>
          <w:szCs w:val="26"/>
        </w:rPr>
        <w:t>» об установлении тарифов на 2019 год.</w:t>
      </w:r>
    </w:p>
    <w:p w14:paraId="102A1EEA" w14:textId="77777777" w:rsidR="004A09D6" w:rsidRPr="00073C0D" w:rsidRDefault="009C2643" w:rsidP="00293DF5">
      <w:pPr>
        <w:spacing w:after="0" w:line="360" w:lineRule="auto"/>
        <w:ind w:firstLine="567"/>
        <w:contextualSpacing/>
        <w:jc w:val="both"/>
        <w:rPr>
          <w:rFonts w:ascii="Myriad Pro" w:eastAsia="Calibri" w:hAnsi="Myriad Pro" w:cs="Times New Roman"/>
          <w:sz w:val="26"/>
          <w:szCs w:val="26"/>
        </w:rPr>
      </w:pPr>
      <w:r w:rsidRPr="00073C0D">
        <w:rPr>
          <w:rFonts w:ascii="Myriad Pro" w:eastAsia="Calibri" w:hAnsi="Myriad Pro" w:cs="Times New Roman"/>
          <w:sz w:val="26"/>
          <w:szCs w:val="26"/>
        </w:rPr>
        <w:t>Исполнителем был произведен анализ Экспертного заключения</w:t>
      </w:r>
      <w:r w:rsidR="00293DF5" w:rsidRPr="00073C0D">
        <w:rPr>
          <w:rFonts w:ascii="Myriad Pro" w:eastAsia="Calibri" w:hAnsi="Myriad Pro" w:cs="Times New Roman"/>
          <w:sz w:val="26"/>
          <w:szCs w:val="26"/>
        </w:rPr>
        <w:t xml:space="preserve"> </w:t>
      </w:r>
      <w:r w:rsidR="00D20AAB" w:rsidRPr="00073C0D">
        <w:rPr>
          <w:rFonts w:ascii="Myriad Pro" w:eastAsia="Calibri" w:hAnsi="Myriad Pro" w:cs="Times New Roman"/>
          <w:sz w:val="26"/>
          <w:szCs w:val="26"/>
        </w:rPr>
        <w:t xml:space="preserve">РЭК – департамента Краснодарского края </w:t>
      </w:r>
      <w:r w:rsidR="00293DF5" w:rsidRPr="00073C0D">
        <w:rPr>
          <w:rFonts w:ascii="Myriad Pro" w:eastAsia="Calibri" w:hAnsi="Myriad Pro" w:cs="Times New Roman"/>
          <w:sz w:val="26"/>
          <w:szCs w:val="26"/>
        </w:rPr>
        <w:t>№</w:t>
      </w:r>
      <w:r w:rsidR="00E74951" w:rsidRPr="00073C0D">
        <w:rPr>
          <w:rFonts w:ascii="Myriad Pro" w:eastAsia="Calibri" w:hAnsi="Myriad Pro" w:cs="Times New Roman"/>
          <w:sz w:val="26"/>
          <w:szCs w:val="26"/>
        </w:rPr>
        <w:t xml:space="preserve"> </w:t>
      </w:r>
      <w:r w:rsidR="00161464" w:rsidRPr="00073C0D">
        <w:rPr>
          <w:rFonts w:ascii="Myriad Pro" w:eastAsia="Calibri" w:hAnsi="Myriad Pro" w:cs="Times New Roman"/>
          <w:sz w:val="26"/>
          <w:szCs w:val="26"/>
        </w:rPr>
        <w:t xml:space="preserve">144-э </w:t>
      </w:r>
      <w:r w:rsidR="00D20AAB" w:rsidRPr="00073C0D">
        <w:rPr>
          <w:rFonts w:ascii="Myriad Pro" w:eastAsia="Calibri" w:hAnsi="Myriad Pro" w:cs="Times New Roman"/>
          <w:sz w:val="26"/>
          <w:szCs w:val="26"/>
        </w:rPr>
        <w:t xml:space="preserve">от 24.12.2018 г. </w:t>
      </w:r>
      <w:r w:rsidR="00161464" w:rsidRPr="00073C0D">
        <w:rPr>
          <w:rFonts w:ascii="Myriad Pro" w:eastAsia="Calibri" w:hAnsi="Myriad Pro" w:cs="Times New Roman"/>
          <w:sz w:val="26"/>
          <w:szCs w:val="26"/>
        </w:rPr>
        <w:t>по расчету тарифов на услуги по передаче электрической энергии и корректировки необходимой валовой выручки</w:t>
      </w:r>
      <w:r w:rsidR="00293DF5" w:rsidRPr="00073C0D">
        <w:rPr>
          <w:rFonts w:ascii="Myriad Pro" w:eastAsia="Calibri" w:hAnsi="Myriad Pro" w:cs="Times New Roman"/>
          <w:sz w:val="26"/>
          <w:szCs w:val="26"/>
        </w:rPr>
        <w:t xml:space="preserve">, рассчитанной методом долгосрочной индексации на 2019 год </w:t>
      </w:r>
      <w:r w:rsidR="00BC034D" w:rsidRPr="00073C0D">
        <w:rPr>
          <w:rFonts w:ascii="Myriad Pro" w:eastAsia="Calibri" w:hAnsi="Myriad Pro" w:cs="Times New Roman"/>
          <w:sz w:val="26"/>
          <w:szCs w:val="26"/>
        </w:rPr>
        <w:t>(далее – Экспертное заключение на 2019 год</w:t>
      </w:r>
      <w:r w:rsidR="00D20AAB" w:rsidRPr="00073C0D">
        <w:rPr>
          <w:rFonts w:ascii="Myriad Pro" w:eastAsia="Calibri" w:hAnsi="Myriad Pro" w:cs="Times New Roman"/>
          <w:sz w:val="26"/>
          <w:szCs w:val="26"/>
        </w:rPr>
        <w:t>, Экспертное заключение</w:t>
      </w:r>
      <w:r w:rsidR="00BC034D" w:rsidRPr="00073C0D">
        <w:rPr>
          <w:rFonts w:ascii="Myriad Pro" w:eastAsia="Calibri" w:hAnsi="Myriad Pro" w:cs="Times New Roman"/>
          <w:sz w:val="26"/>
          <w:szCs w:val="26"/>
        </w:rPr>
        <w:t xml:space="preserve">) </w:t>
      </w:r>
      <w:r w:rsidRPr="00073C0D">
        <w:rPr>
          <w:rFonts w:ascii="Myriad Pro" w:eastAsia="Calibri" w:hAnsi="Myriad Pro" w:cs="Times New Roman"/>
          <w:sz w:val="26"/>
          <w:szCs w:val="26"/>
        </w:rPr>
        <w:t>на его предмет соответствия требованиям п. 23 Правил.</w:t>
      </w:r>
    </w:p>
    <w:p w14:paraId="3AF0B712" w14:textId="77777777" w:rsidR="009C2643" w:rsidRPr="00073C0D" w:rsidRDefault="009C2643" w:rsidP="009C2643">
      <w:pPr>
        <w:spacing w:after="0" w:line="360" w:lineRule="auto"/>
        <w:ind w:firstLine="567"/>
        <w:contextualSpacing/>
        <w:jc w:val="both"/>
        <w:rPr>
          <w:rFonts w:ascii="Myriad Pro" w:eastAsia="Calibri" w:hAnsi="Myriad Pro" w:cs="Times New Roman"/>
          <w:sz w:val="26"/>
          <w:szCs w:val="26"/>
        </w:rPr>
      </w:pPr>
      <w:r w:rsidRPr="00073C0D">
        <w:rPr>
          <w:rFonts w:ascii="Myriad Pro" w:eastAsia="Calibri" w:hAnsi="Myriad Pro" w:cs="Times New Roman"/>
          <w:sz w:val="26"/>
          <w:szCs w:val="26"/>
        </w:rPr>
        <w:t>По результатам анализа Экспертного заключения на 2019 год</w:t>
      </w:r>
      <w:r w:rsidR="00137662" w:rsidRPr="00073C0D">
        <w:rPr>
          <w:rFonts w:ascii="Myriad Pro" w:eastAsia="Calibri" w:hAnsi="Myriad Pro" w:cs="Times New Roman"/>
          <w:sz w:val="26"/>
          <w:szCs w:val="26"/>
        </w:rPr>
        <w:t xml:space="preserve"> Исполнитель отмечает следующее:</w:t>
      </w:r>
    </w:p>
    <w:p w14:paraId="3FAC12FE" w14:textId="77777777" w:rsidR="00B41283" w:rsidRPr="00073C0D" w:rsidRDefault="00E74951" w:rsidP="00967851">
      <w:pPr>
        <w:pStyle w:val="a3"/>
        <w:numPr>
          <w:ilvl w:val="0"/>
          <w:numId w:val="7"/>
        </w:numPr>
        <w:spacing w:after="0" w:line="360" w:lineRule="auto"/>
        <w:jc w:val="both"/>
        <w:rPr>
          <w:rFonts w:ascii="Myriad Pro" w:hAnsi="Myriad Pro"/>
          <w:sz w:val="26"/>
          <w:szCs w:val="26"/>
        </w:rPr>
      </w:pPr>
      <w:r w:rsidRPr="00073C0D">
        <w:rPr>
          <w:rFonts w:ascii="Myriad Pro" w:hAnsi="Myriad Pro"/>
          <w:sz w:val="26"/>
          <w:szCs w:val="26"/>
        </w:rPr>
        <w:t>РЭК - департаменто</w:t>
      </w:r>
      <w:r w:rsidR="008F4B4D" w:rsidRPr="00073C0D">
        <w:rPr>
          <w:rFonts w:ascii="Myriad Pro" w:hAnsi="Myriad Pro"/>
          <w:sz w:val="26"/>
          <w:szCs w:val="26"/>
        </w:rPr>
        <w:t>м</w:t>
      </w:r>
      <w:r w:rsidR="00B41283" w:rsidRPr="00073C0D">
        <w:rPr>
          <w:rFonts w:ascii="Myriad Pro" w:hAnsi="Myriad Pro"/>
          <w:sz w:val="26"/>
          <w:szCs w:val="26"/>
        </w:rPr>
        <w:t xml:space="preserve"> произведена оценка достоверности данных, приведенных в предложении </w:t>
      </w:r>
      <w:r w:rsidR="007E344B" w:rsidRPr="00073C0D">
        <w:rPr>
          <w:rFonts w:ascii="Myriad Pro" w:hAnsi="Myriad Pro"/>
          <w:sz w:val="26"/>
          <w:szCs w:val="26"/>
        </w:rPr>
        <w:t>ПАО «</w:t>
      </w:r>
      <w:r w:rsidRPr="00073C0D">
        <w:rPr>
          <w:rFonts w:ascii="Myriad Pro" w:hAnsi="Myriad Pro"/>
          <w:sz w:val="26"/>
          <w:szCs w:val="26"/>
        </w:rPr>
        <w:t>Кубаньэнерго</w:t>
      </w:r>
      <w:r w:rsidR="00B41283" w:rsidRPr="00073C0D">
        <w:rPr>
          <w:rFonts w:ascii="Myriad Pro" w:hAnsi="Myriad Pro"/>
          <w:sz w:val="26"/>
          <w:szCs w:val="26"/>
        </w:rPr>
        <w:t>» об установлении тарифов на 2019 год.</w:t>
      </w:r>
    </w:p>
    <w:p w14:paraId="476171DD" w14:textId="77777777" w:rsidR="00B41283" w:rsidRPr="00073C0D" w:rsidRDefault="005A56B3" w:rsidP="00967851">
      <w:pPr>
        <w:pStyle w:val="a3"/>
        <w:numPr>
          <w:ilvl w:val="0"/>
          <w:numId w:val="7"/>
        </w:numPr>
        <w:spacing w:after="0" w:line="360" w:lineRule="auto"/>
        <w:jc w:val="both"/>
        <w:rPr>
          <w:rFonts w:ascii="Myriad Pro" w:hAnsi="Myriad Pro"/>
          <w:sz w:val="26"/>
          <w:szCs w:val="26"/>
        </w:rPr>
      </w:pPr>
      <w:r w:rsidRPr="00073C0D">
        <w:rPr>
          <w:rFonts w:ascii="Myriad Pro" w:hAnsi="Myriad Pro"/>
          <w:sz w:val="26"/>
          <w:szCs w:val="26"/>
        </w:rPr>
        <w:lastRenderedPageBreak/>
        <w:t>Отражены показатели, характеризующие финансовое состояние</w:t>
      </w:r>
      <w:r w:rsidR="00B41283" w:rsidRPr="00073C0D">
        <w:rPr>
          <w:rFonts w:ascii="Myriad Pro" w:hAnsi="Myriad Pro"/>
          <w:sz w:val="26"/>
          <w:szCs w:val="26"/>
        </w:rPr>
        <w:t xml:space="preserve"> </w:t>
      </w:r>
      <w:r w:rsidR="00E74951" w:rsidRPr="00073C0D">
        <w:rPr>
          <w:rFonts w:ascii="Myriad Pro" w:hAnsi="Myriad Pro"/>
          <w:sz w:val="26"/>
          <w:szCs w:val="26"/>
        </w:rPr>
        <w:t>ПАО</w:t>
      </w:r>
      <w:r w:rsidR="00006233" w:rsidRPr="00073C0D">
        <w:rPr>
          <w:rFonts w:ascii="Myriad Pro" w:hAnsi="Myriad Pro"/>
          <w:sz w:val="26"/>
          <w:szCs w:val="26"/>
        </w:rPr>
        <w:t> </w:t>
      </w:r>
      <w:r w:rsidR="00E74951" w:rsidRPr="00073C0D">
        <w:rPr>
          <w:rFonts w:ascii="Myriad Pro" w:hAnsi="Myriad Pro"/>
          <w:sz w:val="26"/>
          <w:szCs w:val="26"/>
        </w:rPr>
        <w:t>«Кубаньэнерго»</w:t>
      </w:r>
      <w:r w:rsidR="00B41283" w:rsidRPr="00073C0D">
        <w:rPr>
          <w:rFonts w:ascii="Myriad Pro" w:hAnsi="Myriad Pro"/>
          <w:sz w:val="26"/>
          <w:szCs w:val="26"/>
        </w:rPr>
        <w:t xml:space="preserve">, </w:t>
      </w:r>
      <w:r w:rsidRPr="00073C0D">
        <w:rPr>
          <w:rFonts w:ascii="Myriad Pro" w:hAnsi="Myriad Pro"/>
          <w:sz w:val="26"/>
          <w:szCs w:val="26"/>
        </w:rPr>
        <w:t xml:space="preserve">в том числе приведена </w:t>
      </w:r>
      <w:r w:rsidR="00B41283" w:rsidRPr="00073C0D">
        <w:rPr>
          <w:rFonts w:ascii="Myriad Pro" w:hAnsi="Myriad Pro"/>
          <w:sz w:val="26"/>
          <w:szCs w:val="26"/>
        </w:rPr>
        <w:t xml:space="preserve">динамика финансовых результатов </w:t>
      </w:r>
      <w:r w:rsidR="008F4B4D" w:rsidRPr="00073C0D">
        <w:rPr>
          <w:rFonts w:ascii="Myriad Pro" w:hAnsi="Myriad Pro"/>
          <w:sz w:val="26"/>
          <w:szCs w:val="26"/>
        </w:rPr>
        <w:t xml:space="preserve">ПАО «Кубаньэнерго» </w:t>
      </w:r>
      <w:r w:rsidR="00B41283" w:rsidRPr="00073C0D">
        <w:rPr>
          <w:rFonts w:ascii="Myriad Pro" w:hAnsi="Myriad Pro"/>
          <w:sz w:val="26"/>
          <w:szCs w:val="26"/>
        </w:rPr>
        <w:t xml:space="preserve"> за </w:t>
      </w:r>
      <w:r w:rsidR="007240D9" w:rsidRPr="00073C0D">
        <w:rPr>
          <w:rFonts w:ascii="Myriad Pro" w:hAnsi="Myriad Pro"/>
          <w:sz w:val="26"/>
          <w:szCs w:val="26"/>
        </w:rPr>
        <w:t>201</w:t>
      </w:r>
      <w:r w:rsidR="008F4B4D" w:rsidRPr="00073C0D">
        <w:rPr>
          <w:rFonts w:ascii="Myriad Pro" w:hAnsi="Myriad Pro"/>
          <w:sz w:val="26"/>
          <w:szCs w:val="26"/>
        </w:rPr>
        <w:t>5-</w:t>
      </w:r>
      <w:r w:rsidR="007240D9" w:rsidRPr="00073C0D">
        <w:rPr>
          <w:rFonts w:ascii="Myriad Pro" w:hAnsi="Myriad Pro"/>
          <w:sz w:val="26"/>
          <w:szCs w:val="26"/>
        </w:rPr>
        <w:t>2017 годы</w:t>
      </w:r>
      <w:r w:rsidR="00B41283" w:rsidRPr="00073C0D">
        <w:rPr>
          <w:rFonts w:ascii="Myriad Pro" w:hAnsi="Myriad Pro"/>
          <w:sz w:val="26"/>
          <w:szCs w:val="26"/>
        </w:rPr>
        <w:t xml:space="preserve">, определены показатели, характеризующие </w:t>
      </w:r>
      <w:r w:rsidR="007240D9" w:rsidRPr="00073C0D">
        <w:rPr>
          <w:rFonts w:ascii="Myriad Pro" w:hAnsi="Myriad Pro"/>
          <w:sz w:val="26"/>
          <w:szCs w:val="26"/>
        </w:rPr>
        <w:t xml:space="preserve">финансовую устойчивость и </w:t>
      </w:r>
      <w:r w:rsidR="00B41283" w:rsidRPr="00073C0D">
        <w:rPr>
          <w:rFonts w:ascii="Myriad Pro" w:hAnsi="Myriad Pro"/>
          <w:sz w:val="26"/>
          <w:szCs w:val="26"/>
        </w:rPr>
        <w:t>финансовое состояние организации по данным бухгалтерского баланса организации по состоянию на 31.12.2015, 31.12.2016, 31.12.2017.</w:t>
      </w:r>
      <w:r w:rsidR="007240D9" w:rsidRPr="00073C0D">
        <w:rPr>
          <w:rFonts w:ascii="Myriad Pro" w:hAnsi="Myriad Pro"/>
          <w:sz w:val="26"/>
          <w:szCs w:val="26"/>
        </w:rPr>
        <w:t xml:space="preserve"> При этом в Экспертном заключении на 2019 год </w:t>
      </w:r>
      <w:r w:rsidR="008F4B4D" w:rsidRPr="00073C0D">
        <w:rPr>
          <w:rFonts w:ascii="Myriad Pro" w:hAnsi="Myriad Pro"/>
          <w:sz w:val="26"/>
          <w:szCs w:val="26"/>
        </w:rPr>
        <w:t>отмечены основные</w:t>
      </w:r>
      <w:r w:rsidR="007240D9" w:rsidRPr="00073C0D">
        <w:rPr>
          <w:rFonts w:ascii="Myriad Pro" w:hAnsi="Myriad Pro"/>
          <w:sz w:val="26"/>
          <w:szCs w:val="26"/>
        </w:rPr>
        <w:t xml:space="preserve"> причины изменения финансовых показателей.</w:t>
      </w:r>
      <w:r w:rsidR="008F4B4D" w:rsidRPr="00073C0D">
        <w:rPr>
          <w:rFonts w:ascii="Myriad Pro" w:hAnsi="Myriad Pro"/>
          <w:sz w:val="26"/>
          <w:szCs w:val="26"/>
        </w:rPr>
        <w:t xml:space="preserve"> </w:t>
      </w:r>
    </w:p>
    <w:p w14:paraId="005A1217" w14:textId="77777777" w:rsidR="008373AA" w:rsidRPr="00073C0D" w:rsidRDefault="007240D9" w:rsidP="00967851">
      <w:pPr>
        <w:pStyle w:val="a3"/>
        <w:numPr>
          <w:ilvl w:val="0"/>
          <w:numId w:val="7"/>
        </w:numPr>
        <w:spacing w:after="0" w:line="360" w:lineRule="auto"/>
        <w:jc w:val="both"/>
        <w:rPr>
          <w:rFonts w:ascii="Myriad Pro" w:hAnsi="Myriad Pro"/>
          <w:sz w:val="26"/>
          <w:szCs w:val="26"/>
        </w:rPr>
      </w:pPr>
      <w:r w:rsidRPr="00073C0D">
        <w:rPr>
          <w:rFonts w:ascii="Myriad Pro" w:hAnsi="Myriad Pro"/>
          <w:sz w:val="26"/>
          <w:szCs w:val="26"/>
        </w:rPr>
        <w:t xml:space="preserve">В Экспертном заключении на 2019 год </w:t>
      </w:r>
      <w:r w:rsidR="008F4B4D" w:rsidRPr="00073C0D">
        <w:rPr>
          <w:rFonts w:ascii="Myriad Pro" w:hAnsi="Myriad Pro"/>
          <w:sz w:val="26"/>
          <w:szCs w:val="26"/>
        </w:rPr>
        <w:t xml:space="preserve">не </w:t>
      </w:r>
      <w:r w:rsidRPr="00073C0D">
        <w:rPr>
          <w:rFonts w:ascii="Myriad Pro" w:hAnsi="Myriad Pro"/>
          <w:sz w:val="26"/>
          <w:szCs w:val="26"/>
        </w:rPr>
        <w:t xml:space="preserve">указаны </w:t>
      </w:r>
      <w:r w:rsidR="00881CAC" w:rsidRPr="00073C0D">
        <w:rPr>
          <w:rFonts w:ascii="Myriad Pro" w:hAnsi="Myriad Pro"/>
          <w:sz w:val="26"/>
          <w:szCs w:val="26"/>
        </w:rPr>
        <w:t>плановые и фактические технико-экономические показатели</w:t>
      </w:r>
      <w:r w:rsidRPr="00073C0D">
        <w:rPr>
          <w:rFonts w:ascii="Myriad Pro" w:hAnsi="Myriad Pro"/>
          <w:sz w:val="26"/>
          <w:szCs w:val="26"/>
        </w:rPr>
        <w:t xml:space="preserve"> (отпуск в сеть, </w:t>
      </w:r>
      <w:r w:rsidR="00881CAC" w:rsidRPr="00073C0D">
        <w:rPr>
          <w:rFonts w:ascii="Myriad Pro" w:hAnsi="Myriad Pro"/>
          <w:sz w:val="26"/>
          <w:szCs w:val="26"/>
        </w:rPr>
        <w:t>объем потерь</w:t>
      </w:r>
      <w:r w:rsidRPr="00073C0D">
        <w:rPr>
          <w:rFonts w:ascii="Myriad Pro" w:hAnsi="Myriad Pro"/>
          <w:sz w:val="26"/>
          <w:szCs w:val="26"/>
        </w:rPr>
        <w:t xml:space="preserve">, отпуск из сети, средний тариф на передачу электроэнергии, </w:t>
      </w:r>
      <w:r w:rsidR="00881CAC" w:rsidRPr="00073C0D">
        <w:rPr>
          <w:rFonts w:ascii="Myriad Pro" w:hAnsi="Myriad Pro"/>
          <w:sz w:val="26"/>
          <w:szCs w:val="26"/>
        </w:rPr>
        <w:t>выручка, расходы на оплату технологических потерь, р</w:t>
      </w:r>
      <w:r w:rsidR="00137662" w:rsidRPr="00073C0D">
        <w:rPr>
          <w:rFonts w:ascii="Myriad Pro" w:hAnsi="Myriad Pro"/>
          <w:sz w:val="26"/>
          <w:szCs w:val="26"/>
        </w:rPr>
        <w:t>асходы на оплату услуг ПАО «ФСК </w:t>
      </w:r>
      <w:r w:rsidR="00881CAC" w:rsidRPr="00073C0D">
        <w:rPr>
          <w:rFonts w:ascii="Myriad Pro" w:hAnsi="Myriad Pro"/>
          <w:sz w:val="26"/>
          <w:szCs w:val="26"/>
        </w:rPr>
        <w:t>ЕЭС», финансовый результат от деятельности) за 2016-2017 годы и плановые показатели за 2018 год.</w:t>
      </w:r>
      <w:r w:rsidR="00DF4E96" w:rsidRPr="00073C0D">
        <w:rPr>
          <w:rFonts w:ascii="Myriad Pro" w:hAnsi="Myriad Pro"/>
          <w:sz w:val="26"/>
          <w:szCs w:val="26"/>
        </w:rPr>
        <w:t xml:space="preserve"> При этом анализ основных технико-экономических показателей за 2016-2019 годы </w:t>
      </w:r>
      <w:r w:rsidR="008F4B4D" w:rsidRPr="00073C0D">
        <w:rPr>
          <w:rFonts w:ascii="Myriad Pro" w:hAnsi="Myriad Pro"/>
          <w:sz w:val="26"/>
          <w:szCs w:val="26"/>
        </w:rPr>
        <w:t>РЭК - департаментом</w:t>
      </w:r>
      <w:r w:rsidR="00DF4E96" w:rsidRPr="00073C0D">
        <w:rPr>
          <w:rFonts w:ascii="Myriad Pro" w:hAnsi="Myriad Pro"/>
          <w:sz w:val="26"/>
          <w:szCs w:val="26"/>
        </w:rPr>
        <w:t xml:space="preserve"> не </w:t>
      </w:r>
      <w:r w:rsidR="00E51633" w:rsidRPr="00073C0D">
        <w:rPr>
          <w:rFonts w:ascii="Myriad Pro" w:hAnsi="Myriad Pro"/>
          <w:sz w:val="26"/>
          <w:szCs w:val="26"/>
        </w:rPr>
        <w:t>приведен</w:t>
      </w:r>
      <w:r w:rsidR="00DF4E96" w:rsidRPr="00073C0D">
        <w:rPr>
          <w:rFonts w:ascii="Myriad Pro" w:hAnsi="Myriad Pro"/>
          <w:sz w:val="26"/>
          <w:szCs w:val="26"/>
        </w:rPr>
        <w:t>.</w:t>
      </w:r>
    </w:p>
    <w:p w14:paraId="1A74B7ED" w14:textId="77777777" w:rsidR="000C68F3" w:rsidRPr="00073C0D" w:rsidRDefault="008F4B4D" w:rsidP="00967851">
      <w:pPr>
        <w:pStyle w:val="a3"/>
        <w:numPr>
          <w:ilvl w:val="0"/>
          <w:numId w:val="7"/>
        </w:numPr>
        <w:spacing w:after="0" w:line="360" w:lineRule="auto"/>
        <w:jc w:val="both"/>
        <w:rPr>
          <w:rFonts w:ascii="Myriad Pro" w:hAnsi="Myriad Pro"/>
          <w:sz w:val="26"/>
          <w:szCs w:val="26"/>
        </w:rPr>
      </w:pPr>
      <w:r w:rsidRPr="00073C0D">
        <w:rPr>
          <w:rFonts w:ascii="Myriad Pro" w:hAnsi="Myriad Pro"/>
          <w:sz w:val="26"/>
          <w:szCs w:val="26"/>
        </w:rPr>
        <w:t xml:space="preserve">РЭК - департаментом </w:t>
      </w:r>
      <w:r w:rsidR="000C68F3" w:rsidRPr="00073C0D">
        <w:rPr>
          <w:rFonts w:ascii="Myriad Pro" w:hAnsi="Myriad Pro"/>
          <w:sz w:val="26"/>
          <w:szCs w:val="26"/>
        </w:rPr>
        <w:t xml:space="preserve">отражен факт соответствия расчета цен (тарифов) и формы представления предложения </w:t>
      </w:r>
      <w:r w:rsidRPr="00073C0D">
        <w:rPr>
          <w:rFonts w:ascii="Myriad Pro" w:hAnsi="Myriad Pro"/>
          <w:sz w:val="26"/>
          <w:szCs w:val="26"/>
        </w:rPr>
        <w:t>ПАО «Кубаньэнерго»</w:t>
      </w:r>
      <w:r w:rsidR="000C68F3" w:rsidRPr="00073C0D">
        <w:rPr>
          <w:rFonts w:ascii="Myriad Pro" w:hAnsi="Myriad Pro"/>
          <w:sz w:val="26"/>
          <w:szCs w:val="26"/>
        </w:rPr>
        <w:t xml:space="preserve"> на 2019 год нормативно-методическим документам по вопросам регулирования цен (тарифов).</w:t>
      </w:r>
    </w:p>
    <w:p w14:paraId="0AC0C217" w14:textId="77777777" w:rsidR="000C68F3" w:rsidRPr="00073C0D" w:rsidRDefault="000C68F3" w:rsidP="00967851">
      <w:pPr>
        <w:pStyle w:val="a3"/>
        <w:numPr>
          <w:ilvl w:val="0"/>
          <w:numId w:val="7"/>
        </w:numPr>
        <w:spacing w:after="0" w:line="360" w:lineRule="auto"/>
        <w:jc w:val="both"/>
        <w:rPr>
          <w:rFonts w:ascii="Myriad Pro" w:hAnsi="Myriad Pro"/>
          <w:sz w:val="26"/>
          <w:szCs w:val="26"/>
        </w:rPr>
      </w:pPr>
      <w:r w:rsidRPr="00073C0D">
        <w:rPr>
          <w:rFonts w:ascii="Myriad Pro" w:hAnsi="Myriad Pro"/>
          <w:sz w:val="26"/>
          <w:szCs w:val="26"/>
        </w:rPr>
        <w:t xml:space="preserve">В Экспертном заключении на 2019 год </w:t>
      </w:r>
      <w:r w:rsidR="008F4B4D" w:rsidRPr="00073C0D">
        <w:rPr>
          <w:rFonts w:ascii="Myriad Pro" w:hAnsi="Myriad Pro"/>
          <w:sz w:val="26"/>
          <w:szCs w:val="26"/>
        </w:rPr>
        <w:t>РЭК - департаментом проведен</w:t>
      </w:r>
      <w:r w:rsidRPr="00073C0D">
        <w:rPr>
          <w:rFonts w:ascii="Myriad Pro" w:hAnsi="Myriad Pro"/>
          <w:sz w:val="26"/>
          <w:szCs w:val="26"/>
        </w:rPr>
        <w:t xml:space="preserve"> анализ соответствия организации критериям отнесения владельцев объектов электросетевого хозяйства к территориальным сетевым организациям.</w:t>
      </w:r>
      <w:r w:rsidR="008F4B4D" w:rsidRPr="00073C0D">
        <w:rPr>
          <w:rFonts w:ascii="Myriad Pro" w:hAnsi="Myriad Pro"/>
          <w:sz w:val="26"/>
          <w:szCs w:val="26"/>
        </w:rPr>
        <w:t xml:space="preserve"> </w:t>
      </w:r>
    </w:p>
    <w:p w14:paraId="1FE296AC" w14:textId="77777777" w:rsidR="0039286A" w:rsidRPr="00073C0D" w:rsidRDefault="00DF4E96" w:rsidP="00967851">
      <w:pPr>
        <w:pStyle w:val="a3"/>
        <w:numPr>
          <w:ilvl w:val="0"/>
          <w:numId w:val="7"/>
        </w:numPr>
        <w:spacing w:after="0" w:line="360" w:lineRule="auto"/>
        <w:jc w:val="both"/>
        <w:rPr>
          <w:rFonts w:ascii="Myriad Pro" w:hAnsi="Myriad Pro"/>
          <w:sz w:val="26"/>
          <w:szCs w:val="26"/>
        </w:rPr>
      </w:pPr>
      <w:r w:rsidRPr="00073C0D">
        <w:rPr>
          <w:rFonts w:ascii="Myriad Pro" w:hAnsi="Myriad Pro"/>
          <w:sz w:val="26"/>
          <w:szCs w:val="26"/>
        </w:rPr>
        <w:t xml:space="preserve">Исполнитель отмечает, что анализ экономической обоснованности расходов по статьям расходов </w:t>
      </w:r>
      <w:r w:rsidR="00137662" w:rsidRPr="00073C0D">
        <w:rPr>
          <w:rFonts w:ascii="Myriad Pro" w:hAnsi="Myriad Pro"/>
          <w:sz w:val="26"/>
          <w:szCs w:val="26"/>
        </w:rPr>
        <w:t>отражен</w:t>
      </w:r>
      <w:r w:rsidRPr="00073C0D">
        <w:rPr>
          <w:rFonts w:ascii="Myriad Pro" w:hAnsi="Myriad Pro"/>
          <w:sz w:val="26"/>
          <w:szCs w:val="26"/>
        </w:rPr>
        <w:t xml:space="preserve"> </w:t>
      </w:r>
      <w:r w:rsidR="008F4B4D" w:rsidRPr="00073C0D">
        <w:rPr>
          <w:rFonts w:ascii="Myriad Pro" w:hAnsi="Myriad Pro"/>
          <w:sz w:val="26"/>
          <w:szCs w:val="26"/>
        </w:rPr>
        <w:t xml:space="preserve">РЭК - департаментом </w:t>
      </w:r>
      <w:r w:rsidRPr="00073C0D">
        <w:rPr>
          <w:rFonts w:ascii="Myriad Pro" w:hAnsi="Myriad Pro"/>
          <w:sz w:val="26"/>
          <w:szCs w:val="26"/>
        </w:rPr>
        <w:t xml:space="preserve">не по всем статьям и не в полном объеме. </w:t>
      </w:r>
    </w:p>
    <w:p w14:paraId="52BB17DC" w14:textId="77777777" w:rsidR="00C914A5" w:rsidRPr="00073C0D" w:rsidRDefault="00393310" w:rsidP="000C68F3">
      <w:pPr>
        <w:pStyle w:val="a3"/>
        <w:spacing w:after="0" w:line="360" w:lineRule="auto"/>
        <w:ind w:left="0" w:firstLine="567"/>
        <w:jc w:val="both"/>
        <w:rPr>
          <w:rFonts w:ascii="Myriad Pro" w:hAnsi="Myriad Pro"/>
          <w:color w:val="FF0000"/>
          <w:sz w:val="26"/>
          <w:szCs w:val="26"/>
        </w:rPr>
      </w:pPr>
      <w:r w:rsidRPr="00073C0D">
        <w:rPr>
          <w:rFonts w:ascii="Myriad Pro" w:hAnsi="Myriad Pro"/>
          <w:sz w:val="26"/>
          <w:szCs w:val="26"/>
        </w:rPr>
        <w:t xml:space="preserve">РЭК - департаментом не </w:t>
      </w:r>
      <w:r w:rsidR="0039286A" w:rsidRPr="00073C0D">
        <w:rPr>
          <w:rFonts w:ascii="Myriad Pro" w:hAnsi="Myriad Pro"/>
          <w:sz w:val="26"/>
          <w:szCs w:val="26"/>
        </w:rPr>
        <w:t>приведены балансовые показатели (фактические за 2016-2017 годы и утвержденные на 2018</w:t>
      </w:r>
      <w:r w:rsidR="00B85F69" w:rsidRPr="00073C0D">
        <w:rPr>
          <w:rFonts w:ascii="Myriad Pro" w:hAnsi="Myriad Pro"/>
          <w:sz w:val="26"/>
          <w:szCs w:val="26"/>
        </w:rPr>
        <w:t xml:space="preserve"> </w:t>
      </w:r>
      <w:r w:rsidR="0039286A" w:rsidRPr="00073C0D">
        <w:rPr>
          <w:rFonts w:ascii="Myriad Pro" w:hAnsi="Myriad Pro"/>
          <w:sz w:val="26"/>
          <w:szCs w:val="26"/>
        </w:rPr>
        <w:t>год). В приложени</w:t>
      </w:r>
      <w:r w:rsidRPr="00073C0D">
        <w:rPr>
          <w:rFonts w:ascii="Myriad Pro" w:hAnsi="Myriad Pro"/>
          <w:sz w:val="26"/>
          <w:szCs w:val="26"/>
        </w:rPr>
        <w:t>и</w:t>
      </w:r>
      <w:r w:rsidR="0039286A" w:rsidRPr="00073C0D">
        <w:rPr>
          <w:rFonts w:ascii="Myriad Pro" w:hAnsi="Myriad Pro"/>
          <w:sz w:val="26"/>
          <w:szCs w:val="26"/>
        </w:rPr>
        <w:t xml:space="preserve"> к Экспертному заключению на 2019 год приведены балансы электрической энергии (мощности) по уровням напряжения на 2019 год по полугодиям, указана заявленная мощность </w:t>
      </w:r>
      <w:r w:rsidR="0039286A" w:rsidRPr="00073C0D">
        <w:rPr>
          <w:rFonts w:ascii="Myriad Pro" w:hAnsi="Myriad Pro"/>
          <w:sz w:val="26"/>
          <w:szCs w:val="26"/>
        </w:rPr>
        <w:lastRenderedPageBreak/>
        <w:t>и объем полезного отпуска регион</w:t>
      </w:r>
      <w:r w:rsidR="00C914A5" w:rsidRPr="00073C0D">
        <w:rPr>
          <w:rFonts w:ascii="Myriad Pro" w:hAnsi="Myriad Pro"/>
          <w:sz w:val="26"/>
          <w:szCs w:val="26"/>
        </w:rPr>
        <w:t>а</w:t>
      </w:r>
      <w:r w:rsidR="0039286A" w:rsidRPr="00073C0D">
        <w:rPr>
          <w:rFonts w:ascii="Myriad Pro" w:hAnsi="Myriad Pro"/>
          <w:sz w:val="26"/>
          <w:szCs w:val="26"/>
        </w:rPr>
        <w:t xml:space="preserve">, приведена структура полезного отпуска </w:t>
      </w:r>
      <w:r w:rsidRPr="00073C0D">
        <w:rPr>
          <w:rFonts w:ascii="Myriad Pro" w:hAnsi="Myriad Pro"/>
          <w:sz w:val="26"/>
          <w:szCs w:val="26"/>
        </w:rPr>
        <w:t>ПАО</w:t>
      </w:r>
      <w:r w:rsidR="00006233" w:rsidRPr="00073C0D">
        <w:rPr>
          <w:rFonts w:ascii="Myriad Pro" w:hAnsi="Myriad Pro"/>
          <w:sz w:val="26"/>
          <w:szCs w:val="26"/>
        </w:rPr>
        <w:t> </w:t>
      </w:r>
      <w:r w:rsidRPr="00073C0D">
        <w:rPr>
          <w:rFonts w:ascii="Myriad Pro" w:hAnsi="Myriad Pro"/>
          <w:sz w:val="26"/>
          <w:szCs w:val="26"/>
        </w:rPr>
        <w:t>«Кубаньэнерго</w:t>
      </w:r>
      <w:r w:rsidR="0039286A" w:rsidRPr="00073C0D">
        <w:rPr>
          <w:rFonts w:ascii="Myriad Pro" w:hAnsi="Myriad Pro"/>
          <w:sz w:val="26"/>
          <w:szCs w:val="26"/>
        </w:rPr>
        <w:t>» на 2019 год</w:t>
      </w:r>
      <w:r w:rsidR="00C914A5" w:rsidRPr="00073C0D">
        <w:rPr>
          <w:rFonts w:ascii="Myriad Pro" w:hAnsi="Myriad Pro"/>
          <w:color w:val="FF0000"/>
          <w:sz w:val="26"/>
          <w:szCs w:val="26"/>
        </w:rPr>
        <w:t>.</w:t>
      </w:r>
      <w:r w:rsidRPr="00073C0D">
        <w:rPr>
          <w:rFonts w:ascii="Myriad Pro" w:hAnsi="Myriad Pro"/>
          <w:color w:val="FF0000"/>
          <w:sz w:val="26"/>
          <w:szCs w:val="26"/>
        </w:rPr>
        <w:t xml:space="preserve"> </w:t>
      </w:r>
    </w:p>
    <w:p w14:paraId="6E8F3AFF" w14:textId="77777777" w:rsidR="00C914A5" w:rsidRPr="00073C0D" w:rsidRDefault="0043033A" w:rsidP="000C68F3">
      <w:pPr>
        <w:pStyle w:val="a3"/>
        <w:spacing w:after="0" w:line="360" w:lineRule="auto"/>
        <w:ind w:left="0" w:firstLine="567"/>
        <w:jc w:val="both"/>
        <w:rPr>
          <w:rFonts w:ascii="Myriad Pro" w:hAnsi="Myriad Pro"/>
          <w:sz w:val="26"/>
          <w:szCs w:val="26"/>
        </w:rPr>
      </w:pPr>
      <w:r w:rsidRPr="00073C0D">
        <w:rPr>
          <w:rFonts w:ascii="Myriad Pro" w:hAnsi="Myriad Pro"/>
          <w:sz w:val="26"/>
          <w:szCs w:val="26"/>
        </w:rPr>
        <w:t>РЭК - департаментом п</w:t>
      </w:r>
      <w:r w:rsidR="00254F6A" w:rsidRPr="00073C0D">
        <w:rPr>
          <w:rFonts w:ascii="Myriad Pro" w:hAnsi="Myriad Pro"/>
          <w:sz w:val="26"/>
          <w:szCs w:val="26"/>
        </w:rPr>
        <w:t>риведен расчет величины подконтрольных расходов на 2019 год</w:t>
      </w:r>
      <w:r w:rsidRPr="00073C0D">
        <w:rPr>
          <w:rFonts w:ascii="Myriad Pro" w:hAnsi="Myriad Pro"/>
          <w:sz w:val="26"/>
          <w:szCs w:val="26"/>
        </w:rPr>
        <w:t>.</w:t>
      </w:r>
    </w:p>
    <w:p w14:paraId="07D72DF2" w14:textId="77777777" w:rsidR="00254F6A" w:rsidRPr="00073C0D" w:rsidRDefault="00254F6A" w:rsidP="000C68F3">
      <w:pPr>
        <w:pStyle w:val="a3"/>
        <w:spacing w:after="0" w:line="360" w:lineRule="auto"/>
        <w:ind w:left="0" w:firstLine="567"/>
        <w:jc w:val="both"/>
        <w:rPr>
          <w:rFonts w:ascii="Myriad Pro" w:hAnsi="Myriad Pro"/>
          <w:sz w:val="26"/>
          <w:szCs w:val="26"/>
        </w:rPr>
      </w:pPr>
      <w:r w:rsidRPr="00073C0D">
        <w:rPr>
          <w:rFonts w:ascii="Myriad Pro" w:hAnsi="Myriad Pro"/>
          <w:sz w:val="26"/>
          <w:szCs w:val="26"/>
        </w:rPr>
        <w:t xml:space="preserve">Приведен расчет расходов на оплату услуг ПАО «ФСК ЕЭС» на 2019 год, при этом анализ предложения </w:t>
      </w:r>
      <w:r w:rsidR="00393310" w:rsidRPr="00073C0D">
        <w:rPr>
          <w:rFonts w:ascii="Myriad Pro" w:hAnsi="Myriad Pro"/>
          <w:sz w:val="26"/>
          <w:szCs w:val="26"/>
        </w:rPr>
        <w:t xml:space="preserve">ПАО «Кубаньэнерго» </w:t>
      </w:r>
      <w:r w:rsidRPr="00073C0D">
        <w:rPr>
          <w:rFonts w:ascii="Myriad Pro" w:hAnsi="Myriad Pro"/>
          <w:sz w:val="26"/>
          <w:szCs w:val="26"/>
        </w:rPr>
        <w:t xml:space="preserve">не отражен, </w:t>
      </w:r>
      <w:r w:rsidR="00393310" w:rsidRPr="00073C0D">
        <w:rPr>
          <w:rFonts w:ascii="Myriad Pro" w:hAnsi="Myriad Pro"/>
          <w:sz w:val="26"/>
          <w:szCs w:val="26"/>
        </w:rPr>
        <w:t>дана ссылка на обосновывающие</w:t>
      </w:r>
      <w:r w:rsidRPr="00073C0D">
        <w:rPr>
          <w:rFonts w:ascii="Myriad Pro" w:hAnsi="Myriad Pro"/>
          <w:sz w:val="26"/>
          <w:szCs w:val="26"/>
        </w:rPr>
        <w:t xml:space="preserve"> документы, предоставленные </w:t>
      </w:r>
      <w:r w:rsidR="00393310" w:rsidRPr="00073C0D">
        <w:rPr>
          <w:rFonts w:ascii="Myriad Pro" w:hAnsi="Myriad Pro"/>
          <w:sz w:val="26"/>
          <w:szCs w:val="26"/>
        </w:rPr>
        <w:t>ПАО «Кубаньэнерго»</w:t>
      </w:r>
      <w:r w:rsidRPr="00073C0D">
        <w:rPr>
          <w:rFonts w:ascii="Myriad Pro" w:hAnsi="Myriad Pro"/>
          <w:sz w:val="26"/>
          <w:szCs w:val="26"/>
        </w:rPr>
        <w:t xml:space="preserve"> в обоснование своего расчета, не указаны </w:t>
      </w:r>
      <w:r w:rsidR="001511E3" w:rsidRPr="00073C0D">
        <w:rPr>
          <w:rFonts w:ascii="Myriad Pro" w:hAnsi="Myriad Pro"/>
          <w:sz w:val="26"/>
          <w:szCs w:val="26"/>
        </w:rPr>
        <w:t>причины уменьшения</w:t>
      </w:r>
      <w:r w:rsidRPr="00073C0D">
        <w:rPr>
          <w:rFonts w:ascii="Myriad Pro" w:hAnsi="Myriad Pro"/>
          <w:sz w:val="26"/>
          <w:szCs w:val="26"/>
        </w:rPr>
        <w:t xml:space="preserve"> </w:t>
      </w:r>
      <w:r w:rsidR="001511E3" w:rsidRPr="00073C0D">
        <w:rPr>
          <w:rFonts w:ascii="Myriad Pro" w:hAnsi="Myriad Pro"/>
          <w:sz w:val="26"/>
          <w:szCs w:val="26"/>
        </w:rPr>
        <w:t>расходов по статье</w:t>
      </w:r>
      <w:r w:rsidR="000E3065" w:rsidRPr="00073C0D">
        <w:rPr>
          <w:rFonts w:ascii="Myriad Pro" w:hAnsi="Myriad Pro"/>
          <w:sz w:val="26"/>
          <w:szCs w:val="26"/>
        </w:rPr>
        <w:t xml:space="preserve"> «Расходы на оплату услуг ПАО «ФСК ЕЭС»</w:t>
      </w:r>
      <w:r w:rsidR="001511E3" w:rsidRPr="00073C0D">
        <w:rPr>
          <w:rFonts w:ascii="Myriad Pro" w:hAnsi="Myriad Pro"/>
          <w:sz w:val="26"/>
          <w:szCs w:val="26"/>
        </w:rPr>
        <w:t xml:space="preserve">, предложенных </w:t>
      </w:r>
      <w:r w:rsidR="00393310" w:rsidRPr="00073C0D">
        <w:rPr>
          <w:rFonts w:ascii="Myriad Pro" w:hAnsi="Myriad Pro"/>
          <w:sz w:val="26"/>
          <w:szCs w:val="26"/>
        </w:rPr>
        <w:t>ПАО «Кубаньэнерго»</w:t>
      </w:r>
      <w:r w:rsidR="001511E3" w:rsidRPr="00073C0D">
        <w:rPr>
          <w:rFonts w:ascii="Myriad Pro" w:hAnsi="Myriad Pro"/>
          <w:sz w:val="26"/>
          <w:szCs w:val="26"/>
        </w:rPr>
        <w:t>.</w:t>
      </w:r>
    </w:p>
    <w:p w14:paraId="650A4034" w14:textId="77777777" w:rsidR="0039286A" w:rsidRPr="00073C0D" w:rsidRDefault="00393310" w:rsidP="000C68F3">
      <w:pPr>
        <w:pStyle w:val="a3"/>
        <w:spacing w:after="0" w:line="360" w:lineRule="auto"/>
        <w:ind w:left="0" w:firstLine="567"/>
        <w:jc w:val="both"/>
        <w:rPr>
          <w:rFonts w:ascii="Myriad Pro" w:hAnsi="Myriad Pro"/>
          <w:sz w:val="26"/>
          <w:szCs w:val="26"/>
        </w:rPr>
      </w:pPr>
      <w:r w:rsidRPr="00073C0D">
        <w:rPr>
          <w:rFonts w:ascii="Myriad Pro" w:hAnsi="Myriad Pro"/>
          <w:sz w:val="26"/>
          <w:szCs w:val="26"/>
        </w:rPr>
        <w:t>Р</w:t>
      </w:r>
      <w:r w:rsidR="001511E3" w:rsidRPr="00073C0D">
        <w:rPr>
          <w:rFonts w:ascii="Myriad Pro" w:hAnsi="Myriad Pro"/>
          <w:sz w:val="26"/>
          <w:szCs w:val="26"/>
        </w:rPr>
        <w:t>асход</w:t>
      </w:r>
      <w:r w:rsidRPr="00073C0D">
        <w:rPr>
          <w:rFonts w:ascii="Myriad Pro" w:hAnsi="Myriad Pro"/>
          <w:sz w:val="26"/>
          <w:szCs w:val="26"/>
        </w:rPr>
        <w:t>ы</w:t>
      </w:r>
      <w:r w:rsidR="001511E3" w:rsidRPr="00073C0D">
        <w:rPr>
          <w:rFonts w:ascii="Myriad Pro" w:hAnsi="Myriad Pro"/>
          <w:sz w:val="26"/>
          <w:szCs w:val="26"/>
        </w:rPr>
        <w:t xml:space="preserve"> по статье «Тепловая энергия на хозяйственные нужды», </w:t>
      </w:r>
      <w:r w:rsidRPr="00073C0D">
        <w:rPr>
          <w:rFonts w:ascii="Myriad Pro" w:hAnsi="Myriad Pro"/>
          <w:sz w:val="26"/>
          <w:szCs w:val="26"/>
        </w:rPr>
        <w:t>признаны экономически обоснованными в полном объеме, подробный расчет (в т.ч.</w:t>
      </w:r>
      <w:r w:rsidR="001511E3" w:rsidRPr="00073C0D">
        <w:rPr>
          <w:rFonts w:ascii="Myriad Pro" w:hAnsi="Myriad Pro"/>
          <w:sz w:val="26"/>
          <w:szCs w:val="26"/>
        </w:rPr>
        <w:t xml:space="preserve"> объемы потребления, цены на тепловую энергию по полугодиям 2019 года</w:t>
      </w:r>
      <w:r w:rsidRPr="00073C0D">
        <w:rPr>
          <w:rFonts w:ascii="Myriad Pro" w:hAnsi="Myriad Pro"/>
          <w:sz w:val="26"/>
          <w:szCs w:val="26"/>
        </w:rPr>
        <w:t>) в Экспертном заключении не приведен, однако источники информации и обосновывающие документы, представленные ПАО «Кубаньэнерго», указаны</w:t>
      </w:r>
      <w:r w:rsidR="001511E3" w:rsidRPr="00073C0D">
        <w:rPr>
          <w:rFonts w:ascii="Myriad Pro" w:hAnsi="Myriad Pro"/>
          <w:sz w:val="26"/>
          <w:szCs w:val="26"/>
        </w:rPr>
        <w:t xml:space="preserve">. </w:t>
      </w:r>
    </w:p>
    <w:p w14:paraId="554DF9EF" w14:textId="77777777" w:rsidR="001511E3" w:rsidRPr="00073C0D" w:rsidRDefault="001511E3" w:rsidP="000C68F3">
      <w:pPr>
        <w:pStyle w:val="a3"/>
        <w:spacing w:after="0" w:line="360" w:lineRule="auto"/>
        <w:ind w:left="0" w:firstLine="567"/>
        <w:jc w:val="both"/>
        <w:rPr>
          <w:rFonts w:ascii="Myriad Pro" w:hAnsi="Myriad Pro"/>
          <w:sz w:val="26"/>
          <w:szCs w:val="26"/>
        </w:rPr>
      </w:pPr>
      <w:r w:rsidRPr="00073C0D">
        <w:rPr>
          <w:rFonts w:ascii="Myriad Pro" w:hAnsi="Myriad Pro"/>
          <w:sz w:val="26"/>
          <w:szCs w:val="26"/>
        </w:rPr>
        <w:t xml:space="preserve">По статье «Отчисления на социальные нужды» </w:t>
      </w:r>
      <w:r w:rsidR="002703F2" w:rsidRPr="00073C0D">
        <w:rPr>
          <w:rFonts w:ascii="Myriad Pro" w:hAnsi="Myriad Pro"/>
          <w:sz w:val="26"/>
          <w:szCs w:val="26"/>
        </w:rPr>
        <w:t xml:space="preserve">даны ссылки на документы, предоставленные </w:t>
      </w:r>
      <w:r w:rsidR="00393310" w:rsidRPr="00073C0D">
        <w:rPr>
          <w:rFonts w:ascii="Myriad Pro" w:hAnsi="Myriad Pro"/>
          <w:sz w:val="26"/>
          <w:szCs w:val="26"/>
        </w:rPr>
        <w:t xml:space="preserve">ПАО «Кубаньэнерго» </w:t>
      </w:r>
      <w:r w:rsidR="002703F2" w:rsidRPr="00073C0D">
        <w:rPr>
          <w:rFonts w:ascii="Myriad Pro" w:hAnsi="Myriad Pro"/>
          <w:sz w:val="26"/>
          <w:szCs w:val="26"/>
        </w:rPr>
        <w:t>для обоснования расходов по статье, не указана величина ФОТ, принятая для расчета расходов.</w:t>
      </w:r>
    </w:p>
    <w:p w14:paraId="2B7A2702" w14:textId="77777777" w:rsidR="000C68F3" w:rsidRPr="00073C0D" w:rsidRDefault="000C68F3" w:rsidP="000C68F3">
      <w:pPr>
        <w:pStyle w:val="a3"/>
        <w:spacing w:after="0" w:line="360" w:lineRule="auto"/>
        <w:ind w:left="0" w:firstLine="567"/>
        <w:jc w:val="both"/>
        <w:rPr>
          <w:rFonts w:ascii="Myriad Pro" w:hAnsi="Myriad Pro"/>
          <w:sz w:val="26"/>
          <w:szCs w:val="26"/>
        </w:rPr>
      </w:pPr>
      <w:r w:rsidRPr="00073C0D">
        <w:rPr>
          <w:rFonts w:ascii="Myriad Pro" w:hAnsi="Myriad Pro"/>
          <w:sz w:val="26"/>
          <w:szCs w:val="26"/>
        </w:rPr>
        <w:t>По статье «Арендная плата за имущество» указаны</w:t>
      </w:r>
      <w:r w:rsidR="00662513" w:rsidRPr="00073C0D">
        <w:rPr>
          <w:rFonts w:ascii="Myriad Pro" w:hAnsi="Myriad Pro"/>
          <w:sz w:val="26"/>
          <w:szCs w:val="26"/>
        </w:rPr>
        <w:t xml:space="preserve"> основные</w:t>
      </w:r>
      <w:r w:rsidRPr="00073C0D">
        <w:rPr>
          <w:rFonts w:ascii="Myriad Pro" w:hAnsi="Myriad Pro"/>
          <w:sz w:val="26"/>
          <w:szCs w:val="26"/>
        </w:rPr>
        <w:t xml:space="preserve"> причины уменьшения предложенных </w:t>
      </w:r>
      <w:r w:rsidR="0088407F" w:rsidRPr="00073C0D">
        <w:rPr>
          <w:rFonts w:ascii="Myriad Pro" w:hAnsi="Myriad Pro"/>
          <w:sz w:val="26"/>
          <w:szCs w:val="26"/>
        </w:rPr>
        <w:t xml:space="preserve">ПАО «Кубаньэнерго» </w:t>
      </w:r>
      <w:r w:rsidRPr="00073C0D">
        <w:rPr>
          <w:rFonts w:ascii="Myriad Pro" w:hAnsi="Myriad Pro"/>
          <w:sz w:val="26"/>
          <w:szCs w:val="26"/>
        </w:rPr>
        <w:t>расходов на аренду ЛЭП и оборудования</w:t>
      </w:r>
      <w:r w:rsidR="00662513" w:rsidRPr="00073C0D">
        <w:rPr>
          <w:rFonts w:ascii="Myriad Pro" w:hAnsi="Myriad Pro"/>
          <w:sz w:val="26"/>
          <w:szCs w:val="26"/>
        </w:rPr>
        <w:t>, однако не указано конкретное имущество, не принятое РЭК- департаментом, за счет которого произошло снижение принятой величины от заявленной.</w:t>
      </w:r>
      <w:r w:rsidRPr="00073C0D">
        <w:rPr>
          <w:rFonts w:ascii="Myriad Pro" w:hAnsi="Myriad Pro"/>
          <w:sz w:val="26"/>
          <w:szCs w:val="26"/>
        </w:rPr>
        <w:t xml:space="preserve"> </w:t>
      </w:r>
      <w:r w:rsidR="00662513" w:rsidRPr="00073C0D">
        <w:rPr>
          <w:rFonts w:ascii="Myriad Pro" w:hAnsi="Myriad Pro"/>
          <w:sz w:val="26"/>
          <w:szCs w:val="26"/>
        </w:rPr>
        <w:t>У</w:t>
      </w:r>
      <w:r w:rsidRPr="00073C0D">
        <w:rPr>
          <w:rFonts w:ascii="Myriad Pro" w:hAnsi="Myriad Pro"/>
          <w:sz w:val="26"/>
          <w:szCs w:val="26"/>
        </w:rPr>
        <w:t xml:space="preserve">казаны документы, предоставленные </w:t>
      </w:r>
      <w:r w:rsidR="0088407F" w:rsidRPr="00073C0D">
        <w:rPr>
          <w:rFonts w:ascii="Myriad Pro" w:hAnsi="Myriad Pro"/>
          <w:sz w:val="26"/>
          <w:szCs w:val="26"/>
        </w:rPr>
        <w:t xml:space="preserve">ПАО «Кубаньэнерго» </w:t>
      </w:r>
      <w:r w:rsidRPr="00073C0D">
        <w:rPr>
          <w:rFonts w:ascii="Myriad Pro" w:hAnsi="Myriad Pro"/>
          <w:sz w:val="26"/>
          <w:szCs w:val="26"/>
        </w:rPr>
        <w:t xml:space="preserve">в обоснование указанных расходов. </w:t>
      </w:r>
    </w:p>
    <w:p w14:paraId="083741C2" w14:textId="77777777" w:rsidR="0062620D" w:rsidRPr="00073C0D" w:rsidRDefault="00662513" w:rsidP="000C68F3">
      <w:pPr>
        <w:pStyle w:val="a3"/>
        <w:spacing w:after="0" w:line="360" w:lineRule="auto"/>
        <w:ind w:left="0" w:firstLine="567"/>
        <w:jc w:val="both"/>
        <w:rPr>
          <w:rFonts w:ascii="Myriad Pro" w:hAnsi="Myriad Pro"/>
          <w:sz w:val="26"/>
          <w:szCs w:val="26"/>
        </w:rPr>
      </w:pPr>
      <w:r w:rsidRPr="00073C0D">
        <w:rPr>
          <w:rFonts w:ascii="Myriad Pro" w:hAnsi="Myriad Pro"/>
          <w:sz w:val="26"/>
          <w:szCs w:val="26"/>
        </w:rPr>
        <w:t xml:space="preserve">Расходы по статье «Налоги» признаны экономически обоснованными в полном объеме. </w:t>
      </w:r>
      <w:r w:rsidR="0062620D" w:rsidRPr="00073C0D">
        <w:rPr>
          <w:rFonts w:ascii="Myriad Pro" w:hAnsi="Myriad Pro"/>
          <w:sz w:val="26"/>
          <w:szCs w:val="26"/>
        </w:rPr>
        <w:t xml:space="preserve">В анализе по статье «Налоги» указаны документы, предоставленные </w:t>
      </w:r>
      <w:r w:rsidRPr="00073C0D">
        <w:rPr>
          <w:rFonts w:ascii="Myriad Pro" w:hAnsi="Myriad Pro"/>
          <w:sz w:val="26"/>
          <w:szCs w:val="26"/>
        </w:rPr>
        <w:t xml:space="preserve">ПАО «Кубаньэнерго» </w:t>
      </w:r>
      <w:r w:rsidR="0062620D" w:rsidRPr="00073C0D">
        <w:rPr>
          <w:rFonts w:ascii="Myriad Pro" w:hAnsi="Myriad Pro"/>
          <w:sz w:val="26"/>
          <w:szCs w:val="26"/>
        </w:rPr>
        <w:t>для обоснования заявленных расходов</w:t>
      </w:r>
      <w:r w:rsidRPr="00073C0D">
        <w:rPr>
          <w:rFonts w:ascii="Myriad Pro" w:hAnsi="Myriad Pro"/>
          <w:sz w:val="26"/>
          <w:szCs w:val="26"/>
        </w:rPr>
        <w:t>.</w:t>
      </w:r>
    </w:p>
    <w:p w14:paraId="4AE274A3" w14:textId="77777777" w:rsidR="0062620D" w:rsidRPr="00073C0D" w:rsidRDefault="0062620D" w:rsidP="000C68F3">
      <w:pPr>
        <w:pStyle w:val="a3"/>
        <w:spacing w:after="0" w:line="360" w:lineRule="auto"/>
        <w:ind w:left="0" w:firstLine="567"/>
        <w:jc w:val="both"/>
        <w:rPr>
          <w:rFonts w:ascii="Myriad Pro" w:hAnsi="Myriad Pro"/>
          <w:sz w:val="26"/>
          <w:szCs w:val="26"/>
        </w:rPr>
      </w:pPr>
      <w:r w:rsidRPr="00073C0D">
        <w:rPr>
          <w:rFonts w:ascii="Myriad Pro" w:hAnsi="Myriad Pro"/>
          <w:sz w:val="26"/>
          <w:szCs w:val="26"/>
        </w:rPr>
        <w:t>В анализе расходов по статье «Амортизация» не приведен</w:t>
      </w:r>
      <w:r w:rsidR="00662513" w:rsidRPr="00073C0D">
        <w:rPr>
          <w:rFonts w:ascii="Myriad Pro" w:hAnsi="Myriad Pro"/>
          <w:sz w:val="26"/>
          <w:szCs w:val="26"/>
        </w:rPr>
        <w:t>о описание объектов</w:t>
      </w:r>
      <w:r w:rsidR="00A5028B" w:rsidRPr="00073C0D">
        <w:rPr>
          <w:rFonts w:ascii="Myriad Pro" w:hAnsi="Myriad Pro"/>
          <w:sz w:val="26"/>
          <w:szCs w:val="26"/>
        </w:rPr>
        <w:t>, амортизация по которым исключена из расходов по статье.</w:t>
      </w:r>
    </w:p>
    <w:p w14:paraId="6CA15DCA" w14:textId="77777777" w:rsidR="00662513" w:rsidRPr="00073C0D" w:rsidRDefault="00662513" w:rsidP="00662513">
      <w:pPr>
        <w:pStyle w:val="a3"/>
        <w:spacing w:after="0" w:line="360" w:lineRule="auto"/>
        <w:ind w:left="0" w:firstLine="567"/>
        <w:jc w:val="both"/>
        <w:rPr>
          <w:rFonts w:ascii="Myriad Pro" w:hAnsi="Myriad Pro"/>
          <w:color w:val="FF0000"/>
          <w:sz w:val="26"/>
          <w:szCs w:val="26"/>
        </w:rPr>
      </w:pPr>
      <w:r w:rsidRPr="00073C0D">
        <w:rPr>
          <w:rFonts w:ascii="Myriad Pro" w:hAnsi="Myriad Pro"/>
          <w:sz w:val="26"/>
          <w:szCs w:val="26"/>
        </w:rPr>
        <w:t>Расходы по статье «Проценты к уплате» признаны РЭК – департаменто</w:t>
      </w:r>
      <w:r w:rsidR="000E3065" w:rsidRPr="00073C0D">
        <w:rPr>
          <w:rFonts w:ascii="Myriad Pro" w:hAnsi="Myriad Pro"/>
          <w:sz w:val="26"/>
          <w:szCs w:val="26"/>
        </w:rPr>
        <w:t>м</w:t>
      </w:r>
      <w:r w:rsidRPr="00073C0D">
        <w:rPr>
          <w:rFonts w:ascii="Myriad Pro" w:hAnsi="Myriad Pro"/>
          <w:sz w:val="26"/>
          <w:szCs w:val="26"/>
        </w:rPr>
        <w:t xml:space="preserve"> экономически обоснованными в полном объеме, указаны источники информации и обосновывающие документы, представленные ПАО «Кубаньэнерго».</w:t>
      </w:r>
    </w:p>
    <w:p w14:paraId="059800A7" w14:textId="77777777" w:rsidR="004D7D17" w:rsidRPr="00073C0D" w:rsidRDefault="004D7D17" w:rsidP="004369B7">
      <w:pPr>
        <w:pStyle w:val="3"/>
        <w:numPr>
          <w:ilvl w:val="1"/>
          <w:numId w:val="93"/>
        </w:numPr>
        <w:tabs>
          <w:tab w:val="left" w:pos="567"/>
        </w:tabs>
        <w:spacing w:line="360" w:lineRule="auto"/>
        <w:ind w:left="567" w:hanging="567"/>
        <w:jc w:val="both"/>
        <w:rPr>
          <w:rFonts w:ascii="Myriad Pro" w:hAnsi="Myriad Pro"/>
          <w:b/>
          <w:color w:val="4F6228" w:themeColor="accent3" w:themeShade="80"/>
          <w:sz w:val="28"/>
          <w:szCs w:val="28"/>
        </w:rPr>
      </w:pPr>
      <w:bookmarkStart w:id="27" w:name="_Toc47549631"/>
      <w:r w:rsidRPr="00073C0D">
        <w:rPr>
          <w:rFonts w:ascii="Myriad Pro" w:hAnsi="Myriad Pro"/>
          <w:b/>
          <w:color w:val="4F6228" w:themeColor="accent3" w:themeShade="80"/>
          <w:sz w:val="28"/>
          <w:szCs w:val="28"/>
        </w:rPr>
        <w:lastRenderedPageBreak/>
        <w:t xml:space="preserve">Анализ документов, предоставленных </w:t>
      </w:r>
      <w:r w:rsidR="00AD54E6" w:rsidRPr="00073C0D">
        <w:rPr>
          <w:rFonts w:ascii="Myriad Pro" w:hAnsi="Myriad Pro"/>
          <w:b/>
          <w:color w:val="4F6228" w:themeColor="accent3" w:themeShade="80"/>
          <w:sz w:val="28"/>
          <w:szCs w:val="28"/>
        </w:rPr>
        <w:t>ПАО «Кубаньэнерго</w:t>
      </w:r>
      <w:r w:rsidR="00C8094C" w:rsidRPr="00073C0D">
        <w:rPr>
          <w:rFonts w:ascii="Myriad Pro" w:hAnsi="Myriad Pro"/>
          <w:b/>
          <w:color w:val="4F6228" w:themeColor="accent3" w:themeShade="80"/>
          <w:sz w:val="28"/>
          <w:szCs w:val="28"/>
        </w:rPr>
        <w:t xml:space="preserve">» </w:t>
      </w:r>
      <w:r w:rsidRPr="00073C0D">
        <w:rPr>
          <w:rFonts w:ascii="Myriad Pro" w:hAnsi="Myriad Pro"/>
          <w:b/>
          <w:color w:val="4F6228" w:themeColor="accent3" w:themeShade="80"/>
          <w:sz w:val="28"/>
          <w:szCs w:val="28"/>
        </w:rPr>
        <w:t xml:space="preserve">в </w:t>
      </w:r>
      <w:r w:rsidR="008153D3" w:rsidRPr="00073C0D">
        <w:rPr>
          <w:rFonts w:ascii="Myriad Pro" w:hAnsi="Myriad Pro"/>
          <w:b/>
          <w:color w:val="4F6228" w:themeColor="accent3" w:themeShade="80"/>
          <w:sz w:val="28"/>
          <w:szCs w:val="28"/>
        </w:rPr>
        <w:t xml:space="preserve">Региональную </w:t>
      </w:r>
      <w:r w:rsidR="00AD54E6" w:rsidRPr="00073C0D">
        <w:rPr>
          <w:rFonts w:ascii="Myriad Pro" w:hAnsi="Myriad Pro"/>
          <w:b/>
          <w:color w:val="4F6228" w:themeColor="accent3" w:themeShade="80"/>
          <w:sz w:val="28"/>
          <w:szCs w:val="28"/>
        </w:rPr>
        <w:t xml:space="preserve">энергетическую комиссию </w:t>
      </w:r>
      <w:r w:rsidR="000E3065" w:rsidRPr="00073C0D">
        <w:rPr>
          <w:rFonts w:ascii="Myriad Pro" w:hAnsi="Myriad Pro"/>
          <w:b/>
          <w:color w:val="4F6228" w:themeColor="accent3" w:themeShade="80"/>
          <w:sz w:val="28"/>
          <w:szCs w:val="28"/>
        </w:rPr>
        <w:t>– департамент цен и тарифов</w:t>
      </w:r>
      <w:r w:rsidR="00AD54E6" w:rsidRPr="00073C0D">
        <w:rPr>
          <w:rFonts w:ascii="Myriad Pro" w:hAnsi="Myriad Pro"/>
          <w:b/>
          <w:color w:val="4F6228" w:themeColor="accent3" w:themeShade="80"/>
          <w:sz w:val="28"/>
          <w:szCs w:val="28"/>
        </w:rPr>
        <w:t xml:space="preserve"> Краснодарского края </w:t>
      </w:r>
      <w:r w:rsidRPr="00073C0D">
        <w:rPr>
          <w:rFonts w:ascii="Myriad Pro" w:hAnsi="Myriad Pro"/>
          <w:b/>
          <w:color w:val="4F6228" w:themeColor="accent3" w:themeShade="80"/>
          <w:sz w:val="28"/>
          <w:szCs w:val="28"/>
        </w:rPr>
        <w:t>в рамках рассмотрения дела об установлении тарифов</w:t>
      </w:r>
      <w:r w:rsidR="008153D3" w:rsidRPr="00073C0D">
        <w:rPr>
          <w:rFonts w:ascii="Myriad Pro" w:hAnsi="Myriad Pro"/>
          <w:b/>
          <w:color w:val="4F6228" w:themeColor="accent3" w:themeShade="80"/>
          <w:sz w:val="28"/>
          <w:szCs w:val="28"/>
        </w:rPr>
        <w:t xml:space="preserve"> н</w:t>
      </w:r>
      <w:r w:rsidRPr="00073C0D">
        <w:rPr>
          <w:rFonts w:ascii="Myriad Pro" w:hAnsi="Myriad Pro"/>
          <w:b/>
          <w:color w:val="4F6228" w:themeColor="accent3" w:themeShade="80"/>
          <w:sz w:val="28"/>
          <w:szCs w:val="28"/>
        </w:rPr>
        <w:t>а 2019 год.</w:t>
      </w:r>
      <w:bookmarkEnd w:id="27"/>
    </w:p>
    <w:p w14:paraId="335DBA4B" w14:textId="77777777" w:rsidR="009859A6" w:rsidRPr="00073C0D" w:rsidRDefault="009859A6" w:rsidP="001D7821">
      <w:pPr>
        <w:spacing w:after="0" w:line="360" w:lineRule="auto"/>
        <w:ind w:firstLine="567"/>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t>Согласно п.9(1) Правил регулирующий орган отказывает в открытии дела об установлении цены (тарифа), в случае если регулируемая организация не опубликовала предложение о размере цен (тарифов) и долгосрочных параметров регулирования (при применении метода доходности инвестированного капитала или метода долгосрочной индексации необходимой валовой выручки), подлежащих регулированию, в порядке, установленном стандартами раскрытия информации субъектами оптового и розничных рынков электрической энергии, утвержденными постановлением Правительства Российской Федерации от 21</w:t>
      </w:r>
      <w:r w:rsidR="000F3FB4" w:rsidRPr="00073C0D">
        <w:rPr>
          <w:rFonts w:ascii="Myriad Pro" w:eastAsia="Calibri" w:hAnsi="Myriad Pro" w:cs="Times New Roman"/>
          <w:color w:val="000000" w:themeColor="text1"/>
          <w:sz w:val="26"/>
          <w:szCs w:val="26"/>
        </w:rPr>
        <w:t> </w:t>
      </w:r>
      <w:r w:rsidRPr="00073C0D">
        <w:rPr>
          <w:rFonts w:ascii="Myriad Pro" w:eastAsia="Calibri" w:hAnsi="Myriad Pro" w:cs="Times New Roman"/>
          <w:color w:val="000000" w:themeColor="text1"/>
          <w:sz w:val="26"/>
          <w:szCs w:val="26"/>
        </w:rPr>
        <w:t>января 2004 г. № 24, или указанное опубликованное предложение не соответствует предложению, представляемому в орган регулирования.</w:t>
      </w:r>
    </w:p>
    <w:p w14:paraId="2DC0AEDB" w14:textId="77777777" w:rsidR="001D7821" w:rsidRPr="00073C0D" w:rsidRDefault="001D7821" w:rsidP="001D7821">
      <w:pPr>
        <w:spacing w:after="0" w:line="360" w:lineRule="auto"/>
        <w:ind w:firstLine="567"/>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t xml:space="preserve">В соответствии с п.12 Правил организации, осуществляющие регулируемую деятельность, до 1 мая года, предшествующего очередному периоду регулирования, представляют в органы исполнительной власти субъектов Российской Федерации в области государственного регулирования тарифов предложения (заявление об установлении тарифов и (или) их предельных уровней, подписанное руководителем или иным уполномоченным в соответствии с законодательством Российской Федерации лицом заявителя и заверенное печатью заявителя (при наличии печати), с прилагаемыми обосновывающими материалами (подлинники или заверенные заявителем копии) об установлении тарифов и (или) предельных уровней тарифов на электрическую энергию (мощность), поставляемую населению и приравненным к нему категориям потребителей, покупателям на розничных рынках на территориях, не объединенных в ценовые зоны оптового рынка, за исключением электрической энергии (мощности), поставляемой населению и приравненным к нему категориям потребителей, и на услуги по передаче электрической энергии по электрическим </w:t>
      </w:r>
      <w:r w:rsidRPr="00073C0D">
        <w:rPr>
          <w:rFonts w:ascii="Myriad Pro" w:eastAsia="Calibri" w:hAnsi="Myriad Pro" w:cs="Times New Roman"/>
          <w:color w:val="000000" w:themeColor="text1"/>
          <w:sz w:val="26"/>
          <w:szCs w:val="26"/>
        </w:rPr>
        <w:lastRenderedPageBreak/>
        <w:t>сетям, принадлежащим на праве собственности или на ином законном основании территориальным сетевым организациям.</w:t>
      </w:r>
    </w:p>
    <w:p w14:paraId="5400D8B4" w14:textId="77777777" w:rsidR="001D7821" w:rsidRPr="00073C0D" w:rsidRDefault="003A5279" w:rsidP="003A5279">
      <w:pPr>
        <w:spacing w:after="0" w:line="360" w:lineRule="auto"/>
        <w:ind w:firstLine="567"/>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t>Согласно п. 17 Правил к</w:t>
      </w:r>
      <w:r w:rsidR="001D7821" w:rsidRPr="00073C0D">
        <w:rPr>
          <w:rFonts w:ascii="Myriad Pro" w:eastAsia="Calibri" w:hAnsi="Myriad Pro" w:cs="Times New Roman"/>
          <w:color w:val="000000" w:themeColor="text1"/>
          <w:sz w:val="26"/>
          <w:szCs w:val="26"/>
        </w:rPr>
        <w:t xml:space="preserve"> заявлениям, направленным в соответствии с пунктами 12, 14 и 16 Правил, организации, осуществляющие регулируемую деятельность, </w:t>
      </w:r>
      <w:r w:rsidRPr="00073C0D">
        <w:rPr>
          <w:rFonts w:ascii="Myriad Pro" w:eastAsia="Calibri" w:hAnsi="Myriad Pro" w:cs="Times New Roman"/>
          <w:color w:val="000000" w:themeColor="text1"/>
          <w:sz w:val="26"/>
          <w:szCs w:val="26"/>
        </w:rPr>
        <w:t xml:space="preserve">и органы исполнительной власти субъектов Российской Федерации в области государственного регулирования тарифов </w:t>
      </w:r>
      <w:r w:rsidR="001D7821" w:rsidRPr="00073C0D">
        <w:rPr>
          <w:rFonts w:ascii="Myriad Pro" w:eastAsia="Calibri" w:hAnsi="Myriad Pro" w:cs="Times New Roman"/>
          <w:color w:val="000000" w:themeColor="text1"/>
          <w:sz w:val="26"/>
          <w:szCs w:val="26"/>
        </w:rPr>
        <w:t>прилагают следующие обосновывающие материалы:</w:t>
      </w:r>
    </w:p>
    <w:p w14:paraId="3F8666BB" w14:textId="77777777" w:rsidR="001D7821" w:rsidRPr="00073C0D" w:rsidRDefault="001D7821" w:rsidP="000710FB">
      <w:pPr>
        <w:spacing w:after="0" w:line="360" w:lineRule="auto"/>
        <w:ind w:firstLine="567"/>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t>1) баланс электрической энергии;</w:t>
      </w:r>
    </w:p>
    <w:p w14:paraId="221FD8A5" w14:textId="77777777" w:rsidR="001D7821" w:rsidRPr="00073C0D" w:rsidRDefault="001D7821" w:rsidP="000710FB">
      <w:pPr>
        <w:spacing w:after="0" w:line="360" w:lineRule="auto"/>
        <w:ind w:firstLine="567"/>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t>2</w:t>
      </w:r>
      <w:r w:rsidR="0076613B" w:rsidRPr="00073C0D">
        <w:rPr>
          <w:rFonts w:ascii="Myriad Pro" w:eastAsia="Calibri" w:hAnsi="Myriad Pro" w:cs="Times New Roman"/>
          <w:color w:val="000000" w:themeColor="text1"/>
          <w:sz w:val="26"/>
          <w:szCs w:val="26"/>
        </w:rPr>
        <w:t>) баланс электрической мощности</w:t>
      </w:r>
      <w:r w:rsidRPr="00073C0D">
        <w:rPr>
          <w:rFonts w:ascii="Myriad Pro" w:eastAsia="Calibri" w:hAnsi="Myriad Pro" w:cs="Times New Roman"/>
          <w:color w:val="000000" w:themeColor="text1"/>
          <w:sz w:val="26"/>
          <w:szCs w:val="26"/>
        </w:rPr>
        <w:t>;</w:t>
      </w:r>
    </w:p>
    <w:p w14:paraId="3AC6FB12" w14:textId="77777777" w:rsidR="001D7821" w:rsidRPr="00073C0D" w:rsidRDefault="001D7821" w:rsidP="000710FB">
      <w:pPr>
        <w:spacing w:after="0" w:line="360" w:lineRule="auto"/>
        <w:ind w:firstLine="567"/>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t>5) бухгалтерская и статистическая отчетность за предшествующий период регулирования;</w:t>
      </w:r>
    </w:p>
    <w:p w14:paraId="7E9AC62A" w14:textId="77777777" w:rsidR="001D7821" w:rsidRPr="00073C0D" w:rsidRDefault="001D7821" w:rsidP="000710FB">
      <w:pPr>
        <w:spacing w:after="0" w:line="360" w:lineRule="auto"/>
        <w:ind w:firstLine="567"/>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t>6) расчет полезного отпуска электрической энергии с обоснованием размера расхода электрической энергии на собственные и производственные нужды и на передачу (потери) по сетям;</w:t>
      </w:r>
    </w:p>
    <w:p w14:paraId="12B1374A" w14:textId="77777777" w:rsidR="001D7821" w:rsidRPr="00073C0D" w:rsidRDefault="001D7821" w:rsidP="000710FB">
      <w:pPr>
        <w:spacing w:after="0" w:line="360" w:lineRule="auto"/>
        <w:ind w:firstLine="567"/>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t>8) расчет расходов и необходимой валовой выручки от осуществления регулируемой деятельности (в том числе расчет фактических выпадающих доходов, связанных с осуществлением технологического присоединения к электрическим сетям, определяемых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утверждаемыми Федеральной антимонопольной службой) с приложением экономического обоснования исходных данных (с указанием применяемых норм и нормативов расчета), разработанного в соответствии с методическими указаниями, утверждаемыми Федеральной антимонопольной службой;</w:t>
      </w:r>
    </w:p>
    <w:p w14:paraId="33A2D971" w14:textId="77777777" w:rsidR="001D7821" w:rsidRPr="00073C0D" w:rsidRDefault="001D7821" w:rsidP="000710FB">
      <w:pPr>
        <w:spacing w:after="0" w:line="360" w:lineRule="auto"/>
        <w:ind w:firstLine="567"/>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t>9) расчет тарифов на отдельные услуги, оказываемые на рынк</w:t>
      </w:r>
      <w:r w:rsidR="0076613B" w:rsidRPr="00073C0D">
        <w:rPr>
          <w:rFonts w:ascii="Myriad Pro" w:eastAsia="Calibri" w:hAnsi="Myriad Pro" w:cs="Times New Roman"/>
          <w:color w:val="000000" w:themeColor="text1"/>
          <w:sz w:val="26"/>
          <w:szCs w:val="26"/>
        </w:rPr>
        <w:t xml:space="preserve">ах электрической </w:t>
      </w:r>
      <w:r w:rsidRPr="00073C0D">
        <w:rPr>
          <w:rFonts w:ascii="Myriad Pro" w:eastAsia="Calibri" w:hAnsi="Myriad Pro" w:cs="Times New Roman"/>
          <w:color w:val="000000" w:themeColor="text1"/>
          <w:sz w:val="26"/>
          <w:szCs w:val="26"/>
        </w:rPr>
        <w:t>энергии;</w:t>
      </w:r>
    </w:p>
    <w:p w14:paraId="097C8970" w14:textId="77777777" w:rsidR="001D7821" w:rsidRPr="00073C0D" w:rsidRDefault="001D7821" w:rsidP="000710FB">
      <w:pPr>
        <w:spacing w:after="0" w:line="360" w:lineRule="auto"/>
        <w:ind w:firstLine="567"/>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t>10) инвестиционная программа (проект инвестиционной программы) с обоснованием потребности в средствах, необходимых для прямого финансирования и обслуживания заемного капитала;</w:t>
      </w:r>
    </w:p>
    <w:p w14:paraId="09B148CF" w14:textId="77777777" w:rsidR="001D7821" w:rsidRPr="00073C0D" w:rsidRDefault="001D7821" w:rsidP="000710FB">
      <w:pPr>
        <w:spacing w:after="0" w:line="360" w:lineRule="auto"/>
        <w:ind w:firstLine="567"/>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lastRenderedPageBreak/>
        <w:t>11) разработанные в соответствии с установленными требованиями программы энергосбережения в случаях, когда разработка таких программ предусмотрена законодательством Российской Федерации;</w:t>
      </w:r>
    </w:p>
    <w:p w14:paraId="7142ECBC" w14:textId="77777777" w:rsidR="001D7821" w:rsidRPr="00073C0D" w:rsidRDefault="001D7821" w:rsidP="000710FB">
      <w:pPr>
        <w:spacing w:after="0" w:line="360" w:lineRule="auto"/>
        <w:ind w:firstLine="567"/>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t>12) оценка экономически не обоснованных расходов (доходов), расходов, не учтенных в составе тарифов, дохода, недополученного по независящим от регулируемой организации причинам в предшествующий период регулирования, которые были выявлены на основании официальной статистической и бухгалтерской отчетности или результатов проверки хозяйственной деятельности организаций, осуществляющих регулируемую деятельность, в том числе дополнительно полученных сетевой организацией доходов, возникших в предшествующий период регулирования вследствие взыскания стоимости выявленного объема бездоговорного потребления электрической энергии с лиц, осуществляющих бездоговорное потребление электрической энергии;</w:t>
      </w:r>
    </w:p>
    <w:p w14:paraId="2F80E9B3" w14:textId="77777777" w:rsidR="001D7821" w:rsidRPr="00073C0D" w:rsidRDefault="001D7821" w:rsidP="000710FB">
      <w:pPr>
        <w:spacing w:after="0" w:line="360" w:lineRule="auto"/>
        <w:ind w:firstLine="567"/>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t>13) документы, подтверждающие осуществление (фактическое или планируемое) регулируемой деятельности, - документы, подтверждающие право собственности или иные законные основания владения в отношении объектов, используемых для осуществления деятельности, и договоры на осуществление регулируемой деятельности (при реорганизации юридического лица - передаточные акты);</w:t>
      </w:r>
    </w:p>
    <w:p w14:paraId="7F92462D" w14:textId="77777777" w:rsidR="001D7821" w:rsidRPr="00073C0D" w:rsidRDefault="001D7821" w:rsidP="000710FB">
      <w:pPr>
        <w:spacing w:after="0" w:line="360" w:lineRule="auto"/>
        <w:ind w:firstLine="567"/>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t>14) один из следующих документов, подтверждающих обязанность потребителя оплатить расходы сетевой организации, связанные с установкой для него приборов учета в соответствии с законодательством Российской Федерации об энергосбережении и о повышении энергетической эффективности:</w:t>
      </w:r>
    </w:p>
    <w:p w14:paraId="299B177F" w14:textId="77777777" w:rsidR="001D7821" w:rsidRPr="00073C0D" w:rsidRDefault="001D7821" w:rsidP="00B54E29">
      <w:pPr>
        <w:pStyle w:val="a3"/>
        <w:numPr>
          <w:ilvl w:val="0"/>
          <w:numId w:val="19"/>
        </w:numPr>
        <w:spacing w:after="0" w:line="360" w:lineRule="auto"/>
        <w:jc w:val="both"/>
        <w:rPr>
          <w:rFonts w:ascii="Myriad Pro" w:hAnsi="Myriad Pro"/>
          <w:color w:val="000000" w:themeColor="text1"/>
          <w:sz w:val="26"/>
          <w:szCs w:val="26"/>
        </w:rPr>
      </w:pPr>
      <w:r w:rsidRPr="00073C0D">
        <w:rPr>
          <w:rFonts w:ascii="Myriad Pro" w:hAnsi="Myriad Pro"/>
          <w:color w:val="000000" w:themeColor="text1"/>
          <w:sz w:val="26"/>
          <w:szCs w:val="26"/>
        </w:rPr>
        <w:t>договор, регулирующий условия установки прибора учета электрической энергии, заключенный между потребителем услуг и сетевой организацией;</w:t>
      </w:r>
    </w:p>
    <w:p w14:paraId="3DE13363" w14:textId="77777777" w:rsidR="001D7821" w:rsidRPr="00073C0D" w:rsidRDefault="001D7821" w:rsidP="00B54E29">
      <w:pPr>
        <w:pStyle w:val="a3"/>
        <w:numPr>
          <w:ilvl w:val="0"/>
          <w:numId w:val="19"/>
        </w:numPr>
        <w:spacing w:after="0" w:line="360" w:lineRule="auto"/>
        <w:jc w:val="both"/>
        <w:rPr>
          <w:rFonts w:ascii="Myriad Pro" w:hAnsi="Myriad Pro"/>
          <w:color w:val="000000" w:themeColor="text1"/>
          <w:sz w:val="26"/>
          <w:szCs w:val="26"/>
        </w:rPr>
      </w:pPr>
      <w:r w:rsidRPr="00073C0D">
        <w:rPr>
          <w:rFonts w:ascii="Myriad Pro" w:hAnsi="Myriad Pro"/>
          <w:color w:val="000000" w:themeColor="text1"/>
          <w:sz w:val="26"/>
          <w:szCs w:val="26"/>
        </w:rPr>
        <w:t>вступившее в законную силу решение суда о принудительном взыскании расходов, связанных с установкой прибора учета электрической энергии;</w:t>
      </w:r>
    </w:p>
    <w:p w14:paraId="037D250D" w14:textId="77777777" w:rsidR="001D7821" w:rsidRPr="00073C0D" w:rsidRDefault="001D7821" w:rsidP="000710FB">
      <w:pPr>
        <w:spacing w:after="0" w:line="360" w:lineRule="auto"/>
        <w:ind w:firstLine="567"/>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t xml:space="preserve">15) справка о наличии официального сайта в сети Интернет и выделенного абонентского номера для обращений потребителей услуг по передаче </w:t>
      </w:r>
      <w:r w:rsidRPr="00073C0D">
        <w:rPr>
          <w:rFonts w:ascii="Myriad Pro" w:eastAsia="Calibri" w:hAnsi="Myriad Pro" w:cs="Times New Roman"/>
          <w:color w:val="000000" w:themeColor="text1"/>
          <w:sz w:val="26"/>
          <w:szCs w:val="26"/>
        </w:rPr>
        <w:lastRenderedPageBreak/>
        <w:t>электрической энергии и (или) технологическому присоединению, подписанная руководителем или иным уполномоченным лицом заявителя и заверенная печатью заявителя (при наличии печати);</w:t>
      </w:r>
    </w:p>
    <w:p w14:paraId="73030D28" w14:textId="77777777" w:rsidR="001D7821" w:rsidRPr="00073C0D" w:rsidRDefault="001D7821" w:rsidP="000710FB">
      <w:pPr>
        <w:spacing w:after="0" w:line="360" w:lineRule="auto"/>
        <w:ind w:firstLine="567"/>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t>16) утвержденные руководителем или иным уполномоченным лицом заявителя и заверенные печатью заявителя (при наличии печати) схемы соединений электрической сети заявителя с обозначением трансформаторных и иных подстанций, а также линий электропередачи, указанных в пунктах 1 и 2 критериев отнесения владельцев объектов электросетевого хозяйства к территориальным сетевым организациям, утвержденных постановлением Правительства Российской Ф</w:t>
      </w:r>
      <w:r w:rsidR="003A5279" w:rsidRPr="00073C0D">
        <w:rPr>
          <w:rFonts w:ascii="Myriad Pro" w:eastAsia="Calibri" w:hAnsi="Myriad Pro" w:cs="Times New Roman"/>
          <w:color w:val="000000" w:themeColor="text1"/>
          <w:sz w:val="26"/>
          <w:szCs w:val="26"/>
        </w:rPr>
        <w:t>едерации от 28 февраля 2015 г. № 184 «</w:t>
      </w:r>
      <w:r w:rsidRPr="00073C0D">
        <w:rPr>
          <w:rFonts w:ascii="Myriad Pro" w:eastAsia="Calibri" w:hAnsi="Myriad Pro" w:cs="Times New Roman"/>
          <w:color w:val="000000" w:themeColor="text1"/>
          <w:sz w:val="26"/>
          <w:szCs w:val="26"/>
        </w:rPr>
        <w:t>Об отнесении владельцев объектов электросетевого хозяйства к терри</w:t>
      </w:r>
      <w:r w:rsidR="003A5279" w:rsidRPr="00073C0D">
        <w:rPr>
          <w:rFonts w:ascii="Myriad Pro" w:eastAsia="Calibri" w:hAnsi="Myriad Pro" w:cs="Times New Roman"/>
          <w:color w:val="000000" w:themeColor="text1"/>
          <w:sz w:val="26"/>
          <w:szCs w:val="26"/>
        </w:rPr>
        <w:t>ториальным сетевым организациям»</w:t>
      </w:r>
      <w:r w:rsidRPr="00073C0D">
        <w:rPr>
          <w:rFonts w:ascii="Myriad Pro" w:eastAsia="Calibri" w:hAnsi="Myriad Pro" w:cs="Times New Roman"/>
          <w:color w:val="000000" w:themeColor="text1"/>
          <w:sz w:val="26"/>
          <w:szCs w:val="26"/>
        </w:rPr>
        <w:t xml:space="preserve"> (далее - критерии отнесения владельцев объектов электросетевого хозяйства к территориальным сетевым организациям).</w:t>
      </w:r>
    </w:p>
    <w:p w14:paraId="571CA287" w14:textId="77777777" w:rsidR="001D7821" w:rsidRPr="00073C0D" w:rsidRDefault="001D7821" w:rsidP="000710FB">
      <w:pPr>
        <w:spacing w:after="0" w:line="360" w:lineRule="auto"/>
        <w:ind w:firstLine="567"/>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t>17) заявления и обосновывающие материалы, указанные в пункте 6(1) Правил недискриминационного доступа к услугам по передаче электрической энергии и оказания этих услуг, утвержденных постановлением Правительства Российской Ф</w:t>
      </w:r>
      <w:r w:rsidR="003A5279" w:rsidRPr="00073C0D">
        <w:rPr>
          <w:rFonts w:ascii="Myriad Pro" w:eastAsia="Calibri" w:hAnsi="Myriad Pro" w:cs="Times New Roman"/>
          <w:color w:val="000000" w:themeColor="text1"/>
          <w:sz w:val="26"/>
          <w:szCs w:val="26"/>
        </w:rPr>
        <w:t>едерации от 27 декабря 2004 г. №</w:t>
      </w:r>
      <w:r w:rsidRPr="00073C0D">
        <w:rPr>
          <w:rFonts w:ascii="Myriad Pro" w:eastAsia="Calibri" w:hAnsi="Myriad Pro" w:cs="Times New Roman"/>
          <w:color w:val="000000" w:themeColor="text1"/>
          <w:sz w:val="26"/>
          <w:szCs w:val="26"/>
        </w:rPr>
        <w:t xml:space="preserve"> 861, в случае их поступления в территориальную сетевую организацию от собственников или иных законных владельцев объектов электросетевого хозяйства, которые имеют намерение получить компенсацию расходов на приобретение электрической энергии (мощности) в целях компенсации потерь электрической энергии в объеме технологических потерь электрической энергии, возникших в объектах электросетевого хозяйства, с использованием которых осуществляется переток электрической энергии.</w:t>
      </w:r>
    </w:p>
    <w:p w14:paraId="0093FD92" w14:textId="77777777" w:rsidR="001D7821" w:rsidRPr="00073C0D" w:rsidRDefault="001D7821" w:rsidP="000710FB">
      <w:pPr>
        <w:spacing w:after="0" w:line="360" w:lineRule="auto"/>
        <w:ind w:firstLine="567"/>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t>17(1). При установлении цен (тарифов) для регулируемой организации, созданной в результате реорганизации юридических лиц в форме слияния, преобразования или присоединения, могут быть использованы документы и материалы, представленные в соответствии с подпунктами 5, 13, 14 пункта 17 Правил в отношении реорганизованной организации (реорганизованных организаций).</w:t>
      </w:r>
    </w:p>
    <w:p w14:paraId="48738C6D" w14:textId="77777777" w:rsidR="001D7821" w:rsidRPr="00073C0D" w:rsidRDefault="001D7821" w:rsidP="003A5279">
      <w:pPr>
        <w:spacing w:after="0" w:line="360" w:lineRule="auto"/>
        <w:ind w:firstLine="567"/>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lastRenderedPageBreak/>
        <w:t>Регулируемой организацией, созданной в результате реорганизации юридических лиц в форме слияния или преобразования, также представляется бухгалтерская отчетность такой организации на дату ее государственной регистрации.</w:t>
      </w:r>
    </w:p>
    <w:p w14:paraId="13DF08E5" w14:textId="77777777" w:rsidR="00CB1211" w:rsidRPr="00073C0D" w:rsidRDefault="009859A6" w:rsidP="00B85F69">
      <w:pPr>
        <w:spacing w:after="0" w:line="360" w:lineRule="auto"/>
        <w:ind w:firstLine="567"/>
        <w:contextualSpacing/>
        <w:jc w:val="both"/>
        <w:rPr>
          <w:rFonts w:ascii="Myriad Pro" w:eastAsia="Calibri" w:hAnsi="Myriad Pro" w:cs="Times New Roman"/>
          <w:sz w:val="26"/>
          <w:szCs w:val="26"/>
        </w:rPr>
      </w:pPr>
      <w:r w:rsidRPr="00073C0D">
        <w:rPr>
          <w:rFonts w:ascii="Myriad Pro" w:eastAsia="Calibri" w:hAnsi="Myriad Pro" w:cs="Times New Roman"/>
          <w:sz w:val="26"/>
          <w:szCs w:val="26"/>
        </w:rPr>
        <w:t xml:space="preserve">Исполнитель отмечает, что во исполнение положений п.9(1) Правил </w:t>
      </w:r>
      <w:r w:rsidR="00AD54E6" w:rsidRPr="00073C0D">
        <w:rPr>
          <w:rFonts w:ascii="Myriad Pro" w:eastAsia="Calibri" w:hAnsi="Myriad Pro" w:cs="Times New Roman"/>
          <w:sz w:val="26"/>
          <w:szCs w:val="26"/>
        </w:rPr>
        <w:t>ПАО</w:t>
      </w:r>
      <w:r w:rsidR="000E3065" w:rsidRPr="00073C0D">
        <w:rPr>
          <w:rFonts w:ascii="Myriad Pro" w:eastAsia="Calibri" w:hAnsi="Myriad Pro" w:cs="Times New Roman"/>
          <w:sz w:val="26"/>
          <w:szCs w:val="26"/>
        </w:rPr>
        <w:t> </w:t>
      </w:r>
      <w:r w:rsidR="00AD54E6" w:rsidRPr="00073C0D">
        <w:rPr>
          <w:rFonts w:ascii="Myriad Pro" w:eastAsia="Calibri" w:hAnsi="Myriad Pro" w:cs="Times New Roman"/>
          <w:sz w:val="26"/>
          <w:szCs w:val="26"/>
        </w:rPr>
        <w:t>«Кубаньэнерго»</w:t>
      </w:r>
      <w:r w:rsidRPr="00073C0D">
        <w:rPr>
          <w:rFonts w:ascii="Myriad Pro" w:eastAsia="Calibri" w:hAnsi="Myriad Pro" w:cs="Times New Roman"/>
          <w:sz w:val="26"/>
          <w:szCs w:val="26"/>
        </w:rPr>
        <w:t xml:space="preserve"> </w:t>
      </w:r>
      <w:r w:rsidR="00C0246B" w:rsidRPr="00073C0D">
        <w:rPr>
          <w:rFonts w:ascii="Myriad Pro" w:eastAsia="Calibri" w:hAnsi="Myriad Pro" w:cs="Times New Roman"/>
          <w:sz w:val="26"/>
          <w:szCs w:val="26"/>
        </w:rPr>
        <w:t>предложение об установлении тарифов размещен</w:t>
      </w:r>
      <w:r w:rsidR="003A0B5A" w:rsidRPr="00073C0D">
        <w:rPr>
          <w:rFonts w:ascii="Myriad Pro" w:eastAsia="Calibri" w:hAnsi="Myriad Pro" w:cs="Times New Roman"/>
          <w:sz w:val="26"/>
          <w:szCs w:val="26"/>
        </w:rPr>
        <w:t>о</w:t>
      </w:r>
      <w:r w:rsidRPr="00073C0D">
        <w:rPr>
          <w:rFonts w:ascii="Myriad Pro" w:eastAsia="Calibri" w:hAnsi="Myriad Pro" w:cs="Times New Roman"/>
          <w:sz w:val="26"/>
          <w:szCs w:val="26"/>
        </w:rPr>
        <w:t xml:space="preserve"> </w:t>
      </w:r>
      <w:r w:rsidR="00C0246B" w:rsidRPr="00073C0D">
        <w:rPr>
          <w:rFonts w:ascii="Myriad Pro" w:eastAsia="Calibri" w:hAnsi="Myriad Pro" w:cs="Times New Roman"/>
          <w:sz w:val="26"/>
          <w:szCs w:val="26"/>
        </w:rPr>
        <w:t>на официальном сайте</w:t>
      </w:r>
      <w:r w:rsidR="007A087F" w:rsidRPr="00073C0D">
        <w:rPr>
          <w:rFonts w:ascii="Myriad Pro" w:eastAsia="Calibri" w:hAnsi="Myriad Pro" w:cs="Times New Roman"/>
          <w:sz w:val="26"/>
          <w:szCs w:val="26"/>
        </w:rPr>
        <w:t xml:space="preserve"> (http://kubanenergo.ru/) в разделе «Потребителям», подразделе «Передача электрической энергии» - «Предложение ПАО</w:t>
      </w:r>
      <w:r w:rsidR="00650863" w:rsidRPr="00073C0D">
        <w:rPr>
          <w:rFonts w:ascii="Myriad Pro" w:eastAsia="Calibri" w:hAnsi="Myriad Pro" w:cs="Times New Roman"/>
          <w:sz w:val="26"/>
          <w:szCs w:val="26"/>
        </w:rPr>
        <w:t> </w:t>
      </w:r>
      <w:r w:rsidR="007A087F" w:rsidRPr="00073C0D">
        <w:rPr>
          <w:rFonts w:ascii="Myriad Pro" w:eastAsia="Calibri" w:hAnsi="Myriad Pro" w:cs="Times New Roman"/>
          <w:sz w:val="26"/>
          <w:szCs w:val="26"/>
        </w:rPr>
        <w:t>«Кубаньэнерго» по установлению тарифов»</w:t>
      </w:r>
    </w:p>
    <w:p w14:paraId="6E64E938" w14:textId="77777777" w:rsidR="00D20AAB" w:rsidRPr="00073C0D" w:rsidRDefault="00D20AAB" w:rsidP="00D20AAB">
      <w:pPr>
        <w:spacing w:line="360" w:lineRule="auto"/>
        <w:ind w:firstLine="567"/>
        <w:contextualSpacing/>
        <w:jc w:val="both"/>
        <w:rPr>
          <w:rFonts w:ascii="Myriad Pro" w:eastAsia="Calibri" w:hAnsi="Myriad Pro"/>
          <w:sz w:val="26"/>
          <w:szCs w:val="26"/>
        </w:rPr>
      </w:pPr>
      <w:r w:rsidRPr="00073C0D">
        <w:rPr>
          <w:rFonts w:ascii="Myriad Pro" w:eastAsia="Calibri" w:hAnsi="Myriad Pro"/>
          <w:sz w:val="26"/>
          <w:szCs w:val="26"/>
        </w:rPr>
        <w:t>Исполнителем проверено предложение об установлении тарифов, размещенное ПАО «Кубаньэнерго» на официальном сайте, на соответствие показателям, заявленным на 2019 год в составе обосновывающих документов тарифной заявки.</w:t>
      </w:r>
      <w:r w:rsidR="00186DD3" w:rsidRPr="00073C0D">
        <w:rPr>
          <w:rFonts w:ascii="Myriad Pro" w:eastAsia="Calibri" w:hAnsi="Myriad Pro"/>
          <w:sz w:val="26"/>
          <w:szCs w:val="26"/>
        </w:rPr>
        <w:t xml:space="preserve"> По результатам проверки Предложения ПАО «Кубаньэнерго» о размере цен (тарифов) на 2019-2022 гг. от 17.04.2018 Исполнителем отмечено соответствие </w:t>
      </w:r>
      <w:r w:rsidR="00901C2A" w:rsidRPr="00073C0D">
        <w:rPr>
          <w:rFonts w:ascii="Myriad Pro" w:eastAsia="Calibri" w:hAnsi="Myriad Pro"/>
          <w:sz w:val="26"/>
          <w:szCs w:val="26"/>
        </w:rPr>
        <w:t xml:space="preserve">опубликованных предложений </w:t>
      </w:r>
      <w:r w:rsidR="00186DD3" w:rsidRPr="00073C0D">
        <w:rPr>
          <w:rFonts w:ascii="Myriad Pro" w:eastAsia="Calibri" w:hAnsi="Myriad Pro"/>
          <w:sz w:val="26"/>
          <w:szCs w:val="26"/>
        </w:rPr>
        <w:t xml:space="preserve">данным тарифной заявки. </w:t>
      </w:r>
    </w:p>
    <w:p w14:paraId="3053F3BE" w14:textId="77777777" w:rsidR="007F6697" w:rsidRPr="00073C0D" w:rsidRDefault="00571768" w:rsidP="00571768">
      <w:pPr>
        <w:spacing w:after="0" w:line="360" w:lineRule="auto"/>
        <w:ind w:firstLine="567"/>
        <w:contextualSpacing/>
        <w:jc w:val="both"/>
        <w:rPr>
          <w:rFonts w:ascii="Myriad Pro" w:eastAsia="Calibri" w:hAnsi="Myriad Pro" w:cs="Times New Roman"/>
          <w:sz w:val="26"/>
          <w:szCs w:val="26"/>
        </w:rPr>
      </w:pPr>
      <w:r w:rsidRPr="00073C0D">
        <w:rPr>
          <w:rFonts w:ascii="Myriad Pro" w:eastAsia="Calibri" w:hAnsi="Myriad Pro" w:cs="Times New Roman"/>
          <w:sz w:val="26"/>
          <w:szCs w:val="26"/>
        </w:rPr>
        <w:t>На основании</w:t>
      </w:r>
      <w:r w:rsidR="00E87613" w:rsidRPr="00073C0D">
        <w:rPr>
          <w:rFonts w:ascii="Myriad Pro" w:eastAsia="Calibri" w:hAnsi="Myriad Pro" w:cs="Times New Roman"/>
          <w:sz w:val="26"/>
          <w:szCs w:val="26"/>
        </w:rPr>
        <w:t xml:space="preserve"> п. 12 Правил письмом от 2</w:t>
      </w:r>
      <w:r w:rsidR="00AD54E6" w:rsidRPr="00073C0D">
        <w:rPr>
          <w:rFonts w:ascii="Myriad Pro" w:eastAsia="Calibri" w:hAnsi="Myriad Pro" w:cs="Times New Roman"/>
          <w:sz w:val="26"/>
          <w:szCs w:val="26"/>
        </w:rPr>
        <w:t>8</w:t>
      </w:r>
      <w:r w:rsidR="00E87613" w:rsidRPr="00073C0D">
        <w:rPr>
          <w:rFonts w:ascii="Myriad Pro" w:eastAsia="Calibri" w:hAnsi="Myriad Pro" w:cs="Times New Roman"/>
          <w:sz w:val="26"/>
          <w:szCs w:val="26"/>
        </w:rPr>
        <w:t xml:space="preserve">.04.2018 № </w:t>
      </w:r>
      <w:r w:rsidR="00AD54E6" w:rsidRPr="00073C0D">
        <w:rPr>
          <w:rFonts w:ascii="Myriad Pro" w:eastAsia="Calibri" w:hAnsi="Myriad Pro" w:cs="Times New Roman"/>
          <w:sz w:val="26"/>
          <w:szCs w:val="26"/>
        </w:rPr>
        <w:t>КЭ/1200/178</w:t>
      </w:r>
      <w:r w:rsidR="00E87613" w:rsidRPr="00073C0D">
        <w:rPr>
          <w:rFonts w:ascii="Myriad Pro" w:eastAsia="Calibri" w:hAnsi="Myriad Pro" w:cs="Times New Roman"/>
          <w:sz w:val="26"/>
          <w:szCs w:val="26"/>
        </w:rPr>
        <w:t xml:space="preserve"> </w:t>
      </w:r>
      <w:r w:rsidR="00AD54E6" w:rsidRPr="00073C0D">
        <w:rPr>
          <w:rFonts w:ascii="Myriad Pro" w:eastAsia="Calibri" w:hAnsi="Myriad Pro" w:cs="Times New Roman"/>
          <w:sz w:val="26"/>
          <w:szCs w:val="26"/>
        </w:rPr>
        <w:t>ПАО</w:t>
      </w:r>
      <w:r w:rsidR="000E3065" w:rsidRPr="00073C0D">
        <w:rPr>
          <w:rFonts w:ascii="Myriad Pro" w:eastAsia="Calibri" w:hAnsi="Myriad Pro" w:cs="Times New Roman"/>
          <w:sz w:val="26"/>
          <w:szCs w:val="26"/>
        </w:rPr>
        <w:t> </w:t>
      </w:r>
      <w:r w:rsidR="00AD54E6" w:rsidRPr="00073C0D">
        <w:rPr>
          <w:rFonts w:ascii="Myriad Pro" w:eastAsia="Calibri" w:hAnsi="Myriad Pro" w:cs="Times New Roman"/>
          <w:sz w:val="26"/>
          <w:szCs w:val="26"/>
        </w:rPr>
        <w:t>«Кубаньэнерго»</w:t>
      </w:r>
      <w:r w:rsidR="00E87613" w:rsidRPr="00073C0D">
        <w:rPr>
          <w:rFonts w:ascii="Myriad Pro" w:eastAsia="Calibri" w:hAnsi="Myriad Pro" w:cs="Times New Roman"/>
          <w:sz w:val="26"/>
          <w:szCs w:val="26"/>
        </w:rPr>
        <w:t xml:space="preserve"> в адрес </w:t>
      </w:r>
      <w:r w:rsidR="00AD54E6" w:rsidRPr="00073C0D">
        <w:rPr>
          <w:rFonts w:ascii="Myriad Pro" w:eastAsia="Calibri" w:hAnsi="Myriad Pro" w:cs="Times New Roman"/>
          <w:sz w:val="26"/>
          <w:szCs w:val="26"/>
        </w:rPr>
        <w:t>РЭК - департамента</w:t>
      </w:r>
      <w:r w:rsidR="00E87613" w:rsidRPr="00073C0D">
        <w:rPr>
          <w:rFonts w:ascii="Myriad Pro" w:eastAsia="Calibri" w:hAnsi="Myriad Pro" w:cs="Times New Roman"/>
          <w:sz w:val="26"/>
          <w:szCs w:val="26"/>
        </w:rPr>
        <w:t xml:space="preserve"> было направлено Заявление на открытие дела </w:t>
      </w:r>
      <w:r w:rsidR="00AD54E6" w:rsidRPr="00073C0D">
        <w:rPr>
          <w:rFonts w:ascii="Myriad Pro" w:eastAsia="Calibri" w:hAnsi="Myriad Pro" w:cs="Times New Roman"/>
          <w:sz w:val="26"/>
          <w:szCs w:val="26"/>
        </w:rPr>
        <w:t xml:space="preserve">об установлении тарифов на </w:t>
      </w:r>
      <w:r w:rsidR="00B52FF1" w:rsidRPr="00073C0D">
        <w:rPr>
          <w:rFonts w:ascii="Myriad Pro" w:eastAsia="Calibri" w:hAnsi="Myriad Pro" w:cs="Times New Roman"/>
          <w:sz w:val="26"/>
          <w:szCs w:val="26"/>
        </w:rPr>
        <w:t xml:space="preserve">услуги </w:t>
      </w:r>
      <w:r w:rsidR="00AD54E6" w:rsidRPr="00073C0D">
        <w:rPr>
          <w:rFonts w:ascii="Myriad Pro" w:eastAsia="Calibri" w:hAnsi="Myriad Pro" w:cs="Times New Roman"/>
          <w:sz w:val="26"/>
          <w:szCs w:val="26"/>
        </w:rPr>
        <w:t xml:space="preserve">по передаче электрической энергии на 2019 год и </w:t>
      </w:r>
      <w:r w:rsidR="00E87613" w:rsidRPr="00073C0D">
        <w:rPr>
          <w:rFonts w:ascii="Myriad Pro" w:eastAsia="Calibri" w:hAnsi="Myriad Pro" w:cs="Times New Roman"/>
          <w:sz w:val="26"/>
          <w:szCs w:val="26"/>
        </w:rPr>
        <w:t xml:space="preserve">корректировке необходимой валовой выручки на услуги по передаче электрической энергии по сетям </w:t>
      </w:r>
      <w:r w:rsidR="00AD54E6" w:rsidRPr="00073C0D">
        <w:rPr>
          <w:rFonts w:ascii="Myriad Pro" w:eastAsia="Calibri" w:hAnsi="Myriad Pro" w:cs="Times New Roman"/>
          <w:sz w:val="26"/>
          <w:szCs w:val="26"/>
        </w:rPr>
        <w:t>ПАО «Кубаньэнерго»</w:t>
      </w:r>
      <w:r w:rsidR="00E87613" w:rsidRPr="00073C0D">
        <w:rPr>
          <w:rFonts w:ascii="Myriad Pro" w:eastAsia="Calibri" w:hAnsi="Myriad Pro" w:cs="Times New Roman"/>
          <w:sz w:val="26"/>
          <w:szCs w:val="26"/>
        </w:rPr>
        <w:t xml:space="preserve"> на 2019</w:t>
      </w:r>
      <w:r w:rsidR="003A0B5A" w:rsidRPr="00073C0D">
        <w:rPr>
          <w:rFonts w:ascii="Myriad Pro" w:eastAsia="Calibri" w:hAnsi="Myriad Pro" w:cs="Times New Roman"/>
          <w:sz w:val="26"/>
          <w:szCs w:val="26"/>
        </w:rPr>
        <w:t>-2022</w:t>
      </w:r>
      <w:r w:rsidR="004B3F37" w:rsidRPr="00073C0D">
        <w:rPr>
          <w:rFonts w:ascii="Myriad Pro" w:eastAsia="Calibri" w:hAnsi="Myriad Pro" w:cs="Times New Roman"/>
          <w:sz w:val="26"/>
          <w:szCs w:val="26"/>
        </w:rPr>
        <w:t xml:space="preserve"> </w:t>
      </w:r>
      <w:r w:rsidR="003A0B5A" w:rsidRPr="00073C0D">
        <w:rPr>
          <w:rFonts w:ascii="Myriad Pro" w:eastAsia="Calibri" w:hAnsi="Myriad Pro" w:cs="Times New Roman"/>
          <w:sz w:val="26"/>
          <w:szCs w:val="26"/>
        </w:rPr>
        <w:t>гг.</w:t>
      </w:r>
      <w:r w:rsidR="00E87613" w:rsidRPr="00073C0D">
        <w:rPr>
          <w:rFonts w:ascii="Myriad Pro" w:eastAsia="Calibri" w:hAnsi="Myriad Pro" w:cs="Times New Roman"/>
          <w:sz w:val="26"/>
          <w:szCs w:val="26"/>
        </w:rPr>
        <w:t xml:space="preserve"> методом долгосрочной индексации необходимой валовой выручки.</w:t>
      </w:r>
    </w:p>
    <w:p w14:paraId="1FBA972B" w14:textId="77777777" w:rsidR="00E87613" w:rsidRPr="00073C0D" w:rsidRDefault="00E87613" w:rsidP="00E87613">
      <w:pPr>
        <w:spacing w:after="0" w:line="360" w:lineRule="auto"/>
        <w:ind w:firstLine="567"/>
        <w:contextualSpacing/>
        <w:jc w:val="both"/>
        <w:rPr>
          <w:rFonts w:ascii="Myriad Pro" w:eastAsia="Calibri" w:hAnsi="Myriad Pro" w:cs="Times New Roman"/>
          <w:sz w:val="26"/>
          <w:szCs w:val="26"/>
        </w:rPr>
      </w:pPr>
      <w:r w:rsidRPr="00073C0D">
        <w:rPr>
          <w:rFonts w:ascii="Myriad Pro" w:eastAsia="Calibri" w:hAnsi="Myriad Pro" w:cs="Times New Roman"/>
          <w:sz w:val="26"/>
          <w:szCs w:val="26"/>
        </w:rPr>
        <w:t>К заявлению были приложены расчетные и обосновывающие документы</w:t>
      </w:r>
      <w:r w:rsidR="008C05C9" w:rsidRPr="00073C0D">
        <w:rPr>
          <w:rFonts w:ascii="Myriad Pro" w:eastAsia="Calibri" w:hAnsi="Myriad Pro" w:cs="Times New Roman"/>
          <w:sz w:val="26"/>
          <w:szCs w:val="26"/>
        </w:rPr>
        <w:t>, а именно:</w:t>
      </w:r>
    </w:p>
    <w:p w14:paraId="5446099D" w14:textId="77777777" w:rsidR="008C05C9" w:rsidRPr="00073C0D" w:rsidRDefault="008C05C9" w:rsidP="009D1CC2">
      <w:pPr>
        <w:pStyle w:val="a3"/>
        <w:numPr>
          <w:ilvl w:val="0"/>
          <w:numId w:val="80"/>
        </w:numPr>
        <w:spacing w:after="0" w:line="360" w:lineRule="auto"/>
        <w:ind w:left="993"/>
        <w:jc w:val="both"/>
        <w:rPr>
          <w:rFonts w:ascii="Myriad Pro" w:hAnsi="Myriad Pro"/>
          <w:sz w:val="26"/>
          <w:szCs w:val="26"/>
        </w:rPr>
      </w:pPr>
      <w:r w:rsidRPr="00073C0D">
        <w:rPr>
          <w:rFonts w:ascii="Myriad Pro" w:hAnsi="Myriad Pro"/>
          <w:sz w:val="26"/>
          <w:szCs w:val="26"/>
        </w:rPr>
        <w:t>Раздел 1. Расчетные таблицы и обосновывающие материалы по установлению тарифов на услуги по передаче электрической энергии на 2019 год и корректировке необходимой валовой выручки на услуги по передаче электроэнергии по сетям ПАО «Кубаньэнерго» на 2019-2022 гг.</w:t>
      </w:r>
      <w:r w:rsidR="002C2659" w:rsidRPr="00073C0D">
        <w:rPr>
          <w:rFonts w:ascii="Myriad Pro" w:hAnsi="Myriad Pro"/>
          <w:sz w:val="26"/>
          <w:szCs w:val="26"/>
        </w:rPr>
        <w:t>:</w:t>
      </w:r>
    </w:p>
    <w:p w14:paraId="1DEBA055" w14:textId="77777777" w:rsidR="00CA759C" w:rsidRPr="00073C0D" w:rsidRDefault="00CA759C" w:rsidP="009D1CC2">
      <w:pPr>
        <w:pStyle w:val="a3"/>
        <w:numPr>
          <w:ilvl w:val="0"/>
          <w:numId w:val="81"/>
        </w:numPr>
        <w:spacing w:after="0" w:line="360" w:lineRule="auto"/>
        <w:ind w:left="1418"/>
        <w:jc w:val="both"/>
        <w:rPr>
          <w:rFonts w:ascii="Myriad Pro" w:hAnsi="Myriad Pro"/>
          <w:sz w:val="26"/>
          <w:szCs w:val="26"/>
        </w:rPr>
      </w:pPr>
      <w:r w:rsidRPr="00073C0D">
        <w:rPr>
          <w:rFonts w:ascii="Myriad Pro" w:hAnsi="Myriad Pro"/>
          <w:sz w:val="26"/>
          <w:szCs w:val="26"/>
        </w:rPr>
        <w:t xml:space="preserve">Пояснительная записка по формированию необходимой валовой выручки, балансовых показателей ПАО «Кубаньэнерго» на 2019-2022 годы, принимаемых к расчету при установлении тарифов на услуги по </w:t>
      </w:r>
      <w:r w:rsidRPr="00073C0D">
        <w:rPr>
          <w:rFonts w:ascii="Myriad Pro" w:hAnsi="Myriad Pro"/>
          <w:sz w:val="26"/>
          <w:szCs w:val="26"/>
        </w:rPr>
        <w:lastRenderedPageBreak/>
        <w:t>передаче электроэнергии методом долгосрочной индексации необходимой валовой выручки</w:t>
      </w:r>
      <w:r w:rsidR="003C0539" w:rsidRPr="00073C0D">
        <w:rPr>
          <w:rFonts w:ascii="Myriad Pro" w:hAnsi="Myriad Pro"/>
          <w:sz w:val="26"/>
          <w:szCs w:val="26"/>
        </w:rPr>
        <w:t>;</w:t>
      </w:r>
    </w:p>
    <w:p w14:paraId="73729D9D" w14:textId="77777777" w:rsidR="00CA759C" w:rsidRPr="00073C0D" w:rsidRDefault="00CA759C" w:rsidP="009D1CC2">
      <w:pPr>
        <w:pStyle w:val="a3"/>
        <w:numPr>
          <w:ilvl w:val="0"/>
          <w:numId w:val="81"/>
        </w:numPr>
        <w:spacing w:after="0" w:line="360" w:lineRule="auto"/>
        <w:ind w:left="1418"/>
        <w:jc w:val="both"/>
        <w:rPr>
          <w:rFonts w:ascii="Myriad Pro" w:hAnsi="Myriad Pro"/>
          <w:sz w:val="26"/>
          <w:szCs w:val="26"/>
        </w:rPr>
      </w:pPr>
      <w:r w:rsidRPr="00073C0D">
        <w:rPr>
          <w:rFonts w:ascii="Myriad Pro" w:hAnsi="Myriad Pro"/>
          <w:sz w:val="26"/>
          <w:szCs w:val="26"/>
        </w:rPr>
        <w:t xml:space="preserve">Корректировка необходимой валовой выручки ПАО </w:t>
      </w:r>
      <w:r w:rsidR="00EA6A8B" w:rsidRPr="00073C0D">
        <w:rPr>
          <w:rFonts w:ascii="Myriad Pro" w:hAnsi="Myriad Pro"/>
          <w:sz w:val="26"/>
          <w:szCs w:val="26"/>
        </w:rPr>
        <w:t>«</w:t>
      </w:r>
      <w:r w:rsidRPr="00073C0D">
        <w:rPr>
          <w:rFonts w:ascii="Myriad Pro" w:hAnsi="Myriad Pro"/>
          <w:sz w:val="26"/>
          <w:szCs w:val="26"/>
        </w:rPr>
        <w:t>Кубаньэнерго</w:t>
      </w:r>
      <w:r w:rsidR="00EA6A8B" w:rsidRPr="00073C0D">
        <w:rPr>
          <w:rFonts w:ascii="Myriad Pro" w:hAnsi="Myriad Pro"/>
          <w:sz w:val="26"/>
          <w:szCs w:val="26"/>
        </w:rPr>
        <w:t>»</w:t>
      </w:r>
      <w:r w:rsidRPr="00073C0D">
        <w:rPr>
          <w:rFonts w:ascii="Myriad Pro" w:hAnsi="Myriad Pro"/>
          <w:sz w:val="26"/>
          <w:szCs w:val="26"/>
        </w:rPr>
        <w:t xml:space="preserve"> на 2019-2022 гг.</w:t>
      </w:r>
      <w:r w:rsidR="003C0539" w:rsidRPr="00073C0D">
        <w:rPr>
          <w:rFonts w:ascii="Myriad Pro" w:hAnsi="Myriad Pro"/>
          <w:sz w:val="26"/>
          <w:szCs w:val="26"/>
        </w:rPr>
        <w:t>;</w:t>
      </w:r>
    </w:p>
    <w:p w14:paraId="0F158DD8" w14:textId="77777777" w:rsidR="00CA759C" w:rsidRPr="00073C0D" w:rsidRDefault="00CA759C" w:rsidP="009D1CC2">
      <w:pPr>
        <w:pStyle w:val="a3"/>
        <w:numPr>
          <w:ilvl w:val="0"/>
          <w:numId w:val="81"/>
        </w:numPr>
        <w:spacing w:after="0" w:line="360" w:lineRule="auto"/>
        <w:ind w:left="1418"/>
        <w:jc w:val="both"/>
        <w:rPr>
          <w:rFonts w:ascii="Myriad Pro" w:hAnsi="Myriad Pro"/>
          <w:sz w:val="26"/>
          <w:szCs w:val="26"/>
        </w:rPr>
      </w:pPr>
      <w:r w:rsidRPr="00073C0D">
        <w:rPr>
          <w:rFonts w:ascii="Myriad Pro" w:hAnsi="Myriad Pro"/>
          <w:sz w:val="26"/>
          <w:szCs w:val="26"/>
        </w:rPr>
        <w:t xml:space="preserve">Расшифровка статьи </w:t>
      </w:r>
      <w:r w:rsidR="00EA6A8B" w:rsidRPr="00073C0D">
        <w:rPr>
          <w:rFonts w:ascii="Myriad Pro" w:hAnsi="Myriad Pro"/>
          <w:sz w:val="26"/>
          <w:szCs w:val="26"/>
        </w:rPr>
        <w:t>«</w:t>
      </w:r>
      <w:r w:rsidRPr="00073C0D">
        <w:rPr>
          <w:rFonts w:ascii="Myriad Pro" w:hAnsi="Myriad Pro"/>
          <w:sz w:val="26"/>
          <w:szCs w:val="26"/>
        </w:rPr>
        <w:t>Подконтрольные расходы</w:t>
      </w:r>
      <w:r w:rsidR="00EA6A8B" w:rsidRPr="00073C0D">
        <w:rPr>
          <w:rFonts w:ascii="Myriad Pro" w:hAnsi="Myriad Pro"/>
          <w:sz w:val="26"/>
          <w:szCs w:val="26"/>
        </w:rPr>
        <w:t>»</w:t>
      </w:r>
      <w:r w:rsidRPr="00073C0D">
        <w:rPr>
          <w:rFonts w:ascii="Myriad Pro" w:hAnsi="Myriad Pro"/>
          <w:sz w:val="26"/>
          <w:szCs w:val="26"/>
        </w:rPr>
        <w:t xml:space="preserve"> на 2019-2022 гг.</w:t>
      </w:r>
      <w:r w:rsidR="003C0539" w:rsidRPr="00073C0D">
        <w:rPr>
          <w:rFonts w:ascii="Myriad Pro" w:hAnsi="Myriad Pro"/>
          <w:sz w:val="26"/>
          <w:szCs w:val="26"/>
        </w:rPr>
        <w:t>;</w:t>
      </w:r>
    </w:p>
    <w:p w14:paraId="48EF4A0C" w14:textId="77777777" w:rsidR="00CA759C" w:rsidRPr="00073C0D" w:rsidRDefault="00CA759C" w:rsidP="009D1CC2">
      <w:pPr>
        <w:pStyle w:val="a3"/>
        <w:numPr>
          <w:ilvl w:val="0"/>
          <w:numId w:val="81"/>
        </w:numPr>
        <w:spacing w:after="0" w:line="360" w:lineRule="auto"/>
        <w:ind w:left="1418"/>
        <w:jc w:val="both"/>
        <w:rPr>
          <w:rFonts w:ascii="Myriad Pro" w:hAnsi="Myriad Pro"/>
          <w:sz w:val="26"/>
          <w:szCs w:val="26"/>
        </w:rPr>
      </w:pPr>
      <w:r w:rsidRPr="00073C0D">
        <w:rPr>
          <w:rFonts w:ascii="Myriad Pro" w:hAnsi="Myriad Pro"/>
          <w:sz w:val="26"/>
          <w:szCs w:val="26"/>
        </w:rPr>
        <w:t xml:space="preserve">Расшифровка статьи </w:t>
      </w:r>
      <w:r w:rsidR="00EA6A8B" w:rsidRPr="00073C0D">
        <w:rPr>
          <w:rFonts w:ascii="Myriad Pro" w:hAnsi="Myriad Pro"/>
          <w:sz w:val="26"/>
          <w:szCs w:val="26"/>
        </w:rPr>
        <w:t>«</w:t>
      </w:r>
      <w:r w:rsidRPr="00073C0D">
        <w:rPr>
          <w:rFonts w:ascii="Myriad Pro" w:hAnsi="Myriad Pro"/>
          <w:sz w:val="26"/>
          <w:szCs w:val="26"/>
        </w:rPr>
        <w:t>Прочие неподконтрольные расходы</w:t>
      </w:r>
      <w:r w:rsidR="00EA6A8B" w:rsidRPr="00073C0D">
        <w:rPr>
          <w:rFonts w:ascii="Myriad Pro" w:hAnsi="Myriad Pro"/>
          <w:sz w:val="26"/>
          <w:szCs w:val="26"/>
        </w:rPr>
        <w:t>»</w:t>
      </w:r>
      <w:r w:rsidRPr="00073C0D">
        <w:rPr>
          <w:rFonts w:ascii="Myriad Pro" w:hAnsi="Myriad Pro"/>
          <w:sz w:val="26"/>
          <w:szCs w:val="26"/>
        </w:rPr>
        <w:t xml:space="preserve"> на 2019-2022 гг.</w:t>
      </w:r>
      <w:r w:rsidR="003C0539" w:rsidRPr="00073C0D">
        <w:rPr>
          <w:rFonts w:ascii="Myriad Pro" w:hAnsi="Myriad Pro"/>
          <w:sz w:val="26"/>
          <w:szCs w:val="26"/>
        </w:rPr>
        <w:t>;</w:t>
      </w:r>
    </w:p>
    <w:p w14:paraId="1EF87924" w14:textId="77777777" w:rsidR="00CA759C" w:rsidRPr="00073C0D" w:rsidRDefault="00CA759C" w:rsidP="009D1CC2">
      <w:pPr>
        <w:pStyle w:val="a3"/>
        <w:numPr>
          <w:ilvl w:val="0"/>
          <w:numId w:val="81"/>
        </w:numPr>
        <w:spacing w:after="0" w:line="360" w:lineRule="auto"/>
        <w:ind w:left="1418"/>
        <w:jc w:val="both"/>
        <w:rPr>
          <w:rFonts w:ascii="Myriad Pro" w:hAnsi="Myriad Pro"/>
          <w:sz w:val="26"/>
          <w:szCs w:val="26"/>
        </w:rPr>
      </w:pPr>
      <w:r w:rsidRPr="00073C0D">
        <w:rPr>
          <w:rFonts w:ascii="Myriad Pro" w:hAnsi="Myriad Pro"/>
          <w:sz w:val="26"/>
          <w:szCs w:val="26"/>
        </w:rPr>
        <w:t>Расходы, связанные с осуществлением технологического присоединения энергопринимающих устройств, не включаемые в состав платы за технологическое присоединение заявителей, на 2019-2022 годы</w:t>
      </w:r>
      <w:r w:rsidR="003C0539" w:rsidRPr="00073C0D">
        <w:rPr>
          <w:rFonts w:ascii="Myriad Pro" w:hAnsi="Myriad Pro"/>
          <w:sz w:val="26"/>
          <w:szCs w:val="26"/>
        </w:rPr>
        <w:t>;</w:t>
      </w:r>
    </w:p>
    <w:p w14:paraId="3D4C1832" w14:textId="77777777" w:rsidR="00CA759C" w:rsidRPr="00073C0D" w:rsidRDefault="00CA759C" w:rsidP="009D1CC2">
      <w:pPr>
        <w:pStyle w:val="a3"/>
        <w:numPr>
          <w:ilvl w:val="0"/>
          <w:numId w:val="81"/>
        </w:numPr>
        <w:spacing w:after="0" w:line="360" w:lineRule="auto"/>
        <w:ind w:left="1418"/>
        <w:jc w:val="both"/>
        <w:rPr>
          <w:rFonts w:ascii="Myriad Pro" w:hAnsi="Myriad Pro"/>
          <w:sz w:val="26"/>
          <w:szCs w:val="26"/>
        </w:rPr>
      </w:pPr>
      <w:r w:rsidRPr="00073C0D">
        <w:rPr>
          <w:rFonts w:ascii="Myriad Pro" w:hAnsi="Myriad Pro"/>
          <w:sz w:val="26"/>
          <w:szCs w:val="26"/>
        </w:rPr>
        <w:t>Компенсация выпадающих/излишне полученных доходов ПАО</w:t>
      </w:r>
      <w:r w:rsidR="00650863" w:rsidRPr="00073C0D">
        <w:rPr>
          <w:rFonts w:ascii="Myriad Pro" w:hAnsi="Myriad Pro"/>
          <w:sz w:val="26"/>
          <w:szCs w:val="26"/>
        </w:rPr>
        <w:t> </w:t>
      </w:r>
      <w:r w:rsidR="00EA6A8B" w:rsidRPr="00073C0D">
        <w:rPr>
          <w:rFonts w:ascii="Myriad Pro" w:hAnsi="Myriad Pro"/>
          <w:sz w:val="26"/>
          <w:szCs w:val="26"/>
        </w:rPr>
        <w:t>«</w:t>
      </w:r>
      <w:r w:rsidRPr="00073C0D">
        <w:rPr>
          <w:rFonts w:ascii="Myriad Pro" w:hAnsi="Myriad Pro"/>
          <w:sz w:val="26"/>
          <w:szCs w:val="26"/>
        </w:rPr>
        <w:t>Кубаньэнерго</w:t>
      </w:r>
      <w:r w:rsidR="00EA6A8B" w:rsidRPr="00073C0D">
        <w:rPr>
          <w:rFonts w:ascii="Myriad Pro" w:hAnsi="Myriad Pro"/>
          <w:sz w:val="26"/>
          <w:szCs w:val="26"/>
        </w:rPr>
        <w:t xml:space="preserve">» </w:t>
      </w:r>
      <w:r w:rsidRPr="00073C0D">
        <w:rPr>
          <w:rFonts w:ascii="Myriad Pro" w:hAnsi="Myriad Pro"/>
          <w:sz w:val="26"/>
          <w:szCs w:val="26"/>
        </w:rPr>
        <w:t>за 2017 год, возникших в результате отличия фактических значений параметров регулирования от установленных при утверждении тарифов на 2017 год</w:t>
      </w:r>
      <w:r w:rsidR="003C0539" w:rsidRPr="00073C0D">
        <w:rPr>
          <w:rFonts w:ascii="Myriad Pro" w:hAnsi="Myriad Pro"/>
          <w:sz w:val="26"/>
          <w:szCs w:val="26"/>
        </w:rPr>
        <w:t>;</w:t>
      </w:r>
    </w:p>
    <w:p w14:paraId="2B48FFE5" w14:textId="77777777" w:rsidR="00CA759C" w:rsidRPr="00073C0D" w:rsidRDefault="00CA759C" w:rsidP="009D1CC2">
      <w:pPr>
        <w:pStyle w:val="a3"/>
        <w:numPr>
          <w:ilvl w:val="0"/>
          <w:numId w:val="81"/>
        </w:numPr>
        <w:spacing w:after="0" w:line="360" w:lineRule="auto"/>
        <w:ind w:left="1418"/>
        <w:jc w:val="both"/>
        <w:rPr>
          <w:rFonts w:ascii="Myriad Pro" w:hAnsi="Myriad Pro"/>
          <w:sz w:val="26"/>
          <w:szCs w:val="26"/>
        </w:rPr>
      </w:pPr>
      <w:r w:rsidRPr="00073C0D">
        <w:rPr>
          <w:rFonts w:ascii="Myriad Pro" w:hAnsi="Myriad Pro"/>
          <w:sz w:val="26"/>
          <w:szCs w:val="26"/>
        </w:rPr>
        <w:t xml:space="preserve">Компенсация операционных расходов ПАО </w:t>
      </w:r>
      <w:r w:rsidR="00EA6A8B" w:rsidRPr="00073C0D">
        <w:rPr>
          <w:rFonts w:ascii="Myriad Pro" w:hAnsi="Myriad Pro"/>
          <w:sz w:val="26"/>
          <w:szCs w:val="26"/>
        </w:rPr>
        <w:t>«</w:t>
      </w:r>
      <w:r w:rsidRPr="00073C0D">
        <w:rPr>
          <w:rFonts w:ascii="Myriad Pro" w:hAnsi="Myriad Pro"/>
          <w:sz w:val="26"/>
          <w:szCs w:val="26"/>
        </w:rPr>
        <w:t>Кубаньэнерго</w:t>
      </w:r>
      <w:r w:rsidR="00EA6A8B" w:rsidRPr="00073C0D">
        <w:rPr>
          <w:rFonts w:ascii="Myriad Pro" w:hAnsi="Myriad Pro"/>
          <w:sz w:val="26"/>
          <w:szCs w:val="26"/>
        </w:rPr>
        <w:t>»</w:t>
      </w:r>
      <w:r w:rsidRPr="00073C0D">
        <w:rPr>
          <w:rFonts w:ascii="Myriad Pro" w:hAnsi="Myriad Pro"/>
          <w:sz w:val="26"/>
          <w:szCs w:val="26"/>
        </w:rPr>
        <w:t>, связанная с изменением фактического индекса инфляции и объема условных единиц, по отношению к учтенным при установлении тарифа значениям</w:t>
      </w:r>
      <w:r w:rsidR="003C0539" w:rsidRPr="00073C0D">
        <w:rPr>
          <w:rFonts w:ascii="Myriad Pro" w:hAnsi="Myriad Pro"/>
          <w:sz w:val="26"/>
          <w:szCs w:val="26"/>
        </w:rPr>
        <w:t>;</w:t>
      </w:r>
    </w:p>
    <w:p w14:paraId="2A8DC3D8" w14:textId="77777777" w:rsidR="00CA759C" w:rsidRPr="00073C0D" w:rsidRDefault="00CA759C" w:rsidP="009D1CC2">
      <w:pPr>
        <w:pStyle w:val="a3"/>
        <w:numPr>
          <w:ilvl w:val="0"/>
          <w:numId w:val="81"/>
        </w:numPr>
        <w:spacing w:after="0" w:line="360" w:lineRule="auto"/>
        <w:ind w:left="1418"/>
        <w:jc w:val="both"/>
        <w:rPr>
          <w:rFonts w:ascii="Myriad Pro" w:hAnsi="Myriad Pro"/>
          <w:sz w:val="26"/>
          <w:szCs w:val="26"/>
        </w:rPr>
      </w:pPr>
      <w:r w:rsidRPr="00073C0D">
        <w:rPr>
          <w:rFonts w:ascii="Myriad Pro" w:hAnsi="Myriad Pro"/>
          <w:sz w:val="26"/>
          <w:szCs w:val="26"/>
        </w:rPr>
        <w:t>Расчет компенсации выпадающих доходов ПАО «Кубаньэнерго» на покупку потерь, возникающих в результате отличия фактических цен покупки технологических потерь электрической энергии от установленных при утверждении тарифов на 2017 год</w:t>
      </w:r>
      <w:r w:rsidR="003C0539" w:rsidRPr="00073C0D">
        <w:rPr>
          <w:rFonts w:ascii="Myriad Pro" w:hAnsi="Myriad Pro"/>
          <w:sz w:val="26"/>
          <w:szCs w:val="26"/>
        </w:rPr>
        <w:t>;</w:t>
      </w:r>
    </w:p>
    <w:p w14:paraId="1B9EEC2B" w14:textId="77777777" w:rsidR="00CA759C" w:rsidRPr="00073C0D" w:rsidRDefault="00CA759C" w:rsidP="009D1CC2">
      <w:pPr>
        <w:pStyle w:val="a3"/>
        <w:numPr>
          <w:ilvl w:val="0"/>
          <w:numId w:val="81"/>
        </w:numPr>
        <w:spacing w:after="0" w:line="360" w:lineRule="auto"/>
        <w:ind w:left="1418"/>
        <w:jc w:val="both"/>
        <w:rPr>
          <w:rFonts w:ascii="Myriad Pro" w:hAnsi="Myriad Pro"/>
          <w:sz w:val="26"/>
          <w:szCs w:val="26"/>
        </w:rPr>
      </w:pPr>
      <w:r w:rsidRPr="00073C0D">
        <w:rPr>
          <w:rFonts w:ascii="Myriad Pro" w:hAnsi="Myriad Pro"/>
          <w:sz w:val="26"/>
          <w:szCs w:val="26"/>
        </w:rPr>
        <w:t xml:space="preserve">Корректировка НВВ ПАО </w:t>
      </w:r>
      <w:r w:rsidR="00EA6A8B" w:rsidRPr="00073C0D">
        <w:rPr>
          <w:rFonts w:ascii="Myriad Pro" w:hAnsi="Myriad Pro"/>
          <w:sz w:val="26"/>
          <w:szCs w:val="26"/>
        </w:rPr>
        <w:t>«</w:t>
      </w:r>
      <w:r w:rsidRPr="00073C0D">
        <w:rPr>
          <w:rFonts w:ascii="Myriad Pro" w:hAnsi="Myriad Pro"/>
          <w:sz w:val="26"/>
          <w:szCs w:val="26"/>
        </w:rPr>
        <w:t>Кубаньэнерго</w:t>
      </w:r>
      <w:r w:rsidR="00EA6A8B" w:rsidRPr="00073C0D">
        <w:rPr>
          <w:rFonts w:ascii="Myriad Pro" w:hAnsi="Myriad Pro"/>
          <w:sz w:val="26"/>
          <w:szCs w:val="26"/>
        </w:rPr>
        <w:t>»</w:t>
      </w:r>
      <w:r w:rsidRPr="00073C0D">
        <w:rPr>
          <w:rFonts w:ascii="Myriad Pro" w:hAnsi="Myriad Pro"/>
          <w:sz w:val="26"/>
          <w:szCs w:val="26"/>
        </w:rPr>
        <w:t xml:space="preserve"> с учетом достижения показателей надежности и качества производимых (реализуемых) товаров (услуг) за 2017 год</w:t>
      </w:r>
      <w:r w:rsidR="003C0539" w:rsidRPr="00073C0D">
        <w:rPr>
          <w:rFonts w:ascii="Myriad Pro" w:hAnsi="Myriad Pro"/>
          <w:sz w:val="26"/>
          <w:szCs w:val="26"/>
        </w:rPr>
        <w:t>;</w:t>
      </w:r>
    </w:p>
    <w:p w14:paraId="3AD6F807" w14:textId="77777777" w:rsidR="00CA759C" w:rsidRPr="00073C0D" w:rsidRDefault="00CA759C" w:rsidP="009D1CC2">
      <w:pPr>
        <w:pStyle w:val="a3"/>
        <w:numPr>
          <w:ilvl w:val="0"/>
          <w:numId w:val="81"/>
        </w:numPr>
        <w:spacing w:after="0" w:line="360" w:lineRule="auto"/>
        <w:ind w:left="1418"/>
        <w:jc w:val="both"/>
        <w:rPr>
          <w:rFonts w:ascii="Myriad Pro" w:hAnsi="Myriad Pro"/>
          <w:sz w:val="26"/>
          <w:szCs w:val="26"/>
        </w:rPr>
      </w:pPr>
      <w:r w:rsidRPr="00073C0D">
        <w:rPr>
          <w:rFonts w:ascii="Myriad Pro" w:hAnsi="Myriad Pro"/>
          <w:sz w:val="26"/>
          <w:szCs w:val="26"/>
        </w:rPr>
        <w:t>Расчет затрат на приобретение электроэнергии в целях компенсации потерь на 2019-2022 гг.</w:t>
      </w:r>
      <w:r w:rsidR="003C0539" w:rsidRPr="00073C0D">
        <w:rPr>
          <w:rFonts w:ascii="Myriad Pro" w:hAnsi="Myriad Pro"/>
          <w:sz w:val="26"/>
          <w:szCs w:val="26"/>
        </w:rPr>
        <w:t>;</w:t>
      </w:r>
    </w:p>
    <w:p w14:paraId="63F5E62E" w14:textId="77777777" w:rsidR="00CA759C" w:rsidRPr="00073C0D" w:rsidRDefault="00CA759C" w:rsidP="009D1CC2">
      <w:pPr>
        <w:pStyle w:val="a3"/>
        <w:numPr>
          <w:ilvl w:val="0"/>
          <w:numId w:val="81"/>
        </w:numPr>
        <w:spacing w:after="0" w:line="360" w:lineRule="auto"/>
        <w:ind w:left="1418"/>
        <w:jc w:val="both"/>
        <w:rPr>
          <w:rFonts w:ascii="Myriad Pro" w:hAnsi="Myriad Pro"/>
          <w:sz w:val="26"/>
          <w:szCs w:val="26"/>
        </w:rPr>
      </w:pPr>
      <w:r w:rsidRPr="00073C0D">
        <w:rPr>
          <w:rFonts w:ascii="Myriad Pro" w:hAnsi="Myriad Pro"/>
          <w:sz w:val="26"/>
          <w:szCs w:val="26"/>
        </w:rPr>
        <w:t xml:space="preserve">Расчет затрат на оплату услуг по передаче электрической энергии ПАО </w:t>
      </w:r>
      <w:r w:rsidR="00EA6A8B" w:rsidRPr="00073C0D">
        <w:rPr>
          <w:rFonts w:ascii="Myriad Pro" w:hAnsi="Myriad Pro"/>
          <w:sz w:val="26"/>
          <w:szCs w:val="26"/>
        </w:rPr>
        <w:t>«</w:t>
      </w:r>
      <w:r w:rsidRPr="00073C0D">
        <w:rPr>
          <w:rFonts w:ascii="Myriad Pro" w:hAnsi="Myriad Pro"/>
          <w:sz w:val="26"/>
          <w:szCs w:val="26"/>
        </w:rPr>
        <w:t>ФСК ЕЭС</w:t>
      </w:r>
      <w:r w:rsidR="00EA6A8B" w:rsidRPr="00073C0D">
        <w:rPr>
          <w:rFonts w:ascii="Myriad Pro" w:hAnsi="Myriad Pro"/>
          <w:sz w:val="26"/>
          <w:szCs w:val="26"/>
        </w:rPr>
        <w:t>»</w:t>
      </w:r>
      <w:r w:rsidRPr="00073C0D">
        <w:rPr>
          <w:rFonts w:ascii="Myriad Pro" w:hAnsi="Myriad Pro"/>
          <w:sz w:val="26"/>
          <w:szCs w:val="26"/>
        </w:rPr>
        <w:t xml:space="preserve"> на 2019-2022 гг.</w:t>
      </w:r>
      <w:r w:rsidR="003C0539" w:rsidRPr="00073C0D">
        <w:rPr>
          <w:rFonts w:ascii="Myriad Pro" w:hAnsi="Myriad Pro"/>
          <w:sz w:val="26"/>
          <w:szCs w:val="26"/>
        </w:rPr>
        <w:t>;</w:t>
      </w:r>
    </w:p>
    <w:p w14:paraId="6B8C510B" w14:textId="77777777" w:rsidR="00CA759C" w:rsidRPr="00073C0D" w:rsidRDefault="00CA759C" w:rsidP="009D1CC2">
      <w:pPr>
        <w:pStyle w:val="a3"/>
        <w:numPr>
          <w:ilvl w:val="0"/>
          <w:numId w:val="81"/>
        </w:numPr>
        <w:spacing w:after="0" w:line="360" w:lineRule="auto"/>
        <w:ind w:left="1418"/>
        <w:jc w:val="both"/>
        <w:rPr>
          <w:rFonts w:ascii="Myriad Pro" w:hAnsi="Myriad Pro"/>
          <w:sz w:val="26"/>
          <w:szCs w:val="26"/>
        </w:rPr>
      </w:pPr>
      <w:r w:rsidRPr="00073C0D">
        <w:rPr>
          <w:rFonts w:ascii="Myriad Pro" w:hAnsi="Myriad Pro"/>
          <w:sz w:val="26"/>
          <w:szCs w:val="26"/>
        </w:rPr>
        <w:lastRenderedPageBreak/>
        <w:t>Расчет затрат на оплату услуг по передаче электрической энергии ТСО на 2019-2022 гг.</w:t>
      </w:r>
      <w:r w:rsidR="003C0539" w:rsidRPr="00073C0D">
        <w:rPr>
          <w:rFonts w:ascii="Myriad Pro" w:hAnsi="Myriad Pro"/>
          <w:sz w:val="26"/>
          <w:szCs w:val="26"/>
        </w:rPr>
        <w:t>;</w:t>
      </w:r>
    </w:p>
    <w:p w14:paraId="010E0724" w14:textId="77777777" w:rsidR="00CA759C" w:rsidRPr="00073C0D" w:rsidRDefault="00CA759C" w:rsidP="009D1CC2">
      <w:pPr>
        <w:pStyle w:val="a3"/>
        <w:numPr>
          <w:ilvl w:val="0"/>
          <w:numId w:val="81"/>
        </w:numPr>
        <w:spacing w:after="0" w:line="360" w:lineRule="auto"/>
        <w:ind w:left="1418"/>
        <w:jc w:val="both"/>
        <w:rPr>
          <w:rFonts w:ascii="Myriad Pro" w:hAnsi="Myriad Pro"/>
          <w:sz w:val="26"/>
          <w:szCs w:val="26"/>
        </w:rPr>
      </w:pPr>
      <w:r w:rsidRPr="00073C0D">
        <w:rPr>
          <w:rFonts w:ascii="Myriad Pro" w:hAnsi="Myriad Pro"/>
          <w:sz w:val="26"/>
          <w:szCs w:val="26"/>
        </w:rPr>
        <w:t xml:space="preserve">Система условных единиц ПАО </w:t>
      </w:r>
      <w:r w:rsidR="00EA6A8B" w:rsidRPr="00073C0D">
        <w:rPr>
          <w:rFonts w:ascii="Myriad Pro" w:hAnsi="Myriad Pro"/>
          <w:sz w:val="26"/>
          <w:szCs w:val="26"/>
        </w:rPr>
        <w:t>«</w:t>
      </w:r>
      <w:r w:rsidRPr="00073C0D">
        <w:rPr>
          <w:rFonts w:ascii="Myriad Pro" w:hAnsi="Myriad Pro"/>
          <w:sz w:val="26"/>
          <w:szCs w:val="26"/>
        </w:rPr>
        <w:t>Кубаньэнерго</w:t>
      </w:r>
      <w:r w:rsidR="00EA6A8B" w:rsidRPr="00073C0D">
        <w:rPr>
          <w:rFonts w:ascii="Myriad Pro" w:hAnsi="Myriad Pro"/>
          <w:sz w:val="26"/>
          <w:szCs w:val="26"/>
        </w:rPr>
        <w:t>»</w:t>
      </w:r>
      <w:r w:rsidRPr="00073C0D">
        <w:rPr>
          <w:rFonts w:ascii="Myriad Pro" w:hAnsi="Myriad Pro"/>
          <w:sz w:val="26"/>
          <w:szCs w:val="26"/>
        </w:rPr>
        <w:t xml:space="preserve"> на 2017-2022 гг.</w:t>
      </w:r>
      <w:r w:rsidR="003C0539" w:rsidRPr="00073C0D">
        <w:rPr>
          <w:rFonts w:ascii="Myriad Pro" w:hAnsi="Myriad Pro"/>
          <w:sz w:val="26"/>
          <w:szCs w:val="26"/>
        </w:rPr>
        <w:t>;</w:t>
      </w:r>
    </w:p>
    <w:p w14:paraId="1234922C" w14:textId="77777777" w:rsidR="00CA759C" w:rsidRPr="00073C0D" w:rsidRDefault="00CA759C" w:rsidP="009D1CC2">
      <w:pPr>
        <w:pStyle w:val="a3"/>
        <w:numPr>
          <w:ilvl w:val="0"/>
          <w:numId w:val="81"/>
        </w:numPr>
        <w:spacing w:after="0" w:line="360" w:lineRule="auto"/>
        <w:ind w:left="1418"/>
        <w:jc w:val="both"/>
        <w:rPr>
          <w:rFonts w:ascii="Myriad Pro" w:hAnsi="Myriad Pro"/>
          <w:sz w:val="26"/>
          <w:szCs w:val="26"/>
        </w:rPr>
      </w:pPr>
      <w:r w:rsidRPr="00073C0D">
        <w:rPr>
          <w:rFonts w:ascii="Myriad Pro" w:hAnsi="Myriad Pro"/>
          <w:sz w:val="26"/>
          <w:szCs w:val="26"/>
        </w:rPr>
        <w:t xml:space="preserve">Пояснительная записка по итогам работы ПАО </w:t>
      </w:r>
      <w:r w:rsidR="00EA6A8B" w:rsidRPr="00073C0D">
        <w:rPr>
          <w:rFonts w:ascii="Myriad Pro" w:hAnsi="Myriad Pro"/>
          <w:sz w:val="26"/>
          <w:szCs w:val="26"/>
        </w:rPr>
        <w:t>«</w:t>
      </w:r>
      <w:r w:rsidRPr="00073C0D">
        <w:rPr>
          <w:rFonts w:ascii="Myriad Pro" w:hAnsi="Myriad Pro"/>
          <w:sz w:val="26"/>
          <w:szCs w:val="26"/>
        </w:rPr>
        <w:t>Кубаньэнерго</w:t>
      </w:r>
      <w:r w:rsidR="00EA6A8B" w:rsidRPr="00073C0D">
        <w:rPr>
          <w:rFonts w:ascii="Myriad Pro" w:hAnsi="Myriad Pro"/>
          <w:sz w:val="26"/>
          <w:szCs w:val="26"/>
        </w:rPr>
        <w:t>»</w:t>
      </w:r>
      <w:r w:rsidRPr="00073C0D">
        <w:rPr>
          <w:rFonts w:ascii="Myriad Pro" w:hAnsi="Myriad Pro"/>
          <w:sz w:val="26"/>
          <w:szCs w:val="26"/>
        </w:rPr>
        <w:t xml:space="preserve"> за 2017 г.</w:t>
      </w:r>
      <w:r w:rsidR="003C0539" w:rsidRPr="00073C0D">
        <w:rPr>
          <w:rFonts w:ascii="Myriad Pro" w:hAnsi="Myriad Pro"/>
          <w:sz w:val="26"/>
          <w:szCs w:val="26"/>
        </w:rPr>
        <w:t>;</w:t>
      </w:r>
    </w:p>
    <w:p w14:paraId="05D86E44" w14:textId="77777777" w:rsidR="00CA759C" w:rsidRPr="00073C0D" w:rsidRDefault="00CA759C" w:rsidP="009D1CC2">
      <w:pPr>
        <w:pStyle w:val="a3"/>
        <w:numPr>
          <w:ilvl w:val="0"/>
          <w:numId w:val="81"/>
        </w:numPr>
        <w:spacing w:after="0" w:line="360" w:lineRule="auto"/>
        <w:ind w:left="1418"/>
        <w:jc w:val="both"/>
        <w:rPr>
          <w:rFonts w:ascii="Myriad Pro" w:hAnsi="Myriad Pro"/>
          <w:sz w:val="26"/>
          <w:szCs w:val="26"/>
        </w:rPr>
      </w:pPr>
      <w:r w:rsidRPr="00073C0D">
        <w:rPr>
          <w:rFonts w:ascii="Myriad Pro" w:hAnsi="Myriad Pro"/>
          <w:sz w:val="26"/>
          <w:szCs w:val="26"/>
        </w:rPr>
        <w:t xml:space="preserve">Справка ПАО </w:t>
      </w:r>
      <w:r w:rsidR="00EA6A8B" w:rsidRPr="00073C0D">
        <w:rPr>
          <w:rFonts w:ascii="Myriad Pro" w:hAnsi="Myriad Pro"/>
          <w:sz w:val="26"/>
          <w:szCs w:val="26"/>
        </w:rPr>
        <w:t>«</w:t>
      </w:r>
      <w:r w:rsidRPr="00073C0D">
        <w:rPr>
          <w:rFonts w:ascii="Myriad Pro" w:hAnsi="Myriad Pro"/>
          <w:sz w:val="26"/>
          <w:szCs w:val="26"/>
        </w:rPr>
        <w:t>Кубаньэнерго</w:t>
      </w:r>
      <w:r w:rsidR="00EA6A8B" w:rsidRPr="00073C0D">
        <w:rPr>
          <w:rFonts w:ascii="Myriad Pro" w:hAnsi="Myriad Pro"/>
          <w:sz w:val="26"/>
          <w:szCs w:val="26"/>
        </w:rPr>
        <w:t>»</w:t>
      </w:r>
      <w:r w:rsidRPr="00073C0D">
        <w:rPr>
          <w:rFonts w:ascii="Myriad Pro" w:hAnsi="Myriad Pro"/>
          <w:sz w:val="26"/>
          <w:szCs w:val="26"/>
        </w:rPr>
        <w:t xml:space="preserve"> о наличии официального сайта в сети Интернет и выделенного абонентского номера для обращений потребителей услуг по передаче электрической энергии и (или) технологическому присоединению</w:t>
      </w:r>
      <w:r w:rsidR="003C0539" w:rsidRPr="00073C0D">
        <w:rPr>
          <w:rFonts w:ascii="Myriad Pro" w:hAnsi="Myriad Pro"/>
          <w:sz w:val="26"/>
          <w:szCs w:val="26"/>
        </w:rPr>
        <w:t>;</w:t>
      </w:r>
    </w:p>
    <w:p w14:paraId="5B0AE23B" w14:textId="77777777" w:rsidR="002C2659" w:rsidRPr="00073C0D" w:rsidRDefault="00CA759C" w:rsidP="009D1CC2">
      <w:pPr>
        <w:pStyle w:val="a3"/>
        <w:numPr>
          <w:ilvl w:val="0"/>
          <w:numId w:val="81"/>
        </w:numPr>
        <w:spacing w:after="0" w:line="360" w:lineRule="auto"/>
        <w:ind w:left="1418"/>
        <w:jc w:val="both"/>
        <w:rPr>
          <w:rFonts w:ascii="Myriad Pro" w:hAnsi="Myriad Pro"/>
          <w:sz w:val="26"/>
          <w:szCs w:val="26"/>
        </w:rPr>
      </w:pPr>
      <w:r w:rsidRPr="00073C0D">
        <w:rPr>
          <w:rFonts w:ascii="Myriad Pro" w:hAnsi="Myriad Pro"/>
          <w:sz w:val="26"/>
          <w:szCs w:val="26"/>
        </w:rPr>
        <w:t xml:space="preserve">Реестр документов, подтверждающих право собственности/иные законные основания ПАО </w:t>
      </w:r>
      <w:r w:rsidR="00EA6A8B" w:rsidRPr="00073C0D">
        <w:rPr>
          <w:rFonts w:ascii="Myriad Pro" w:hAnsi="Myriad Pro"/>
          <w:sz w:val="26"/>
          <w:szCs w:val="26"/>
        </w:rPr>
        <w:t>«</w:t>
      </w:r>
      <w:r w:rsidRPr="00073C0D">
        <w:rPr>
          <w:rFonts w:ascii="Myriad Pro" w:hAnsi="Myriad Pro"/>
          <w:sz w:val="26"/>
          <w:szCs w:val="26"/>
        </w:rPr>
        <w:t>Кубаньэнерго</w:t>
      </w:r>
      <w:r w:rsidR="00EA6A8B" w:rsidRPr="00073C0D">
        <w:rPr>
          <w:rFonts w:ascii="Myriad Pro" w:hAnsi="Myriad Pro"/>
          <w:sz w:val="26"/>
          <w:szCs w:val="26"/>
        </w:rPr>
        <w:t>»</w:t>
      </w:r>
      <w:r w:rsidRPr="00073C0D">
        <w:rPr>
          <w:rFonts w:ascii="Myriad Pro" w:hAnsi="Myriad Pro"/>
          <w:sz w:val="26"/>
          <w:szCs w:val="26"/>
        </w:rPr>
        <w:t xml:space="preserve"> на эксплуатацию электросетевого хозяйства</w:t>
      </w:r>
      <w:r w:rsidR="003C0539" w:rsidRPr="00073C0D">
        <w:rPr>
          <w:rFonts w:ascii="Myriad Pro" w:hAnsi="Myriad Pro"/>
          <w:sz w:val="26"/>
          <w:szCs w:val="26"/>
        </w:rPr>
        <w:t>;</w:t>
      </w:r>
    </w:p>
    <w:p w14:paraId="4B95EA7B" w14:textId="77777777" w:rsidR="008C05C9" w:rsidRPr="00073C0D" w:rsidRDefault="008C05C9" w:rsidP="009D1CC2">
      <w:pPr>
        <w:pStyle w:val="a3"/>
        <w:numPr>
          <w:ilvl w:val="0"/>
          <w:numId w:val="80"/>
        </w:numPr>
        <w:spacing w:after="0" w:line="360" w:lineRule="auto"/>
        <w:ind w:left="993"/>
        <w:jc w:val="both"/>
        <w:rPr>
          <w:rFonts w:ascii="Myriad Pro" w:hAnsi="Myriad Pro"/>
          <w:sz w:val="26"/>
          <w:szCs w:val="26"/>
        </w:rPr>
      </w:pPr>
      <w:r w:rsidRPr="00073C0D">
        <w:rPr>
          <w:rFonts w:ascii="Myriad Pro" w:hAnsi="Myriad Pro"/>
          <w:sz w:val="26"/>
          <w:szCs w:val="26"/>
        </w:rPr>
        <w:t xml:space="preserve">Раздел 2. Таблицы Методических указаний по расчету регулируемых тарифов и цен на электрическую (тепловую) энергию на розничном (потребительском) рынке, утвержденных приказом ФСТ России от 06.08.2004 №20-э/2 </w:t>
      </w:r>
      <w:r w:rsidR="003C0539" w:rsidRPr="00073C0D">
        <w:rPr>
          <w:rFonts w:ascii="Myriad Pro" w:hAnsi="Myriad Pro"/>
          <w:sz w:val="26"/>
          <w:szCs w:val="26"/>
        </w:rPr>
        <w:t>в</w:t>
      </w:r>
      <w:r w:rsidRPr="00073C0D">
        <w:rPr>
          <w:rFonts w:ascii="Myriad Pro" w:hAnsi="Myriad Pro"/>
          <w:sz w:val="26"/>
          <w:szCs w:val="26"/>
        </w:rPr>
        <w:t xml:space="preserve"> части балансовых показателей электрической энергии (мощности).</w:t>
      </w:r>
    </w:p>
    <w:p w14:paraId="51514833" w14:textId="77777777" w:rsidR="003C0539" w:rsidRPr="00073C0D" w:rsidRDefault="003C0539" w:rsidP="009D1CC2">
      <w:pPr>
        <w:pStyle w:val="a3"/>
        <w:numPr>
          <w:ilvl w:val="0"/>
          <w:numId w:val="81"/>
        </w:numPr>
        <w:spacing w:after="0" w:line="360" w:lineRule="auto"/>
        <w:ind w:left="1418"/>
        <w:jc w:val="both"/>
        <w:rPr>
          <w:rFonts w:ascii="Myriad Pro" w:hAnsi="Myriad Pro"/>
          <w:sz w:val="26"/>
          <w:szCs w:val="26"/>
        </w:rPr>
      </w:pPr>
      <w:r w:rsidRPr="00073C0D">
        <w:rPr>
          <w:rFonts w:ascii="Myriad Pro" w:hAnsi="Myriad Pro"/>
          <w:sz w:val="26"/>
          <w:szCs w:val="26"/>
        </w:rPr>
        <w:t>Таблица П 1.3. «Расчет технологического расхода электрической энергии (потерь) в электрических сетях ПАО «Кубаньэнерго»;</w:t>
      </w:r>
    </w:p>
    <w:p w14:paraId="364BAC5D" w14:textId="77777777" w:rsidR="003C0539" w:rsidRPr="00073C0D" w:rsidRDefault="003C0539" w:rsidP="009D1CC2">
      <w:pPr>
        <w:pStyle w:val="a3"/>
        <w:numPr>
          <w:ilvl w:val="0"/>
          <w:numId w:val="81"/>
        </w:numPr>
        <w:spacing w:after="0" w:line="360" w:lineRule="auto"/>
        <w:ind w:left="1418"/>
        <w:jc w:val="both"/>
        <w:rPr>
          <w:rFonts w:ascii="Myriad Pro" w:hAnsi="Myriad Pro"/>
          <w:sz w:val="26"/>
          <w:szCs w:val="26"/>
        </w:rPr>
      </w:pPr>
      <w:r w:rsidRPr="00073C0D">
        <w:rPr>
          <w:rFonts w:ascii="Myriad Pro" w:hAnsi="Myriad Pro"/>
          <w:sz w:val="26"/>
          <w:szCs w:val="26"/>
        </w:rPr>
        <w:t>Таблица П 1.4. «Баланс электрической энергии по сетям ВН, СН-1, СН-2, НН ПАО «Кубаньэнерго»;</w:t>
      </w:r>
    </w:p>
    <w:p w14:paraId="10202B7A" w14:textId="77777777" w:rsidR="003C0539" w:rsidRPr="00073C0D" w:rsidRDefault="003C0539" w:rsidP="009D1CC2">
      <w:pPr>
        <w:pStyle w:val="a3"/>
        <w:numPr>
          <w:ilvl w:val="0"/>
          <w:numId w:val="81"/>
        </w:numPr>
        <w:spacing w:after="0" w:line="360" w:lineRule="auto"/>
        <w:ind w:left="1418"/>
        <w:jc w:val="both"/>
        <w:rPr>
          <w:rFonts w:ascii="Myriad Pro" w:hAnsi="Myriad Pro"/>
          <w:sz w:val="26"/>
          <w:szCs w:val="26"/>
        </w:rPr>
      </w:pPr>
      <w:r w:rsidRPr="00073C0D">
        <w:rPr>
          <w:rFonts w:ascii="Myriad Pro" w:hAnsi="Myriad Pro"/>
          <w:sz w:val="26"/>
          <w:szCs w:val="26"/>
        </w:rPr>
        <w:t>Таблица П 1.5. «Электрическая мощность по диапазонам напряжения ПАО «Кубаньэнерго»;</w:t>
      </w:r>
    </w:p>
    <w:p w14:paraId="3D30A9EF" w14:textId="77777777" w:rsidR="003C0539" w:rsidRPr="00073C0D" w:rsidRDefault="003C0539" w:rsidP="009D1CC2">
      <w:pPr>
        <w:pStyle w:val="a3"/>
        <w:numPr>
          <w:ilvl w:val="0"/>
          <w:numId w:val="81"/>
        </w:numPr>
        <w:spacing w:after="0" w:line="360" w:lineRule="auto"/>
        <w:ind w:left="1418"/>
        <w:jc w:val="both"/>
        <w:rPr>
          <w:rFonts w:ascii="Myriad Pro" w:hAnsi="Myriad Pro"/>
          <w:sz w:val="26"/>
          <w:szCs w:val="26"/>
        </w:rPr>
      </w:pPr>
      <w:r w:rsidRPr="00073C0D">
        <w:rPr>
          <w:rFonts w:ascii="Myriad Pro" w:hAnsi="Myriad Pro"/>
          <w:sz w:val="26"/>
          <w:szCs w:val="26"/>
        </w:rPr>
        <w:t xml:space="preserve">Таблица П 1.6. «Структура котлового полезного отпуска электрической энергии (мощности) по группам потребителей (по данным ПАО </w:t>
      </w:r>
      <w:r w:rsidR="00EA6A8B" w:rsidRPr="00073C0D">
        <w:rPr>
          <w:rFonts w:ascii="Myriad Pro" w:hAnsi="Myriad Pro"/>
          <w:sz w:val="26"/>
          <w:szCs w:val="26"/>
        </w:rPr>
        <w:t>«</w:t>
      </w:r>
      <w:r w:rsidRPr="00073C0D">
        <w:rPr>
          <w:rFonts w:ascii="Myriad Pro" w:hAnsi="Myriad Pro"/>
          <w:sz w:val="26"/>
          <w:szCs w:val="26"/>
        </w:rPr>
        <w:t>Кубаньэнерго»)»;</w:t>
      </w:r>
    </w:p>
    <w:p w14:paraId="0EF3FBA9" w14:textId="77777777" w:rsidR="003C0539" w:rsidRPr="00073C0D" w:rsidRDefault="003C0539" w:rsidP="009D1CC2">
      <w:pPr>
        <w:pStyle w:val="a3"/>
        <w:numPr>
          <w:ilvl w:val="0"/>
          <w:numId w:val="81"/>
        </w:numPr>
        <w:spacing w:after="0" w:line="360" w:lineRule="auto"/>
        <w:ind w:left="1418"/>
        <w:jc w:val="both"/>
        <w:rPr>
          <w:rFonts w:ascii="Myriad Pro" w:hAnsi="Myriad Pro"/>
          <w:sz w:val="26"/>
          <w:szCs w:val="26"/>
        </w:rPr>
      </w:pPr>
      <w:r w:rsidRPr="00073C0D">
        <w:rPr>
          <w:rFonts w:ascii="Myriad Pro" w:hAnsi="Myriad Pro"/>
          <w:sz w:val="26"/>
          <w:szCs w:val="26"/>
        </w:rPr>
        <w:t>Таблица П 1.30 «Отпуск (передача) электроэнергии территориальными сетевыми организациями (ПАО «Кубаньэнерго») на 2019 г.»;</w:t>
      </w:r>
    </w:p>
    <w:p w14:paraId="410A40F6" w14:textId="77777777" w:rsidR="003C0539" w:rsidRPr="00073C0D" w:rsidRDefault="003C0539" w:rsidP="009D1CC2">
      <w:pPr>
        <w:pStyle w:val="a3"/>
        <w:numPr>
          <w:ilvl w:val="0"/>
          <w:numId w:val="81"/>
        </w:numPr>
        <w:spacing w:after="0" w:line="360" w:lineRule="auto"/>
        <w:ind w:left="1418"/>
        <w:jc w:val="both"/>
        <w:rPr>
          <w:rFonts w:ascii="Myriad Pro" w:hAnsi="Myriad Pro"/>
          <w:sz w:val="26"/>
          <w:szCs w:val="26"/>
        </w:rPr>
      </w:pPr>
      <w:r w:rsidRPr="00073C0D">
        <w:rPr>
          <w:rFonts w:ascii="Myriad Pro" w:hAnsi="Myriad Pro"/>
          <w:sz w:val="26"/>
          <w:szCs w:val="26"/>
        </w:rPr>
        <w:lastRenderedPageBreak/>
        <w:t>Копия письма от 30.03.2018 № КЭ/008/444 «О балансах электроэнергии на 2019 год» с приложениями;</w:t>
      </w:r>
    </w:p>
    <w:p w14:paraId="416AEA8B" w14:textId="77777777" w:rsidR="003C0539" w:rsidRPr="00073C0D" w:rsidRDefault="003C0539" w:rsidP="009D1CC2">
      <w:pPr>
        <w:pStyle w:val="a3"/>
        <w:numPr>
          <w:ilvl w:val="0"/>
          <w:numId w:val="81"/>
        </w:numPr>
        <w:spacing w:after="0" w:line="360" w:lineRule="auto"/>
        <w:ind w:left="1418"/>
        <w:jc w:val="both"/>
        <w:rPr>
          <w:rFonts w:ascii="Myriad Pro" w:hAnsi="Myriad Pro"/>
          <w:sz w:val="26"/>
          <w:szCs w:val="26"/>
        </w:rPr>
      </w:pPr>
      <w:r w:rsidRPr="00073C0D">
        <w:rPr>
          <w:rFonts w:ascii="Myriad Pro" w:hAnsi="Myriad Pro"/>
          <w:sz w:val="26"/>
          <w:szCs w:val="26"/>
        </w:rPr>
        <w:t>Копии заявок энергосбытовых компаний;</w:t>
      </w:r>
    </w:p>
    <w:p w14:paraId="3DB4B3C8" w14:textId="77777777" w:rsidR="003C0539" w:rsidRPr="00073C0D" w:rsidRDefault="003C0539" w:rsidP="009D1CC2">
      <w:pPr>
        <w:pStyle w:val="a3"/>
        <w:numPr>
          <w:ilvl w:val="0"/>
          <w:numId w:val="81"/>
        </w:numPr>
        <w:spacing w:after="0" w:line="360" w:lineRule="auto"/>
        <w:ind w:left="1418"/>
        <w:jc w:val="both"/>
        <w:rPr>
          <w:rFonts w:ascii="Myriad Pro" w:hAnsi="Myriad Pro"/>
          <w:sz w:val="26"/>
          <w:szCs w:val="26"/>
        </w:rPr>
      </w:pPr>
      <w:r w:rsidRPr="00073C0D">
        <w:rPr>
          <w:rFonts w:ascii="Myriad Pro" w:hAnsi="Myriad Pro"/>
          <w:sz w:val="26"/>
          <w:szCs w:val="26"/>
        </w:rPr>
        <w:t>Объемы потребления потребителей гарантирующих поставщиков, энергосбытовых компаний и прямых потребителей с разделением за 2017 -2022 гг.;</w:t>
      </w:r>
    </w:p>
    <w:p w14:paraId="5861DEF7" w14:textId="77777777" w:rsidR="003C0539" w:rsidRPr="00073C0D" w:rsidRDefault="003C0539" w:rsidP="009D1CC2">
      <w:pPr>
        <w:pStyle w:val="a3"/>
        <w:numPr>
          <w:ilvl w:val="0"/>
          <w:numId w:val="81"/>
        </w:numPr>
        <w:spacing w:after="0" w:line="360" w:lineRule="auto"/>
        <w:ind w:left="1418"/>
        <w:jc w:val="both"/>
        <w:rPr>
          <w:rFonts w:ascii="Myriad Pro" w:hAnsi="Myriad Pro"/>
          <w:sz w:val="26"/>
          <w:szCs w:val="26"/>
        </w:rPr>
      </w:pPr>
      <w:r w:rsidRPr="00073C0D">
        <w:rPr>
          <w:rFonts w:ascii="Myriad Pro" w:hAnsi="Myriad Pro"/>
          <w:sz w:val="26"/>
          <w:szCs w:val="26"/>
        </w:rPr>
        <w:t>Данные по замерам в летний и зимний режимный день по 2017 году;</w:t>
      </w:r>
    </w:p>
    <w:p w14:paraId="3DB3855E" w14:textId="77777777" w:rsidR="003C0539" w:rsidRPr="00073C0D" w:rsidRDefault="003C0539" w:rsidP="009D1CC2">
      <w:pPr>
        <w:pStyle w:val="a3"/>
        <w:numPr>
          <w:ilvl w:val="0"/>
          <w:numId w:val="81"/>
        </w:numPr>
        <w:spacing w:after="0" w:line="360" w:lineRule="auto"/>
        <w:ind w:left="1418"/>
        <w:jc w:val="both"/>
        <w:rPr>
          <w:rFonts w:ascii="Myriad Pro" w:hAnsi="Myriad Pro"/>
          <w:sz w:val="26"/>
          <w:szCs w:val="26"/>
        </w:rPr>
      </w:pPr>
      <w:r w:rsidRPr="00073C0D">
        <w:rPr>
          <w:rFonts w:ascii="Myriad Pro" w:hAnsi="Myriad Pro"/>
          <w:sz w:val="26"/>
          <w:szCs w:val="26"/>
        </w:rPr>
        <w:t>Реестр актов разграничения балансовой принадлежности (АРБП);</w:t>
      </w:r>
    </w:p>
    <w:p w14:paraId="2B10469C" w14:textId="77777777" w:rsidR="003C0539" w:rsidRPr="00073C0D" w:rsidRDefault="003C0539" w:rsidP="009D1CC2">
      <w:pPr>
        <w:pStyle w:val="a3"/>
        <w:numPr>
          <w:ilvl w:val="0"/>
          <w:numId w:val="81"/>
        </w:numPr>
        <w:spacing w:after="0" w:line="360" w:lineRule="auto"/>
        <w:ind w:left="1418"/>
        <w:jc w:val="both"/>
        <w:rPr>
          <w:rFonts w:ascii="Myriad Pro" w:hAnsi="Myriad Pro"/>
          <w:sz w:val="26"/>
          <w:szCs w:val="26"/>
        </w:rPr>
      </w:pPr>
      <w:r w:rsidRPr="00073C0D">
        <w:rPr>
          <w:rFonts w:ascii="Myriad Pro" w:hAnsi="Myriad Pro"/>
          <w:sz w:val="26"/>
          <w:szCs w:val="26"/>
        </w:rPr>
        <w:t>Акты разграничения балансовой принадлежности (АРБП);</w:t>
      </w:r>
    </w:p>
    <w:p w14:paraId="2A7191E2" w14:textId="77777777" w:rsidR="003C0539" w:rsidRPr="00073C0D" w:rsidRDefault="003C0539" w:rsidP="009D1CC2">
      <w:pPr>
        <w:pStyle w:val="a3"/>
        <w:numPr>
          <w:ilvl w:val="0"/>
          <w:numId w:val="81"/>
        </w:numPr>
        <w:spacing w:after="0" w:line="360" w:lineRule="auto"/>
        <w:ind w:left="1418"/>
        <w:jc w:val="both"/>
        <w:rPr>
          <w:rFonts w:ascii="Myriad Pro" w:hAnsi="Myriad Pro"/>
          <w:sz w:val="26"/>
          <w:szCs w:val="26"/>
        </w:rPr>
      </w:pPr>
      <w:r w:rsidRPr="00073C0D">
        <w:rPr>
          <w:rFonts w:ascii="Myriad Pro" w:hAnsi="Myriad Pro"/>
          <w:sz w:val="26"/>
          <w:szCs w:val="26"/>
        </w:rPr>
        <w:t>Пояснительная записка ПАО «Кубаньэнерго» по формированию величины фактической мощности потребителей услуг за 2017 год и плановой величины на 2019 год;</w:t>
      </w:r>
    </w:p>
    <w:p w14:paraId="61F66251" w14:textId="77777777" w:rsidR="003C0539" w:rsidRPr="00073C0D" w:rsidRDefault="003C0539" w:rsidP="009D1CC2">
      <w:pPr>
        <w:pStyle w:val="a3"/>
        <w:numPr>
          <w:ilvl w:val="0"/>
          <w:numId w:val="81"/>
        </w:numPr>
        <w:spacing w:after="0" w:line="360" w:lineRule="auto"/>
        <w:ind w:left="1418"/>
        <w:jc w:val="both"/>
        <w:rPr>
          <w:rFonts w:ascii="Myriad Pro" w:hAnsi="Myriad Pro"/>
          <w:sz w:val="26"/>
          <w:szCs w:val="26"/>
        </w:rPr>
      </w:pPr>
      <w:r w:rsidRPr="00073C0D">
        <w:rPr>
          <w:rFonts w:ascii="Myriad Pro" w:hAnsi="Myriad Pro"/>
          <w:sz w:val="26"/>
          <w:szCs w:val="26"/>
        </w:rPr>
        <w:t>Приложение к пояснительной записке по формированию объема фактической мощности потребителей услуг «Информация по среднегодовой фактической мощности, сформированная на основании получасовых профилей мощности, хранящихся в приборах учета и выгруженных из программного обеспечения «Пирамида-2000» за 2017 год»;</w:t>
      </w:r>
    </w:p>
    <w:p w14:paraId="4426A7C0" w14:textId="77777777" w:rsidR="003C0539" w:rsidRPr="00073C0D" w:rsidRDefault="003C0539" w:rsidP="009D1CC2">
      <w:pPr>
        <w:pStyle w:val="a3"/>
        <w:numPr>
          <w:ilvl w:val="0"/>
          <w:numId w:val="81"/>
        </w:numPr>
        <w:spacing w:after="0" w:line="360" w:lineRule="auto"/>
        <w:ind w:left="1418"/>
        <w:jc w:val="both"/>
        <w:rPr>
          <w:rFonts w:ascii="Myriad Pro" w:hAnsi="Myriad Pro"/>
          <w:sz w:val="26"/>
          <w:szCs w:val="26"/>
        </w:rPr>
      </w:pPr>
      <w:r w:rsidRPr="00073C0D">
        <w:rPr>
          <w:rFonts w:ascii="Myriad Pro" w:hAnsi="Myriad Pro"/>
          <w:sz w:val="26"/>
          <w:szCs w:val="26"/>
        </w:rPr>
        <w:t>Приложение к пояснительной записке по формированию объема фактической мощности потребителей услуг «Реестр договоров заявителей на технологическое присоединение мощностью свыше 670 кВт со сроком исполнения в 2019 году»;</w:t>
      </w:r>
    </w:p>
    <w:p w14:paraId="19FE40ED" w14:textId="77777777" w:rsidR="003C0539" w:rsidRPr="00073C0D" w:rsidRDefault="003C0539" w:rsidP="009D1CC2">
      <w:pPr>
        <w:pStyle w:val="a3"/>
        <w:numPr>
          <w:ilvl w:val="0"/>
          <w:numId w:val="81"/>
        </w:numPr>
        <w:spacing w:after="0" w:line="360" w:lineRule="auto"/>
        <w:ind w:left="1418"/>
        <w:jc w:val="both"/>
        <w:rPr>
          <w:rFonts w:ascii="Myriad Pro" w:hAnsi="Myriad Pro"/>
          <w:sz w:val="26"/>
          <w:szCs w:val="26"/>
        </w:rPr>
      </w:pPr>
      <w:r w:rsidRPr="00073C0D">
        <w:rPr>
          <w:rFonts w:ascii="Myriad Pro" w:hAnsi="Myriad Pro"/>
          <w:sz w:val="26"/>
          <w:szCs w:val="26"/>
        </w:rPr>
        <w:t>Пояснительная записка по формированию сводного прогнозного баланса производства и поставок электрической энергии и мощности по региону на 2019 год с приложениями;</w:t>
      </w:r>
    </w:p>
    <w:p w14:paraId="4A0D8536" w14:textId="77777777" w:rsidR="003C0539" w:rsidRPr="00073C0D" w:rsidRDefault="003C0539" w:rsidP="009D1CC2">
      <w:pPr>
        <w:pStyle w:val="a3"/>
        <w:numPr>
          <w:ilvl w:val="0"/>
          <w:numId w:val="81"/>
        </w:numPr>
        <w:spacing w:after="0" w:line="360" w:lineRule="auto"/>
        <w:ind w:left="1418"/>
        <w:jc w:val="both"/>
        <w:rPr>
          <w:rFonts w:ascii="Myriad Pro" w:hAnsi="Myriad Pro"/>
          <w:sz w:val="26"/>
          <w:szCs w:val="26"/>
        </w:rPr>
      </w:pPr>
      <w:r w:rsidRPr="00073C0D">
        <w:rPr>
          <w:rFonts w:ascii="Myriad Pro" w:hAnsi="Myriad Pro"/>
          <w:sz w:val="26"/>
          <w:szCs w:val="26"/>
        </w:rPr>
        <w:t>Перечень договоров оказания услуг по передаче электрической энергии;</w:t>
      </w:r>
    </w:p>
    <w:p w14:paraId="03BC3C8A" w14:textId="77777777" w:rsidR="003C0539" w:rsidRPr="00073C0D" w:rsidRDefault="003C0539" w:rsidP="009D1CC2">
      <w:pPr>
        <w:pStyle w:val="a3"/>
        <w:numPr>
          <w:ilvl w:val="0"/>
          <w:numId w:val="81"/>
        </w:numPr>
        <w:spacing w:after="0" w:line="360" w:lineRule="auto"/>
        <w:ind w:left="1418"/>
        <w:jc w:val="both"/>
        <w:rPr>
          <w:rFonts w:ascii="Myriad Pro" w:hAnsi="Myriad Pro"/>
          <w:sz w:val="26"/>
          <w:szCs w:val="26"/>
        </w:rPr>
      </w:pPr>
      <w:r w:rsidRPr="00073C0D">
        <w:rPr>
          <w:rFonts w:ascii="Myriad Pro" w:hAnsi="Myriad Pro"/>
          <w:sz w:val="26"/>
          <w:szCs w:val="26"/>
        </w:rPr>
        <w:t>Договора оказания услуг по передаче электрической энергии;</w:t>
      </w:r>
    </w:p>
    <w:p w14:paraId="676B3E64" w14:textId="77777777" w:rsidR="008C05C9" w:rsidRPr="00073C0D" w:rsidRDefault="008C05C9" w:rsidP="009D1CC2">
      <w:pPr>
        <w:pStyle w:val="a3"/>
        <w:numPr>
          <w:ilvl w:val="0"/>
          <w:numId w:val="80"/>
        </w:numPr>
        <w:spacing w:after="0" w:line="360" w:lineRule="auto"/>
        <w:ind w:left="993"/>
        <w:jc w:val="both"/>
        <w:rPr>
          <w:rFonts w:ascii="Myriad Pro" w:hAnsi="Myriad Pro"/>
          <w:sz w:val="26"/>
          <w:szCs w:val="26"/>
        </w:rPr>
      </w:pPr>
      <w:r w:rsidRPr="00073C0D">
        <w:rPr>
          <w:rFonts w:ascii="Myriad Pro" w:hAnsi="Myriad Pro"/>
          <w:sz w:val="26"/>
          <w:szCs w:val="26"/>
        </w:rPr>
        <w:t xml:space="preserve">Раздел 3. Обосновывающие материалы по неподконтрольным расходам для учета при </w:t>
      </w:r>
      <w:r w:rsidR="00226E9F" w:rsidRPr="00073C0D">
        <w:rPr>
          <w:rFonts w:ascii="Myriad Pro" w:hAnsi="Myriad Pro"/>
          <w:sz w:val="26"/>
          <w:szCs w:val="26"/>
        </w:rPr>
        <w:t xml:space="preserve">установлении тарифов на услуги по передаче </w:t>
      </w:r>
      <w:r w:rsidR="00226E9F" w:rsidRPr="00073C0D">
        <w:rPr>
          <w:rFonts w:ascii="Myriad Pro" w:hAnsi="Myriad Pro"/>
          <w:sz w:val="26"/>
          <w:szCs w:val="26"/>
        </w:rPr>
        <w:lastRenderedPageBreak/>
        <w:t xml:space="preserve">электрической энергии на 2019 год и корректировке необходимой валовой выручки на услуги по передаче электроэнергии по сетям </w:t>
      </w:r>
      <w:r w:rsidR="00941FFC" w:rsidRPr="00073C0D">
        <w:rPr>
          <w:rFonts w:ascii="Myriad Pro" w:hAnsi="Myriad Pro"/>
          <w:sz w:val="26"/>
          <w:szCs w:val="26"/>
        </w:rPr>
        <w:br/>
      </w:r>
      <w:r w:rsidR="00226E9F" w:rsidRPr="00073C0D">
        <w:rPr>
          <w:rFonts w:ascii="Myriad Pro" w:hAnsi="Myriad Pro"/>
          <w:sz w:val="26"/>
          <w:szCs w:val="26"/>
        </w:rPr>
        <w:t>ПАО «Кубаньэнерго» на 2019-2022 гг.</w:t>
      </w:r>
      <w:r w:rsidR="003C0539" w:rsidRPr="00073C0D">
        <w:rPr>
          <w:rFonts w:ascii="Myriad Pro" w:hAnsi="Myriad Pro"/>
          <w:sz w:val="26"/>
          <w:szCs w:val="26"/>
        </w:rPr>
        <w:t>:</w:t>
      </w:r>
    </w:p>
    <w:p w14:paraId="18456E61" w14:textId="77777777" w:rsidR="003C0539" w:rsidRPr="00073C0D" w:rsidRDefault="003C0539" w:rsidP="009D1CC2">
      <w:pPr>
        <w:pStyle w:val="a3"/>
        <w:numPr>
          <w:ilvl w:val="0"/>
          <w:numId w:val="81"/>
        </w:numPr>
        <w:spacing w:after="0" w:line="360" w:lineRule="auto"/>
        <w:ind w:left="1418"/>
        <w:jc w:val="both"/>
        <w:rPr>
          <w:rFonts w:ascii="Myriad Pro" w:hAnsi="Myriad Pro"/>
          <w:sz w:val="26"/>
          <w:szCs w:val="26"/>
        </w:rPr>
      </w:pPr>
      <w:r w:rsidRPr="00073C0D">
        <w:rPr>
          <w:rFonts w:ascii="Myriad Pro" w:hAnsi="Myriad Pro"/>
          <w:sz w:val="26"/>
          <w:szCs w:val="26"/>
        </w:rPr>
        <w:t>Плата за аренду имущества (пояснительная записка с приложением реестра договоров)</w:t>
      </w:r>
      <w:r w:rsidR="00EA6A8B" w:rsidRPr="00073C0D">
        <w:rPr>
          <w:rFonts w:ascii="Myriad Pro" w:hAnsi="Myriad Pro"/>
          <w:sz w:val="26"/>
          <w:szCs w:val="26"/>
        </w:rPr>
        <w:t>;</w:t>
      </w:r>
    </w:p>
    <w:p w14:paraId="3AA82FDE" w14:textId="77777777" w:rsidR="003C0539" w:rsidRPr="00073C0D" w:rsidRDefault="003C0539" w:rsidP="009D1CC2">
      <w:pPr>
        <w:pStyle w:val="a3"/>
        <w:numPr>
          <w:ilvl w:val="0"/>
          <w:numId w:val="81"/>
        </w:numPr>
        <w:spacing w:after="0" w:line="360" w:lineRule="auto"/>
        <w:ind w:left="1418"/>
        <w:jc w:val="both"/>
        <w:rPr>
          <w:rFonts w:ascii="Myriad Pro" w:hAnsi="Myriad Pro"/>
          <w:sz w:val="26"/>
          <w:szCs w:val="26"/>
        </w:rPr>
      </w:pPr>
      <w:r w:rsidRPr="00073C0D">
        <w:rPr>
          <w:rFonts w:ascii="Myriad Pro" w:hAnsi="Myriad Pro"/>
          <w:sz w:val="26"/>
          <w:szCs w:val="26"/>
        </w:rPr>
        <w:t>Плата за аренду земельных участков (пояснительная записка и сводный расчет затрат)</w:t>
      </w:r>
      <w:r w:rsidR="00EA6A8B" w:rsidRPr="00073C0D">
        <w:rPr>
          <w:rFonts w:ascii="Myriad Pro" w:hAnsi="Myriad Pro"/>
          <w:sz w:val="26"/>
          <w:szCs w:val="26"/>
        </w:rPr>
        <w:t>;</w:t>
      </w:r>
    </w:p>
    <w:p w14:paraId="61412D11" w14:textId="77777777" w:rsidR="003C0539" w:rsidRPr="00073C0D" w:rsidRDefault="003C0539" w:rsidP="009D1CC2">
      <w:pPr>
        <w:pStyle w:val="a3"/>
        <w:numPr>
          <w:ilvl w:val="0"/>
          <w:numId w:val="81"/>
        </w:numPr>
        <w:spacing w:after="0" w:line="360" w:lineRule="auto"/>
        <w:ind w:left="1418"/>
        <w:jc w:val="both"/>
        <w:rPr>
          <w:rFonts w:ascii="Myriad Pro" w:hAnsi="Myriad Pro"/>
          <w:sz w:val="26"/>
          <w:szCs w:val="26"/>
        </w:rPr>
      </w:pPr>
      <w:r w:rsidRPr="00073C0D">
        <w:rPr>
          <w:rFonts w:ascii="Myriad Pro" w:hAnsi="Myriad Pro"/>
          <w:sz w:val="26"/>
          <w:szCs w:val="26"/>
        </w:rPr>
        <w:t>Плата за аренду земельных участков (обосновывающие материалы)</w:t>
      </w:r>
      <w:r w:rsidR="00EA6A8B" w:rsidRPr="00073C0D">
        <w:rPr>
          <w:rFonts w:ascii="Myriad Pro" w:hAnsi="Myriad Pro"/>
          <w:sz w:val="26"/>
          <w:szCs w:val="26"/>
        </w:rPr>
        <w:t>;</w:t>
      </w:r>
    </w:p>
    <w:p w14:paraId="1C6AC1B7" w14:textId="77777777" w:rsidR="003C0539" w:rsidRPr="00073C0D" w:rsidRDefault="003C0539" w:rsidP="009D1CC2">
      <w:pPr>
        <w:pStyle w:val="a3"/>
        <w:numPr>
          <w:ilvl w:val="0"/>
          <w:numId w:val="81"/>
        </w:numPr>
        <w:spacing w:after="0" w:line="360" w:lineRule="auto"/>
        <w:ind w:left="1418"/>
        <w:jc w:val="both"/>
        <w:rPr>
          <w:rFonts w:ascii="Myriad Pro" w:hAnsi="Myriad Pro"/>
          <w:sz w:val="26"/>
          <w:szCs w:val="26"/>
        </w:rPr>
      </w:pPr>
      <w:r w:rsidRPr="00073C0D">
        <w:rPr>
          <w:rFonts w:ascii="Myriad Pro" w:hAnsi="Myriad Pro"/>
          <w:sz w:val="26"/>
          <w:szCs w:val="26"/>
        </w:rPr>
        <w:t>Плата за землю (пояснительная записка и сводный расчет затрат)</w:t>
      </w:r>
      <w:r w:rsidR="00EA6A8B" w:rsidRPr="00073C0D">
        <w:rPr>
          <w:rFonts w:ascii="Myriad Pro" w:hAnsi="Myriad Pro"/>
          <w:sz w:val="26"/>
          <w:szCs w:val="26"/>
        </w:rPr>
        <w:t>;</w:t>
      </w:r>
    </w:p>
    <w:p w14:paraId="46964978" w14:textId="77777777" w:rsidR="003C0539" w:rsidRPr="00073C0D" w:rsidRDefault="003C0539" w:rsidP="009D1CC2">
      <w:pPr>
        <w:pStyle w:val="a3"/>
        <w:numPr>
          <w:ilvl w:val="0"/>
          <w:numId w:val="81"/>
        </w:numPr>
        <w:spacing w:after="0" w:line="360" w:lineRule="auto"/>
        <w:ind w:left="1418"/>
        <w:jc w:val="both"/>
        <w:rPr>
          <w:rFonts w:ascii="Myriad Pro" w:hAnsi="Myriad Pro"/>
          <w:sz w:val="26"/>
          <w:szCs w:val="26"/>
        </w:rPr>
      </w:pPr>
      <w:r w:rsidRPr="00073C0D">
        <w:rPr>
          <w:rFonts w:ascii="Myriad Pro" w:hAnsi="Myriad Pro"/>
          <w:sz w:val="26"/>
          <w:szCs w:val="26"/>
        </w:rPr>
        <w:t>Плата за землю (обосновывающие материалы)</w:t>
      </w:r>
      <w:r w:rsidR="00EA6A8B" w:rsidRPr="00073C0D">
        <w:rPr>
          <w:rFonts w:ascii="Myriad Pro" w:hAnsi="Myriad Pro"/>
          <w:sz w:val="26"/>
          <w:szCs w:val="26"/>
        </w:rPr>
        <w:t>;</w:t>
      </w:r>
    </w:p>
    <w:p w14:paraId="0E8D5F15" w14:textId="77777777" w:rsidR="003C0539" w:rsidRPr="00073C0D" w:rsidRDefault="003C0539" w:rsidP="009D1CC2">
      <w:pPr>
        <w:pStyle w:val="a3"/>
        <w:numPr>
          <w:ilvl w:val="0"/>
          <w:numId w:val="81"/>
        </w:numPr>
        <w:spacing w:after="0" w:line="360" w:lineRule="auto"/>
        <w:ind w:left="1418"/>
        <w:jc w:val="both"/>
        <w:rPr>
          <w:rFonts w:ascii="Myriad Pro" w:hAnsi="Myriad Pro"/>
          <w:sz w:val="26"/>
          <w:szCs w:val="26"/>
        </w:rPr>
      </w:pPr>
      <w:r w:rsidRPr="00073C0D">
        <w:rPr>
          <w:rFonts w:ascii="Myriad Pro" w:hAnsi="Myriad Pro"/>
          <w:sz w:val="26"/>
          <w:szCs w:val="26"/>
        </w:rPr>
        <w:t xml:space="preserve">Налог на имущество (пояснительная записка и сводный расчет затрат с расшифровкой </w:t>
      </w:r>
      <w:proofErr w:type="spellStart"/>
      <w:r w:rsidRPr="00073C0D">
        <w:rPr>
          <w:rFonts w:ascii="Myriad Pro" w:hAnsi="Myriad Pro"/>
          <w:sz w:val="26"/>
          <w:szCs w:val="26"/>
        </w:rPr>
        <w:t>пофилиально</w:t>
      </w:r>
      <w:proofErr w:type="spellEnd"/>
      <w:r w:rsidRPr="00073C0D">
        <w:rPr>
          <w:rFonts w:ascii="Myriad Pro" w:hAnsi="Myriad Pro"/>
          <w:sz w:val="26"/>
          <w:szCs w:val="26"/>
        </w:rPr>
        <w:t>)</w:t>
      </w:r>
      <w:r w:rsidR="00EA6A8B" w:rsidRPr="00073C0D">
        <w:rPr>
          <w:rFonts w:ascii="Myriad Pro" w:hAnsi="Myriad Pro"/>
          <w:sz w:val="26"/>
          <w:szCs w:val="26"/>
        </w:rPr>
        <w:t>;</w:t>
      </w:r>
    </w:p>
    <w:p w14:paraId="60855DFA" w14:textId="77777777" w:rsidR="003C0539" w:rsidRPr="00073C0D" w:rsidRDefault="003C0539" w:rsidP="009D1CC2">
      <w:pPr>
        <w:pStyle w:val="a3"/>
        <w:numPr>
          <w:ilvl w:val="0"/>
          <w:numId w:val="81"/>
        </w:numPr>
        <w:spacing w:after="0" w:line="360" w:lineRule="auto"/>
        <w:ind w:left="1418"/>
        <w:jc w:val="both"/>
        <w:rPr>
          <w:rFonts w:ascii="Myriad Pro" w:hAnsi="Myriad Pro"/>
          <w:sz w:val="26"/>
          <w:szCs w:val="26"/>
        </w:rPr>
      </w:pPr>
      <w:r w:rsidRPr="00073C0D">
        <w:rPr>
          <w:rFonts w:ascii="Myriad Pro" w:hAnsi="Myriad Pro"/>
          <w:sz w:val="26"/>
          <w:szCs w:val="26"/>
        </w:rPr>
        <w:t xml:space="preserve">Транспортный налог (пояснительная записка и сводный расчет затрат с расшифровкой </w:t>
      </w:r>
      <w:proofErr w:type="spellStart"/>
      <w:r w:rsidRPr="00073C0D">
        <w:rPr>
          <w:rFonts w:ascii="Myriad Pro" w:hAnsi="Myriad Pro"/>
          <w:sz w:val="26"/>
          <w:szCs w:val="26"/>
        </w:rPr>
        <w:t>пофилиально</w:t>
      </w:r>
      <w:proofErr w:type="spellEnd"/>
      <w:r w:rsidRPr="00073C0D">
        <w:rPr>
          <w:rFonts w:ascii="Myriad Pro" w:hAnsi="Myriad Pro"/>
          <w:sz w:val="26"/>
          <w:szCs w:val="26"/>
        </w:rPr>
        <w:t>)</w:t>
      </w:r>
      <w:r w:rsidR="00EA6A8B" w:rsidRPr="00073C0D">
        <w:rPr>
          <w:rFonts w:ascii="Myriad Pro" w:hAnsi="Myriad Pro"/>
          <w:sz w:val="26"/>
          <w:szCs w:val="26"/>
        </w:rPr>
        <w:t>;</w:t>
      </w:r>
    </w:p>
    <w:p w14:paraId="7773263F" w14:textId="77777777" w:rsidR="003C0539" w:rsidRPr="00073C0D" w:rsidRDefault="003C0539" w:rsidP="009D1CC2">
      <w:pPr>
        <w:pStyle w:val="a3"/>
        <w:numPr>
          <w:ilvl w:val="0"/>
          <w:numId w:val="81"/>
        </w:numPr>
        <w:spacing w:after="0" w:line="360" w:lineRule="auto"/>
        <w:ind w:left="1418"/>
        <w:jc w:val="both"/>
        <w:rPr>
          <w:rFonts w:ascii="Myriad Pro" w:hAnsi="Myriad Pro"/>
          <w:sz w:val="26"/>
          <w:szCs w:val="26"/>
        </w:rPr>
      </w:pPr>
      <w:r w:rsidRPr="00073C0D">
        <w:rPr>
          <w:rFonts w:ascii="Myriad Pro" w:hAnsi="Myriad Pro"/>
          <w:sz w:val="26"/>
          <w:szCs w:val="26"/>
        </w:rPr>
        <w:t xml:space="preserve">Водный налог (пояснительная записка и сводный расчет затрат с расшифровкой </w:t>
      </w:r>
      <w:proofErr w:type="spellStart"/>
      <w:r w:rsidRPr="00073C0D">
        <w:rPr>
          <w:rFonts w:ascii="Myriad Pro" w:hAnsi="Myriad Pro"/>
          <w:sz w:val="26"/>
          <w:szCs w:val="26"/>
        </w:rPr>
        <w:t>пофилиально</w:t>
      </w:r>
      <w:proofErr w:type="spellEnd"/>
      <w:r w:rsidRPr="00073C0D">
        <w:rPr>
          <w:rFonts w:ascii="Myriad Pro" w:hAnsi="Myriad Pro"/>
          <w:sz w:val="26"/>
          <w:szCs w:val="26"/>
        </w:rPr>
        <w:t>)</w:t>
      </w:r>
      <w:r w:rsidR="00EA6A8B" w:rsidRPr="00073C0D">
        <w:rPr>
          <w:rFonts w:ascii="Myriad Pro" w:hAnsi="Myriad Pro"/>
          <w:sz w:val="26"/>
          <w:szCs w:val="26"/>
        </w:rPr>
        <w:t>;</w:t>
      </w:r>
    </w:p>
    <w:p w14:paraId="178F2458" w14:textId="77777777" w:rsidR="003C0539" w:rsidRPr="00073C0D" w:rsidRDefault="003C0539" w:rsidP="009D1CC2">
      <w:pPr>
        <w:pStyle w:val="a3"/>
        <w:numPr>
          <w:ilvl w:val="0"/>
          <w:numId w:val="81"/>
        </w:numPr>
        <w:spacing w:after="0" w:line="360" w:lineRule="auto"/>
        <w:ind w:left="1418"/>
        <w:jc w:val="both"/>
        <w:rPr>
          <w:rFonts w:ascii="Myriad Pro" w:hAnsi="Myriad Pro"/>
          <w:sz w:val="26"/>
          <w:szCs w:val="26"/>
        </w:rPr>
      </w:pPr>
      <w:r w:rsidRPr="00073C0D">
        <w:rPr>
          <w:rFonts w:ascii="Myriad Pro" w:hAnsi="Myriad Pro"/>
          <w:sz w:val="26"/>
          <w:szCs w:val="26"/>
        </w:rPr>
        <w:t>Плата за негативное воздействие на окружающую среду (пояснительная записка с приложением обосновывающих материалов)</w:t>
      </w:r>
      <w:r w:rsidR="00EA6A8B" w:rsidRPr="00073C0D">
        <w:rPr>
          <w:rFonts w:ascii="Myriad Pro" w:hAnsi="Myriad Pro"/>
          <w:sz w:val="26"/>
          <w:szCs w:val="26"/>
        </w:rPr>
        <w:t>;</w:t>
      </w:r>
    </w:p>
    <w:p w14:paraId="6971F558" w14:textId="77777777" w:rsidR="003C0539" w:rsidRPr="00073C0D" w:rsidRDefault="003C0539" w:rsidP="009D1CC2">
      <w:pPr>
        <w:pStyle w:val="a3"/>
        <w:numPr>
          <w:ilvl w:val="0"/>
          <w:numId w:val="81"/>
        </w:numPr>
        <w:spacing w:after="0" w:line="360" w:lineRule="auto"/>
        <w:ind w:left="1418"/>
        <w:jc w:val="both"/>
        <w:rPr>
          <w:rFonts w:ascii="Myriad Pro" w:hAnsi="Myriad Pro"/>
          <w:sz w:val="26"/>
          <w:szCs w:val="26"/>
        </w:rPr>
      </w:pPr>
      <w:r w:rsidRPr="00073C0D">
        <w:rPr>
          <w:rFonts w:ascii="Myriad Pro" w:hAnsi="Myriad Pro"/>
          <w:sz w:val="26"/>
          <w:szCs w:val="26"/>
        </w:rPr>
        <w:t>Покупная тепловая энергия на производственные и хозяйственные нужды (пояснительная записка с приложением расчета потребления)</w:t>
      </w:r>
      <w:r w:rsidR="00EA6A8B" w:rsidRPr="00073C0D">
        <w:rPr>
          <w:rFonts w:ascii="Myriad Pro" w:hAnsi="Myriad Pro"/>
          <w:sz w:val="26"/>
          <w:szCs w:val="26"/>
        </w:rPr>
        <w:t>;</w:t>
      </w:r>
    </w:p>
    <w:p w14:paraId="53DE25B5" w14:textId="77777777" w:rsidR="003C0539" w:rsidRPr="00073C0D" w:rsidRDefault="003C0539" w:rsidP="009D1CC2">
      <w:pPr>
        <w:pStyle w:val="a3"/>
        <w:numPr>
          <w:ilvl w:val="0"/>
          <w:numId w:val="81"/>
        </w:numPr>
        <w:spacing w:after="0" w:line="360" w:lineRule="auto"/>
        <w:ind w:left="1418"/>
        <w:jc w:val="both"/>
        <w:rPr>
          <w:rFonts w:ascii="Myriad Pro" w:hAnsi="Myriad Pro"/>
          <w:sz w:val="26"/>
          <w:szCs w:val="26"/>
        </w:rPr>
      </w:pPr>
      <w:r w:rsidRPr="00073C0D">
        <w:rPr>
          <w:rFonts w:ascii="Myriad Pro" w:hAnsi="Myriad Pro"/>
          <w:sz w:val="26"/>
          <w:szCs w:val="26"/>
        </w:rPr>
        <w:t>Уведомление о размере страховых взносов на обязательное социальное страхование от несчастных случаев и профессиональных заболеваний</w:t>
      </w:r>
      <w:r w:rsidR="00EA6A8B" w:rsidRPr="00073C0D">
        <w:rPr>
          <w:rFonts w:ascii="Myriad Pro" w:hAnsi="Myriad Pro"/>
          <w:sz w:val="26"/>
          <w:szCs w:val="26"/>
        </w:rPr>
        <w:t>;</w:t>
      </w:r>
    </w:p>
    <w:p w14:paraId="0C596A72" w14:textId="77777777" w:rsidR="003C0539" w:rsidRPr="00073C0D" w:rsidRDefault="003C0539" w:rsidP="009D1CC2">
      <w:pPr>
        <w:pStyle w:val="a3"/>
        <w:numPr>
          <w:ilvl w:val="0"/>
          <w:numId w:val="81"/>
        </w:numPr>
        <w:spacing w:after="0" w:line="360" w:lineRule="auto"/>
        <w:ind w:left="1418"/>
        <w:jc w:val="both"/>
        <w:rPr>
          <w:rFonts w:ascii="Myriad Pro" w:hAnsi="Myriad Pro"/>
          <w:sz w:val="26"/>
          <w:szCs w:val="26"/>
        </w:rPr>
      </w:pPr>
      <w:r w:rsidRPr="00073C0D">
        <w:rPr>
          <w:rFonts w:ascii="Myriad Pro" w:hAnsi="Myriad Pro"/>
          <w:sz w:val="26"/>
          <w:szCs w:val="26"/>
        </w:rPr>
        <w:t>Расходы на содержание объектов социальной сферы (пояснительная записка)</w:t>
      </w:r>
      <w:r w:rsidR="00EA6A8B" w:rsidRPr="00073C0D">
        <w:rPr>
          <w:rFonts w:ascii="Myriad Pro" w:hAnsi="Myriad Pro"/>
          <w:sz w:val="26"/>
          <w:szCs w:val="26"/>
        </w:rPr>
        <w:t>;</w:t>
      </w:r>
    </w:p>
    <w:p w14:paraId="5D555B26" w14:textId="77777777" w:rsidR="003C0539" w:rsidRPr="00073C0D" w:rsidRDefault="003C0539" w:rsidP="009D1CC2">
      <w:pPr>
        <w:pStyle w:val="a3"/>
        <w:numPr>
          <w:ilvl w:val="0"/>
          <w:numId w:val="81"/>
        </w:numPr>
        <w:spacing w:after="0" w:line="360" w:lineRule="auto"/>
        <w:ind w:left="1418"/>
        <w:jc w:val="both"/>
        <w:rPr>
          <w:rFonts w:ascii="Myriad Pro" w:hAnsi="Myriad Pro"/>
          <w:sz w:val="26"/>
          <w:szCs w:val="26"/>
        </w:rPr>
      </w:pPr>
      <w:r w:rsidRPr="00073C0D">
        <w:rPr>
          <w:rFonts w:ascii="Myriad Pro" w:hAnsi="Myriad Pro"/>
          <w:sz w:val="26"/>
          <w:szCs w:val="26"/>
        </w:rPr>
        <w:t>Результат от списания НЗС (пояснительная записка)</w:t>
      </w:r>
      <w:r w:rsidR="00EA6A8B" w:rsidRPr="00073C0D">
        <w:rPr>
          <w:rFonts w:ascii="Myriad Pro" w:hAnsi="Myriad Pro"/>
          <w:sz w:val="26"/>
          <w:szCs w:val="26"/>
        </w:rPr>
        <w:t>;</w:t>
      </w:r>
    </w:p>
    <w:p w14:paraId="2E96A270" w14:textId="77777777" w:rsidR="003C0539" w:rsidRPr="00073C0D" w:rsidRDefault="003C0539" w:rsidP="009D1CC2">
      <w:pPr>
        <w:pStyle w:val="a3"/>
        <w:numPr>
          <w:ilvl w:val="0"/>
          <w:numId w:val="81"/>
        </w:numPr>
        <w:spacing w:after="0" w:line="360" w:lineRule="auto"/>
        <w:ind w:left="1418"/>
        <w:jc w:val="both"/>
        <w:rPr>
          <w:rFonts w:ascii="Myriad Pro" w:hAnsi="Myriad Pro"/>
          <w:sz w:val="26"/>
          <w:szCs w:val="26"/>
        </w:rPr>
      </w:pPr>
      <w:r w:rsidRPr="00073C0D">
        <w:rPr>
          <w:rFonts w:ascii="Myriad Pro" w:hAnsi="Myriad Pro"/>
          <w:sz w:val="26"/>
          <w:szCs w:val="26"/>
        </w:rPr>
        <w:t>Результат от списания НЗС (сводное предложение о списании затрат по незавершенным строительствам объектам на 2019 год)</w:t>
      </w:r>
      <w:r w:rsidR="00EA6A8B" w:rsidRPr="00073C0D">
        <w:rPr>
          <w:rFonts w:ascii="Myriad Pro" w:hAnsi="Myriad Pro"/>
          <w:sz w:val="26"/>
          <w:szCs w:val="26"/>
        </w:rPr>
        <w:t>;</w:t>
      </w:r>
    </w:p>
    <w:p w14:paraId="63E27029" w14:textId="77777777" w:rsidR="003C0539" w:rsidRPr="00073C0D" w:rsidRDefault="003C0539" w:rsidP="009D1CC2">
      <w:pPr>
        <w:pStyle w:val="a3"/>
        <w:numPr>
          <w:ilvl w:val="0"/>
          <w:numId w:val="81"/>
        </w:numPr>
        <w:spacing w:after="0" w:line="360" w:lineRule="auto"/>
        <w:ind w:left="1418"/>
        <w:jc w:val="both"/>
        <w:rPr>
          <w:rFonts w:ascii="Myriad Pro" w:hAnsi="Myriad Pro"/>
          <w:sz w:val="26"/>
          <w:szCs w:val="26"/>
        </w:rPr>
      </w:pPr>
      <w:r w:rsidRPr="00073C0D">
        <w:rPr>
          <w:rFonts w:ascii="Myriad Pro" w:hAnsi="Myriad Pro"/>
          <w:sz w:val="26"/>
          <w:szCs w:val="26"/>
        </w:rPr>
        <w:lastRenderedPageBreak/>
        <w:t>Расходы на эмиссию и обслуживание ценных бумаг (пояснительные записки)</w:t>
      </w:r>
      <w:r w:rsidR="00EA6A8B" w:rsidRPr="00073C0D">
        <w:rPr>
          <w:rFonts w:ascii="Myriad Pro" w:hAnsi="Myriad Pro"/>
          <w:sz w:val="26"/>
          <w:szCs w:val="26"/>
        </w:rPr>
        <w:t>;</w:t>
      </w:r>
    </w:p>
    <w:p w14:paraId="00F5CE0F" w14:textId="77777777" w:rsidR="003C0539" w:rsidRPr="00073C0D" w:rsidRDefault="003C0539" w:rsidP="009D1CC2">
      <w:pPr>
        <w:pStyle w:val="a3"/>
        <w:numPr>
          <w:ilvl w:val="0"/>
          <w:numId w:val="81"/>
        </w:numPr>
        <w:spacing w:after="0" w:line="360" w:lineRule="auto"/>
        <w:ind w:left="1418"/>
        <w:jc w:val="both"/>
        <w:rPr>
          <w:rFonts w:ascii="Myriad Pro" w:hAnsi="Myriad Pro"/>
          <w:sz w:val="26"/>
          <w:szCs w:val="26"/>
        </w:rPr>
      </w:pPr>
      <w:r w:rsidRPr="00073C0D">
        <w:rPr>
          <w:rFonts w:ascii="Myriad Pro" w:hAnsi="Myriad Pro"/>
          <w:sz w:val="26"/>
          <w:szCs w:val="26"/>
        </w:rPr>
        <w:t>Расходы на эмиссию и обслуживание ценных бумаг (обосновывающие документы)</w:t>
      </w:r>
      <w:r w:rsidR="00EA6A8B" w:rsidRPr="00073C0D">
        <w:rPr>
          <w:rFonts w:ascii="Myriad Pro" w:hAnsi="Myriad Pro"/>
          <w:sz w:val="26"/>
          <w:szCs w:val="26"/>
        </w:rPr>
        <w:t>;</w:t>
      </w:r>
    </w:p>
    <w:p w14:paraId="70EEBDE8" w14:textId="77777777" w:rsidR="003C0539" w:rsidRPr="00073C0D" w:rsidRDefault="003C0539" w:rsidP="009D1CC2">
      <w:pPr>
        <w:pStyle w:val="a3"/>
        <w:numPr>
          <w:ilvl w:val="0"/>
          <w:numId w:val="81"/>
        </w:numPr>
        <w:spacing w:after="0" w:line="360" w:lineRule="auto"/>
        <w:ind w:left="1418"/>
        <w:jc w:val="both"/>
        <w:rPr>
          <w:rFonts w:ascii="Myriad Pro" w:hAnsi="Myriad Pro"/>
          <w:sz w:val="26"/>
          <w:szCs w:val="26"/>
        </w:rPr>
      </w:pPr>
      <w:r w:rsidRPr="00073C0D">
        <w:rPr>
          <w:rFonts w:ascii="Myriad Pro" w:hAnsi="Myriad Pro"/>
          <w:sz w:val="26"/>
          <w:szCs w:val="26"/>
        </w:rPr>
        <w:t>Расходы по пеням и прочим санкциям за нарушение условий договоров (информация по пеням и процентам за пользование чужими денежными средствами по решениям судов по договорам оказания услуг по передаче электрической энергии с ГП, ЭСК, прямыми потребителями и ТСО (доходные договора)</w:t>
      </w:r>
      <w:r w:rsidR="00EA6A8B" w:rsidRPr="00073C0D">
        <w:rPr>
          <w:rFonts w:ascii="Myriad Pro" w:hAnsi="Myriad Pro"/>
          <w:sz w:val="26"/>
          <w:szCs w:val="26"/>
        </w:rPr>
        <w:t>;</w:t>
      </w:r>
    </w:p>
    <w:p w14:paraId="11F870C9" w14:textId="77777777" w:rsidR="003C0539" w:rsidRPr="00073C0D" w:rsidRDefault="003C0539" w:rsidP="009D1CC2">
      <w:pPr>
        <w:pStyle w:val="a3"/>
        <w:numPr>
          <w:ilvl w:val="0"/>
          <w:numId w:val="81"/>
        </w:numPr>
        <w:spacing w:after="0" w:line="360" w:lineRule="auto"/>
        <w:ind w:left="1418"/>
        <w:jc w:val="both"/>
        <w:rPr>
          <w:rFonts w:ascii="Myriad Pro" w:hAnsi="Myriad Pro"/>
          <w:sz w:val="26"/>
          <w:szCs w:val="26"/>
        </w:rPr>
      </w:pPr>
      <w:r w:rsidRPr="00073C0D">
        <w:rPr>
          <w:rFonts w:ascii="Myriad Pro" w:hAnsi="Myriad Pro"/>
          <w:sz w:val="26"/>
          <w:szCs w:val="26"/>
        </w:rPr>
        <w:t>Расходы по пеням и прочим санкциям за нарушение условий договоров (обосновывающие документы)</w:t>
      </w:r>
      <w:r w:rsidR="00EA6A8B" w:rsidRPr="00073C0D">
        <w:rPr>
          <w:rFonts w:ascii="Myriad Pro" w:hAnsi="Myriad Pro"/>
          <w:sz w:val="26"/>
          <w:szCs w:val="26"/>
        </w:rPr>
        <w:t>;</w:t>
      </w:r>
    </w:p>
    <w:p w14:paraId="030B85A5" w14:textId="77777777" w:rsidR="003C0539" w:rsidRPr="00073C0D" w:rsidRDefault="003C0539" w:rsidP="009D1CC2">
      <w:pPr>
        <w:pStyle w:val="a3"/>
        <w:numPr>
          <w:ilvl w:val="0"/>
          <w:numId w:val="81"/>
        </w:numPr>
        <w:spacing w:after="0" w:line="360" w:lineRule="auto"/>
        <w:ind w:left="1418"/>
        <w:jc w:val="both"/>
        <w:rPr>
          <w:rFonts w:ascii="Myriad Pro" w:hAnsi="Myriad Pro"/>
          <w:sz w:val="26"/>
          <w:szCs w:val="26"/>
        </w:rPr>
      </w:pPr>
      <w:r w:rsidRPr="00073C0D">
        <w:rPr>
          <w:rFonts w:ascii="Myriad Pro" w:hAnsi="Myriad Pro"/>
          <w:sz w:val="26"/>
          <w:szCs w:val="26"/>
        </w:rPr>
        <w:t>Услуги типограф</w:t>
      </w:r>
      <w:r w:rsidR="00EA6A8B" w:rsidRPr="00073C0D">
        <w:rPr>
          <w:rFonts w:ascii="Myriad Pro" w:hAnsi="Myriad Pro"/>
          <w:sz w:val="26"/>
          <w:szCs w:val="26"/>
        </w:rPr>
        <w:t xml:space="preserve">ии </w:t>
      </w:r>
      <w:r w:rsidRPr="00073C0D">
        <w:rPr>
          <w:rFonts w:ascii="Myriad Pro" w:hAnsi="Myriad Pro"/>
          <w:sz w:val="26"/>
          <w:szCs w:val="26"/>
        </w:rPr>
        <w:t>и полиграфии (пояснительная записка)</w:t>
      </w:r>
      <w:r w:rsidR="00EA6A8B" w:rsidRPr="00073C0D">
        <w:rPr>
          <w:rFonts w:ascii="Myriad Pro" w:hAnsi="Myriad Pro"/>
          <w:sz w:val="26"/>
          <w:szCs w:val="26"/>
        </w:rPr>
        <w:t>;</w:t>
      </w:r>
    </w:p>
    <w:p w14:paraId="6C12CE60" w14:textId="77777777" w:rsidR="003C0539" w:rsidRPr="00073C0D" w:rsidRDefault="003C0539" w:rsidP="009D1CC2">
      <w:pPr>
        <w:pStyle w:val="a3"/>
        <w:numPr>
          <w:ilvl w:val="0"/>
          <w:numId w:val="81"/>
        </w:numPr>
        <w:spacing w:after="0" w:line="360" w:lineRule="auto"/>
        <w:ind w:left="1418"/>
        <w:jc w:val="both"/>
        <w:rPr>
          <w:rFonts w:ascii="Myriad Pro" w:hAnsi="Myriad Pro"/>
          <w:sz w:val="26"/>
          <w:szCs w:val="26"/>
        </w:rPr>
      </w:pPr>
      <w:r w:rsidRPr="00073C0D">
        <w:rPr>
          <w:rFonts w:ascii="Myriad Pro" w:hAnsi="Myriad Pro"/>
          <w:sz w:val="26"/>
          <w:szCs w:val="26"/>
        </w:rPr>
        <w:t>Расходы на спортивные и культурные мероприятия (пояснительная записка)</w:t>
      </w:r>
      <w:r w:rsidR="00EA6A8B" w:rsidRPr="00073C0D">
        <w:rPr>
          <w:rFonts w:ascii="Myriad Pro" w:hAnsi="Myriad Pro"/>
          <w:sz w:val="26"/>
          <w:szCs w:val="26"/>
        </w:rPr>
        <w:t>;</w:t>
      </w:r>
    </w:p>
    <w:p w14:paraId="28842500" w14:textId="77777777" w:rsidR="003C0539" w:rsidRPr="00073C0D" w:rsidRDefault="003C0539" w:rsidP="009D1CC2">
      <w:pPr>
        <w:pStyle w:val="a3"/>
        <w:numPr>
          <w:ilvl w:val="0"/>
          <w:numId w:val="81"/>
        </w:numPr>
        <w:spacing w:after="0" w:line="360" w:lineRule="auto"/>
        <w:ind w:left="1418"/>
        <w:jc w:val="both"/>
        <w:rPr>
          <w:rFonts w:ascii="Myriad Pro" w:hAnsi="Myriad Pro"/>
          <w:sz w:val="26"/>
          <w:szCs w:val="26"/>
        </w:rPr>
      </w:pPr>
      <w:r w:rsidRPr="00073C0D">
        <w:rPr>
          <w:rFonts w:ascii="Myriad Pro" w:hAnsi="Myriad Pro"/>
          <w:sz w:val="26"/>
          <w:szCs w:val="26"/>
        </w:rPr>
        <w:t>Взносы в СРО (пояснительная записка)</w:t>
      </w:r>
      <w:r w:rsidR="00EA6A8B" w:rsidRPr="00073C0D">
        <w:rPr>
          <w:rFonts w:ascii="Myriad Pro" w:hAnsi="Myriad Pro"/>
          <w:sz w:val="26"/>
          <w:szCs w:val="26"/>
        </w:rPr>
        <w:t>;</w:t>
      </w:r>
    </w:p>
    <w:p w14:paraId="708C3F99" w14:textId="77777777" w:rsidR="003C0539" w:rsidRPr="00073C0D" w:rsidRDefault="003C0539" w:rsidP="009D1CC2">
      <w:pPr>
        <w:pStyle w:val="a3"/>
        <w:numPr>
          <w:ilvl w:val="0"/>
          <w:numId w:val="81"/>
        </w:numPr>
        <w:spacing w:after="0" w:line="360" w:lineRule="auto"/>
        <w:ind w:left="1418"/>
        <w:jc w:val="both"/>
        <w:rPr>
          <w:rFonts w:ascii="Myriad Pro" w:hAnsi="Myriad Pro"/>
          <w:sz w:val="26"/>
          <w:szCs w:val="26"/>
        </w:rPr>
      </w:pPr>
      <w:r w:rsidRPr="00073C0D">
        <w:rPr>
          <w:rFonts w:ascii="Myriad Pro" w:hAnsi="Myriad Pro"/>
          <w:sz w:val="26"/>
          <w:szCs w:val="26"/>
        </w:rPr>
        <w:t>Взносы в СРО (обосновывающие материалы)</w:t>
      </w:r>
      <w:r w:rsidR="00EA6A8B" w:rsidRPr="00073C0D">
        <w:rPr>
          <w:rFonts w:ascii="Myriad Pro" w:hAnsi="Myriad Pro"/>
          <w:sz w:val="26"/>
          <w:szCs w:val="26"/>
        </w:rPr>
        <w:t>;</w:t>
      </w:r>
    </w:p>
    <w:p w14:paraId="4F70BF2D" w14:textId="77777777" w:rsidR="003C0539" w:rsidRPr="00073C0D" w:rsidRDefault="003C0539" w:rsidP="009D1CC2">
      <w:pPr>
        <w:pStyle w:val="a3"/>
        <w:numPr>
          <w:ilvl w:val="0"/>
          <w:numId w:val="81"/>
        </w:numPr>
        <w:spacing w:after="0" w:line="360" w:lineRule="auto"/>
        <w:ind w:left="1418"/>
        <w:jc w:val="both"/>
        <w:rPr>
          <w:rFonts w:ascii="Myriad Pro" w:hAnsi="Myriad Pro"/>
          <w:sz w:val="26"/>
          <w:szCs w:val="26"/>
        </w:rPr>
      </w:pPr>
      <w:r w:rsidRPr="00073C0D">
        <w:rPr>
          <w:rFonts w:ascii="Myriad Pro" w:hAnsi="Myriad Pro"/>
          <w:sz w:val="26"/>
          <w:szCs w:val="26"/>
        </w:rPr>
        <w:t xml:space="preserve">Членские взносы в </w:t>
      </w:r>
      <w:proofErr w:type="spellStart"/>
      <w:r w:rsidRPr="00073C0D">
        <w:rPr>
          <w:rFonts w:ascii="Myriad Pro" w:hAnsi="Myriad Pro"/>
          <w:sz w:val="26"/>
          <w:szCs w:val="26"/>
        </w:rPr>
        <w:t>ОбРаЭл</w:t>
      </w:r>
      <w:proofErr w:type="spellEnd"/>
      <w:r w:rsidRPr="00073C0D">
        <w:rPr>
          <w:rFonts w:ascii="Myriad Pro" w:hAnsi="Myriad Pro"/>
          <w:sz w:val="26"/>
          <w:szCs w:val="26"/>
        </w:rPr>
        <w:t xml:space="preserve"> (пояснительная записка с приложением обосновывающих материалов)</w:t>
      </w:r>
      <w:r w:rsidR="00EA6A8B" w:rsidRPr="00073C0D">
        <w:rPr>
          <w:rFonts w:ascii="Myriad Pro" w:hAnsi="Myriad Pro"/>
          <w:sz w:val="26"/>
          <w:szCs w:val="26"/>
        </w:rPr>
        <w:t>;</w:t>
      </w:r>
    </w:p>
    <w:p w14:paraId="3362FF16" w14:textId="77777777" w:rsidR="003C0539" w:rsidRPr="00073C0D" w:rsidRDefault="003C0539" w:rsidP="009D1CC2">
      <w:pPr>
        <w:pStyle w:val="a3"/>
        <w:numPr>
          <w:ilvl w:val="0"/>
          <w:numId w:val="81"/>
        </w:numPr>
        <w:spacing w:after="0" w:line="360" w:lineRule="auto"/>
        <w:ind w:left="1418"/>
        <w:jc w:val="both"/>
        <w:rPr>
          <w:rFonts w:ascii="Myriad Pro" w:hAnsi="Myriad Pro"/>
          <w:sz w:val="26"/>
          <w:szCs w:val="26"/>
        </w:rPr>
      </w:pPr>
      <w:r w:rsidRPr="00073C0D">
        <w:rPr>
          <w:rFonts w:ascii="Myriad Pro" w:hAnsi="Myriad Pro"/>
          <w:sz w:val="26"/>
          <w:szCs w:val="26"/>
        </w:rPr>
        <w:t>Членские взносы (Другие) (пояснительные записки с приложением обосновывающих материалов)</w:t>
      </w:r>
      <w:r w:rsidR="00EA6A8B" w:rsidRPr="00073C0D">
        <w:rPr>
          <w:rFonts w:ascii="Myriad Pro" w:hAnsi="Myriad Pro"/>
          <w:sz w:val="26"/>
          <w:szCs w:val="26"/>
        </w:rPr>
        <w:t>;</w:t>
      </w:r>
    </w:p>
    <w:p w14:paraId="77E0AB62" w14:textId="77777777" w:rsidR="003C0539" w:rsidRPr="00073C0D" w:rsidRDefault="003C0539" w:rsidP="009D1CC2">
      <w:pPr>
        <w:pStyle w:val="a3"/>
        <w:numPr>
          <w:ilvl w:val="0"/>
          <w:numId w:val="81"/>
        </w:numPr>
        <w:spacing w:after="0" w:line="360" w:lineRule="auto"/>
        <w:ind w:left="1418"/>
        <w:jc w:val="both"/>
        <w:rPr>
          <w:rFonts w:ascii="Myriad Pro" w:hAnsi="Myriad Pro"/>
          <w:sz w:val="26"/>
          <w:szCs w:val="26"/>
        </w:rPr>
      </w:pPr>
      <w:r w:rsidRPr="00073C0D">
        <w:rPr>
          <w:rFonts w:ascii="Myriad Pro" w:hAnsi="Myriad Pro"/>
          <w:sz w:val="26"/>
          <w:szCs w:val="26"/>
        </w:rPr>
        <w:t>Расходы по аварийно-восстановительным работам (пояснительные записки с приложением расчетов затрат)</w:t>
      </w:r>
      <w:r w:rsidR="00EA6A8B" w:rsidRPr="00073C0D">
        <w:rPr>
          <w:rFonts w:ascii="Myriad Pro" w:hAnsi="Myriad Pro"/>
          <w:sz w:val="26"/>
          <w:szCs w:val="26"/>
        </w:rPr>
        <w:t>;</w:t>
      </w:r>
    </w:p>
    <w:p w14:paraId="011BB7E1" w14:textId="77777777" w:rsidR="003C0539" w:rsidRPr="00073C0D" w:rsidRDefault="003C0539" w:rsidP="009D1CC2">
      <w:pPr>
        <w:pStyle w:val="a3"/>
        <w:numPr>
          <w:ilvl w:val="0"/>
          <w:numId w:val="81"/>
        </w:numPr>
        <w:spacing w:after="0" w:line="360" w:lineRule="auto"/>
        <w:ind w:left="1418"/>
        <w:jc w:val="both"/>
        <w:rPr>
          <w:rFonts w:ascii="Myriad Pro" w:hAnsi="Myriad Pro"/>
          <w:sz w:val="26"/>
          <w:szCs w:val="26"/>
        </w:rPr>
      </w:pPr>
      <w:r w:rsidRPr="00073C0D">
        <w:rPr>
          <w:rFonts w:ascii="Myriad Pro" w:hAnsi="Myriad Pro"/>
          <w:sz w:val="26"/>
          <w:szCs w:val="26"/>
        </w:rPr>
        <w:t>Расходы на семинары-совещания (пояснительные записки)</w:t>
      </w:r>
      <w:r w:rsidR="00EA6A8B" w:rsidRPr="00073C0D">
        <w:rPr>
          <w:rFonts w:ascii="Myriad Pro" w:hAnsi="Myriad Pro"/>
          <w:sz w:val="26"/>
          <w:szCs w:val="26"/>
        </w:rPr>
        <w:t>;</w:t>
      </w:r>
    </w:p>
    <w:p w14:paraId="1F69EE29" w14:textId="77777777" w:rsidR="003C0539" w:rsidRPr="00073C0D" w:rsidRDefault="003C0539" w:rsidP="009D1CC2">
      <w:pPr>
        <w:pStyle w:val="a3"/>
        <w:numPr>
          <w:ilvl w:val="0"/>
          <w:numId w:val="81"/>
        </w:numPr>
        <w:spacing w:after="0" w:line="360" w:lineRule="auto"/>
        <w:ind w:left="1418"/>
        <w:jc w:val="both"/>
        <w:rPr>
          <w:rFonts w:ascii="Myriad Pro" w:hAnsi="Myriad Pro"/>
          <w:sz w:val="26"/>
          <w:szCs w:val="26"/>
        </w:rPr>
      </w:pPr>
      <w:r w:rsidRPr="00073C0D">
        <w:rPr>
          <w:rFonts w:ascii="Myriad Pro" w:hAnsi="Myriad Pro"/>
          <w:sz w:val="26"/>
          <w:szCs w:val="26"/>
        </w:rPr>
        <w:t>Расходы на смотры-конкурсы ОВБ (пояснительная записка)</w:t>
      </w:r>
      <w:r w:rsidR="00EA6A8B" w:rsidRPr="00073C0D">
        <w:rPr>
          <w:rFonts w:ascii="Myriad Pro" w:hAnsi="Myriad Pro"/>
          <w:sz w:val="26"/>
          <w:szCs w:val="26"/>
        </w:rPr>
        <w:t>;</w:t>
      </w:r>
    </w:p>
    <w:p w14:paraId="3DE24FF2" w14:textId="77777777" w:rsidR="003C0539" w:rsidRPr="00073C0D" w:rsidRDefault="003C0539" w:rsidP="009D1CC2">
      <w:pPr>
        <w:pStyle w:val="a3"/>
        <w:numPr>
          <w:ilvl w:val="0"/>
          <w:numId w:val="81"/>
        </w:numPr>
        <w:spacing w:after="0" w:line="360" w:lineRule="auto"/>
        <w:ind w:left="1418"/>
        <w:jc w:val="both"/>
        <w:rPr>
          <w:rFonts w:ascii="Myriad Pro" w:hAnsi="Myriad Pro"/>
          <w:sz w:val="26"/>
          <w:szCs w:val="26"/>
        </w:rPr>
      </w:pPr>
      <w:r w:rsidRPr="00073C0D">
        <w:rPr>
          <w:rFonts w:ascii="Myriad Pro" w:hAnsi="Myriad Pro"/>
          <w:sz w:val="26"/>
          <w:szCs w:val="26"/>
        </w:rPr>
        <w:t>Расходы на СМИ (пояснительная записка)</w:t>
      </w:r>
      <w:r w:rsidR="00EA6A8B" w:rsidRPr="00073C0D">
        <w:rPr>
          <w:rFonts w:ascii="Myriad Pro" w:hAnsi="Myriad Pro"/>
          <w:sz w:val="26"/>
          <w:szCs w:val="26"/>
        </w:rPr>
        <w:t>;</w:t>
      </w:r>
    </w:p>
    <w:p w14:paraId="2E21CCF8" w14:textId="77777777" w:rsidR="003C0539" w:rsidRPr="00073C0D" w:rsidRDefault="003C0539" w:rsidP="009D1CC2">
      <w:pPr>
        <w:pStyle w:val="a3"/>
        <w:numPr>
          <w:ilvl w:val="0"/>
          <w:numId w:val="81"/>
        </w:numPr>
        <w:spacing w:after="0" w:line="360" w:lineRule="auto"/>
        <w:ind w:left="1418"/>
        <w:jc w:val="both"/>
        <w:rPr>
          <w:rFonts w:ascii="Myriad Pro" w:hAnsi="Myriad Pro"/>
          <w:sz w:val="26"/>
          <w:szCs w:val="26"/>
        </w:rPr>
      </w:pPr>
      <w:r w:rsidRPr="00073C0D">
        <w:rPr>
          <w:rFonts w:ascii="Myriad Pro" w:hAnsi="Myriad Pro"/>
          <w:sz w:val="26"/>
          <w:szCs w:val="26"/>
        </w:rPr>
        <w:t>Расходы на празднования Дня Энергетика (пояснительная записка)</w:t>
      </w:r>
      <w:r w:rsidR="00EA6A8B" w:rsidRPr="00073C0D">
        <w:rPr>
          <w:rFonts w:ascii="Myriad Pro" w:hAnsi="Myriad Pro"/>
          <w:sz w:val="26"/>
          <w:szCs w:val="26"/>
        </w:rPr>
        <w:t>;</w:t>
      </w:r>
    </w:p>
    <w:p w14:paraId="61C1245A" w14:textId="77777777" w:rsidR="003C0539" w:rsidRPr="00073C0D" w:rsidRDefault="003C0539" w:rsidP="009D1CC2">
      <w:pPr>
        <w:pStyle w:val="a3"/>
        <w:numPr>
          <w:ilvl w:val="0"/>
          <w:numId w:val="81"/>
        </w:numPr>
        <w:spacing w:after="0" w:line="360" w:lineRule="auto"/>
        <w:ind w:left="1418"/>
        <w:jc w:val="both"/>
        <w:rPr>
          <w:rFonts w:ascii="Myriad Pro" w:hAnsi="Myriad Pro"/>
          <w:sz w:val="26"/>
          <w:szCs w:val="26"/>
        </w:rPr>
      </w:pPr>
      <w:r w:rsidRPr="00073C0D">
        <w:rPr>
          <w:rFonts w:ascii="Myriad Pro" w:hAnsi="Myriad Pro"/>
          <w:sz w:val="26"/>
          <w:szCs w:val="26"/>
        </w:rPr>
        <w:t>Списание неликвидов (пояснительная записка)</w:t>
      </w:r>
      <w:r w:rsidR="00EA6A8B" w:rsidRPr="00073C0D">
        <w:rPr>
          <w:rFonts w:ascii="Myriad Pro" w:hAnsi="Myriad Pro"/>
          <w:sz w:val="26"/>
          <w:szCs w:val="26"/>
        </w:rPr>
        <w:t>;</w:t>
      </w:r>
    </w:p>
    <w:p w14:paraId="499C7DDE" w14:textId="77777777" w:rsidR="003C0539" w:rsidRPr="00073C0D" w:rsidRDefault="003C0539" w:rsidP="009D1CC2">
      <w:pPr>
        <w:pStyle w:val="a3"/>
        <w:numPr>
          <w:ilvl w:val="0"/>
          <w:numId w:val="81"/>
        </w:numPr>
        <w:spacing w:after="0" w:line="360" w:lineRule="auto"/>
        <w:ind w:left="1418"/>
        <w:jc w:val="both"/>
        <w:rPr>
          <w:rFonts w:ascii="Myriad Pro" w:hAnsi="Myriad Pro"/>
          <w:sz w:val="26"/>
          <w:szCs w:val="26"/>
        </w:rPr>
      </w:pPr>
      <w:r w:rsidRPr="00073C0D">
        <w:rPr>
          <w:rFonts w:ascii="Myriad Pro" w:hAnsi="Myriad Pro"/>
          <w:sz w:val="26"/>
          <w:szCs w:val="26"/>
        </w:rPr>
        <w:t>Научно-техническая конференция РНТОЭ (пояснительная записка с приложением проекта договора)</w:t>
      </w:r>
      <w:r w:rsidR="00EA6A8B" w:rsidRPr="00073C0D">
        <w:rPr>
          <w:rFonts w:ascii="Myriad Pro" w:hAnsi="Myriad Pro"/>
          <w:sz w:val="26"/>
          <w:szCs w:val="26"/>
        </w:rPr>
        <w:t>;</w:t>
      </w:r>
    </w:p>
    <w:p w14:paraId="13957A14" w14:textId="77777777" w:rsidR="003C0539" w:rsidRPr="00073C0D" w:rsidRDefault="003C0539" w:rsidP="009D1CC2">
      <w:pPr>
        <w:pStyle w:val="a3"/>
        <w:numPr>
          <w:ilvl w:val="0"/>
          <w:numId w:val="81"/>
        </w:numPr>
        <w:spacing w:after="0" w:line="360" w:lineRule="auto"/>
        <w:ind w:left="1418"/>
        <w:jc w:val="both"/>
        <w:rPr>
          <w:rFonts w:ascii="Myriad Pro" w:hAnsi="Myriad Pro"/>
          <w:sz w:val="26"/>
          <w:szCs w:val="26"/>
        </w:rPr>
      </w:pPr>
      <w:r w:rsidRPr="00073C0D">
        <w:rPr>
          <w:rFonts w:ascii="Myriad Pro" w:hAnsi="Myriad Pro"/>
          <w:sz w:val="26"/>
          <w:szCs w:val="26"/>
        </w:rPr>
        <w:t>Почтово-телеграфные расходы (пояснительная записка)</w:t>
      </w:r>
      <w:r w:rsidR="00EA6A8B" w:rsidRPr="00073C0D">
        <w:rPr>
          <w:rFonts w:ascii="Myriad Pro" w:hAnsi="Myriad Pro"/>
          <w:sz w:val="26"/>
          <w:szCs w:val="26"/>
        </w:rPr>
        <w:t>;</w:t>
      </w:r>
    </w:p>
    <w:p w14:paraId="68790F3B" w14:textId="77777777" w:rsidR="003C0539" w:rsidRPr="00073C0D" w:rsidRDefault="003C0539" w:rsidP="009D1CC2">
      <w:pPr>
        <w:pStyle w:val="a3"/>
        <w:numPr>
          <w:ilvl w:val="0"/>
          <w:numId w:val="81"/>
        </w:numPr>
        <w:spacing w:after="0" w:line="360" w:lineRule="auto"/>
        <w:ind w:left="1418"/>
        <w:jc w:val="both"/>
        <w:rPr>
          <w:rFonts w:ascii="Myriad Pro" w:hAnsi="Myriad Pro"/>
          <w:sz w:val="26"/>
          <w:szCs w:val="26"/>
        </w:rPr>
      </w:pPr>
      <w:r w:rsidRPr="00073C0D">
        <w:rPr>
          <w:rFonts w:ascii="Myriad Pro" w:hAnsi="Myriad Pro"/>
          <w:sz w:val="26"/>
          <w:szCs w:val="26"/>
        </w:rPr>
        <w:lastRenderedPageBreak/>
        <w:t>Расходы на услуги банков (пояснительная записка с приложением расчета затрат)</w:t>
      </w:r>
      <w:r w:rsidR="00EA6A8B" w:rsidRPr="00073C0D">
        <w:rPr>
          <w:rFonts w:ascii="Myriad Pro" w:hAnsi="Myriad Pro"/>
          <w:sz w:val="26"/>
          <w:szCs w:val="26"/>
        </w:rPr>
        <w:t>;</w:t>
      </w:r>
    </w:p>
    <w:p w14:paraId="074A2C98" w14:textId="77777777" w:rsidR="003C0539" w:rsidRPr="00073C0D" w:rsidRDefault="003C0539" w:rsidP="009D1CC2">
      <w:pPr>
        <w:pStyle w:val="a3"/>
        <w:numPr>
          <w:ilvl w:val="0"/>
          <w:numId w:val="81"/>
        </w:numPr>
        <w:spacing w:after="0" w:line="360" w:lineRule="auto"/>
        <w:ind w:left="1418"/>
        <w:jc w:val="both"/>
        <w:rPr>
          <w:rFonts w:ascii="Myriad Pro" w:hAnsi="Myriad Pro"/>
          <w:sz w:val="26"/>
          <w:szCs w:val="26"/>
        </w:rPr>
      </w:pPr>
      <w:r w:rsidRPr="00073C0D">
        <w:rPr>
          <w:rFonts w:ascii="Myriad Pro" w:hAnsi="Myriad Pro"/>
          <w:sz w:val="26"/>
          <w:szCs w:val="26"/>
        </w:rPr>
        <w:t>Расходы на проведение собраний акционеров (пояснительная записка)</w:t>
      </w:r>
      <w:r w:rsidR="00EA6A8B" w:rsidRPr="00073C0D">
        <w:rPr>
          <w:rFonts w:ascii="Myriad Pro" w:hAnsi="Myriad Pro"/>
          <w:sz w:val="26"/>
          <w:szCs w:val="26"/>
        </w:rPr>
        <w:t>;</w:t>
      </w:r>
    </w:p>
    <w:p w14:paraId="439D74BF" w14:textId="77777777" w:rsidR="003C0539" w:rsidRPr="00073C0D" w:rsidRDefault="003C0539" w:rsidP="009D1CC2">
      <w:pPr>
        <w:pStyle w:val="a3"/>
        <w:numPr>
          <w:ilvl w:val="0"/>
          <w:numId w:val="81"/>
        </w:numPr>
        <w:spacing w:after="0" w:line="360" w:lineRule="auto"/>
        <w:ind w:left="1418"/>
        <w:jc w:val="both"/>
        <w:rPr>
          <w:rFonts w:ascii="Myriad Pro" w:hAnsi="Myriad Pro"/>
          <w:sz w:val="26"/>
          <w:szCs w:val="26"/>
        </w:rPr>
      </w:pPr>
      <w:r w:rsidRPr="00073C0D">
        <w:rPr>
          <w:rFonts w:ascii="Myriad Pro" w:hAnsi="Myriad Pro"/>
          <w:sz w:val="26"/>
          <w:szCs w:val="26"/>
        </w:rPr>
        <w:t xml:space="preserve">Реализация </w:t>
      </w:r>
      <w:proofErr w:type="spellStart"/>
      <w:r w:rsidRPr="00073C0D">
        <w:rPr>
          <w:rFonts w:ascii="Myriad Pro" w:hAnsi="Myriad Pro"/>
          <w:sz w:val="26"/>
          <w:szCs w:val="26"/>
        </w:rPr>
        <w:t>энергосервисных</w:t>
      </w:r>
      <w:proofErr w:type="spellEnd"/>
      <w:r w:rsidRPr="00073C0D">
        <w:rPr>
          <w:rFonts w:ascii="Myriad Pro" w:hAnsi="Myriad Pro"/>
          <w:sz w:val="26"/>
          <w:szCs w:val="26"/>
        </w:rPr>
        <w:t xml:space="preserve"> контрактов (пояснительная записка с приложением реестра договоров)</w:t>
      </w:r>
      <w:r w:rsidR="00EA6A8B" w:rsidRPr="00073C0D">
        <w:rPr>
          <w:rFonts w:ascii="Myriad Pro" w:hAnsi="Myriad Pro"/>
          <w:sz w:val="26"/>
          <w:szCs w:val="26"/>
        </w:rPr>
        <w:t>;</w:t>
      </w:r>
    </w:p>
    <w:p w14:paraId="0A949FB4" w14:textId="77777777" w:rsidR="003C0539" w:rsidRPr="00073C0D" w:rsidRDefault="003C0539" w:rsidP="009D1CC2">
      <w:pPr>
        <w:pStyle w:val="a3"/>
        <w:numPr>
          <w:ilvl w:val="0"/>
          <w:numId w:val="81"/>
        </w:numPr>
        <w:spacing w:after="0" w:line="360" w:lineRule="auto"/>
        <w:ind w:left="1418"/>
        <w:jc w:val="both"/>
        <w:rPr>
          <w:rFonts w:ascii="Myriad Pro" w:hAnsi="Myriad Pro"/>
          <w:sz w:val="26"/>
          <w:szCs w:val="26"/>
        </w:rPr>
      </w:pPr>
      <w:r w:rsidRPr="00073C0D">
        <w:rPr>
          <w:rFonts w:ascii="Myriad Pro" w:hAnsi="Myriad Pro"/>
          <w:sz w:val="26"/>
          <w:szCs w:val="26"/>
        </w:rPr>
        <w:t xml:space="preserve">Реализация </w:t>
      </w:r>
      <w:proofErr w:type="spellStart"/>
      <w:r w:rsidRPr="00073C0D">
        <w:rPr>
          <w:rFonts w:ascii="Myriad Pro" w:hAnsi="Myriad Pro"/>
          <w:sz w:val="26"/>
          <w:szCs w:val="26"/>
        </w:rPr>
        <w:t>энергосервисных</w:t>
      </w:r>
      <w:proofErr w:type="spellEnd"/>
      <w:r w:rsidRPr="00073C0D">
        <w:rPr>
          <w:rFonts w:ascii="Myriad Pro" w:hAnsi="Myriad Pro"/>
          <w:sz w:val="26"/>
          <w:szCs w:val="26"/>
        </w:rPr>
        <w:t xml:space="preserve"> контрактов (договоры)</w:t>
      </w:r>
      <w:r w:rsidR="00EA6A8B" w:rsidRPr="00073C0D">
        <w:rPr>
          <w:rFonts w:ascii="Myriad Pro" w:hAnsi="Myriad Pro"/>
          <w:sz w:val="26"/>
          <w:szCs w:val="26"/>
        </w:rPr>
        <w:t>;</w:t>
      </w:r>
    </w:p>
    <w:p w14:paraId="02BF677A" w14:textId="77777777" w:rsidR="003C0539" w:rsidRPr="00073C0D" w:rsidRDefault="003C0539" w:rsidP="009D1CC2">
      <w:pPr>
        <w:pStyle w:val="a3"/>
        <w:numPr>
          <w:ilvl w:val="0"/>
          <w:numId w:val="81"/>
        </w:numPr>
        <w:spacing w:after="0" w:line="360" w:lineRule="auto"/>
        <w:ind w:left="1418"/>
        <w:jc w:val="both"/>
        <w:rPr>
          <w:rFonts w:ascii="Myriad Pro" w:hAnsi="Myriad Pro"/>
          <w:sz w:val="26"/>
          <w:szCs w:val="26"/>
        </w:rPr>
      </w:pPr>
      <w:r w:rsidRPr="00073C0D">
        <w:rPr>
          <w:rFonts w:ascii="Myriad Pro" w:hAnsi="Myriad Pro"/>
          <w:sz w:val="26"/>
          <w:szCs w:val="26"/>
        </w:rPr>
        <w:t>Расходы на проведение совета директоров (пояснительная записка с приложением расчетов затрат)</w:t>
      </w:r>
      <w:r w:rsidR="00EA6A8B" w:rsidRPr="00073C0D">
        <w:rPr>
          <w:rFonts w:ascii="Myriad Pro" w:hAnsi="Myriad Pro"/>
          <w:sz w:val="26"/>
          <w:szCs w:val="26"/>
        </w:rPr>
        <w:t>;</w:t>
      </w:r>
    </w:p>
    <w:p w14:paraId="03F177CF" w14:textId="77777777" w:rsidR="003C0539" w:rsidRPr="00073C0D" w:rsidRDefault="003C0539" w:rsidP="009D1CC2">
      <w:pPr>
        <w:pStyle w:val="a3"/>
        <w:numPr>
          <w:ilvl w:val="0"/>
          <w:numId w:val="81"/>
        </w:numPr>
        <w:spacing w:after="0" w:line="360" w:lineRule="auto"/>
        <w:ind w:left="1418"/>
        <w:jc w:val="both"/>
        <w:rPr>
          <w:rFonts w:ascii="Myriad Pro" w:hAnsi="Myriad Pro"/>
          <w:sz w:val="26"/>
          <w:szCs w:val="26"/>
        </w:rPr>
      </w:pPr>
      <w:r w:rsidRPr="00073C0D">
        <w:rPr>
          <w:rFonts w:ascii="Myriad Pro" w:hAnsi="Myriad Pro"/>
          <w:sz w:val="26"/>
          <w:szCs w:val="26"/>
        </w:rPr>
        <w:t>Технологический и ценовой аудит проектов инвестиционных программ и отчетов о реализации инвестиционных программ (пояснительная записка с приложением обосновывающих материалов)</w:t>
      </w:r>
      <w:r w:rsidR="00EA6A8B" w:rsidRPr="00073C0D">
        <w:rPr>
          <w:rFonts w:ascii="Myriad Pro" w:hAnsi="Myriad Pro"/>
          <w:sz w:val="26"/>
          <w:szCs w:val="26"/>
        </w:rPr>
        <w:t>;</w:t>
      </w:r>
    </w:p>
    <w:p w14:paraId="618DF46D" w14:textId="77777777" w:rsidR="003C0539" w:rsidRPr="00073C0D" w:rsidRDefault="003C0539" w:rsidP="009D1CC2">
      <w:pPr>
        <w:pStyle w:val="a3"/>
        <w:numPr>
          <w:ilvl w:val="0"/>
          <w:numId w:val="81"/>
        </w:numPr>
        <w:spacing w:after="0" w:line="360" w:lineRule="auto"/>
        <w:ind w:left="1418"/>
        <w:jc w:val="both"/>
        <w:rPr>
          <w:rFonts w:ascii="Myriad Pro" w:hAnsi="Myriad Pro"/>
          <w:sz w:val="26"/>
          <w:szCs w:val="26"/>
        </w:rPr>
      </w:pPr>
      <w:r w:rsidRPr="00073C0D">
        <w:rPr>
          <w:rFonts w:ascii="Myriad Pro" w:hAnsi="Myriad Pro"/>
          <w:sz w:val="26"/>
          <w:szCs w:val="26"/>
        </w:rPr>
        <w:t>Проценты по кредитам банков (пояснительная записка с приложением обосновывающих материалов)</w:t>
      </w:r>
      <w:r w:rsidR="00EA6A8B" w:rsidRPr="00073C0D">
        <w:rPr>
          <w:rFonts w:ascii="Myriad Pro" w:hAnsi="Myriad Pro"/>
          <w:sz w:val="26"/>
          <w:szCs w:val="26"/>
        </w:rPr>
        <w:t>;</w:t>
      </w:r>
    </w:p>
    <w:p w14:paraId="1DE6DB39" w14:textId="77777777" w:rsidR="003C0539" w:rsidRPr="00073C0D" w:rsidRDefault="003C0539" w:rsidP="009D1CC2">
      <w:pPr>
        <w:pStyle w:val="a3"/>
        <w:numPr>
          <w:ilvl w:val="0"/>
          <w:numId w:val="81"/>
        </w:numPr>
        <w:spacing w:after="0" w:line="360" w:lineRule="auto"/>
        <w:ind w:left="1418"/>
        <w:jc w:val="both"/>
        <w:rPr>
          <w:rFonts w:ascii="Myriad Pro" w:hAnsi="Myriad Pro"/>
          <w:sz w:val="26"/>
          <w:szCs w:val="26"/>
        </w:rPr>
      </w:pPr>
      <w:r w:rsidRPr="00073C0D">
        <w:rPr>
          <w:rFonts w:ascii="Myriad Pro" w:hAnsi="Myriad Pro"/>
          <w:sz w:val="26"/>
          <w:szCs w:val="26"/>
        </w:rPr>
        <w:t xml:space="preserve">Расчет амортизации основных средств и нематериальных активов (пояснительная записка и сводный расчет затрат с расшифровкой </w:t>
      </w:r>
      <w:proofErr w:type="spellStart"/>
      <w:r w:rsidRPr="00073C0D">
        <w:rPr>
          <w:rFonts w:ascii="Myriad Pro" w:hAnsi="Myriad Pro"/>
          <w:sz w:val="26"/>
          <w:szCs w:val="26"/>
        </w:rPr>
        <w:t>пофилиально</w:t>
      </w:r>
      <w:proofErr w:type="spellEnd"/>
      <w:r w:rsidRPr="00073C0D">
        <w:rPr>
          <w:rFonts w:ascii="Myriad Pro" w:hAnsi="Myriad Pro"/>
          <w:sz w:val="26"/>
          <w:szCs w:val="26"/>
        </w:rPr>
        <w:t>)</w:t>
      </w:r>
      <w:r w:rsidR="00EA6A8B" w:rsidRPr="00073C0D">
        <w:rPr>
          <w:rFonts w:ascii="Myriad Pro" w:hAnsi="Myriad Pro"/>
          <w:sz w:val="26"/>
          <w:szCs w:val="26"/>
        </w:rPr>
        <w:t>;</w:t>
      </w:r>
    </w:p>
    <w:p w14:paraId="3C74D7E6" w14:textId="77777777" w:rsidR="00226E9F" w:rsidRPr="00073C0D" w:rsidRDefault="00033764" w:rsidP="009D1CC2">
      <w:pPr>
        <w:pStyle w:val="a3"/>
        <w:numPr>
          <w:ilvl w:val="0"/>
          <w:numId w:val="80"/>
        </w:numPr>
        <w:spacing w:after="0" w:line="360" w:lineRule="auto"/>
        <w:ind w:left="993"/>
        <w:jc w:val="both"/>
        <w:rPr>
          <w:rFonts w:ascii="Myriad Pro" w:hAnsi="Myriad Pro"/>
          <w:sz w:val="26"/>
          <w:szCs w:val="26"/>
        </w:rPr>
      </w:pPr>
      <w:r w:rsidRPr="00073C0D">
        <w:rPr>
          <w:rFonts w:ascii="Myriad Pro" w:hAnsi="Myriad Pro"/>
          <w:sz w:val="26"/>
          <w:szCs w:val="26"/>
        </w:rPr>
        <w:t>Раздел 4. Обосновывающие материалы по выпадающим доходам и некомпенсированным затратам для учета при установлении тарифов на услуги по передаче электрической энергии на 2019 год и корректировке необходимой валовой выручки на услуги по передаче электроэнергии по сетям ПАО «Кубаньэнерго» на 2019-2022 гг.</w:t>
      </w:r>
      <w:r w:rsidR="003C0539" w:rsidRPr="00073C0D">
        <w:rPr>
          <w:rFonts w:ascii="Myriad Pro" w:hAnsi="Myriad Pro"/>
          <w:sz w:val="26"/>
          <w:szCs w:val="26"/>
        </w:rPr>
        <w:t>:</w:t>
      </w:r>
    </w:p>
    <w:p w14:paraId="698B6340" w14:textId="77777777" w:rsidR="003C0539" w:rsidRPr="00073C0D" w:rsidRDefault="003C0539" w:rsidP="009D1CC2">
      <w:pPr>
        <w:pStyle w:val="a3"/>
        <w:numPr>
          <w:ilvl w:val="0"/>
          <w:numId w:val="81"/>
        </w:numPr>
        <w:spacing w:after="0" w:line="360" w:lineRule="auto"/>
        <w:ind w:left="1418"/>
        <w:jc w:val="both"/>
        <w:rPr>
          <w:rFonts w:ascii="Myriad Pro" w:hAnsi="Myriad Pro"/>
          <w:sz w:val="26"/>
          <w:szCs w:val="26"/>
        </w:rPr>
      </w:pPr>
      <w:r w:rsidRPr="00073C0D">
        <w:rPr>
          <w:rFonts w:ascii="Myriad Pro" w:hAnsi="Myriad Pro"/>
          <w:sz w:val="26"/>
          <w:szCs w:val="26"/>
        </w:rPr>
        <w:t>Пояснительная записка к выпадающим доходам и некомпенсированным затратам ПАО «Кубаньэнерго» для учета при установлении тарифов на услуги по передаче электроэнергии в составе необходимой валовой выручки на 2019-2022 гг.</w:t>
      </w:r>
      <w:r w:rsidR="00EA6A8B" w:rsidRPr="00073C0D">
        <w:rPr>
          <w:rFonts w:ascii="Myriad Pro" w:hAnsi="Myriad Pro"/>
          <w:sz w:val="26"/>
          <w:szCs w:val="26"/>
        </w:rPr>
        <w:t>;</w:t>
      </w:r>
    </w:p>
    <w:p w14:paraId="236B8025" w14:textId="77777777" w:rsidR="003C0539" w:rsidRPr="00073C0D" w:rsidRDefault="003C0539" w:rsidP="009D1CC2">
      <w:pPr>
        <w:pStyle w:val="a3"/>
        <w:numPr>
          <w:ilvl w:val="0"/>
          <w:numId w:val="81"/>
        </w:numPr>
        <w:spacing w:after="0" w:line="360" w:lineRule="auto"/>
        <w:ind w:left="1418"/>
        <w:jc w:val="both"/>
        <w:rPr>
          <w:rFonts w:ascii="Myriad Pro" w:hAnsi="Myriad Pro"/>
          <w:sz w:val="26"/>
          <w:szCs w:val="26"/>
        </w:rPr>
      </w:pPr>
      <w:r w:rsidRPr="00073C0D">
        <w:rPr>
          <w:rFonts w:ascii="Myriad Pro" w:hAnsi="Myriad Pro"/>
          <w:sz w:val="26"/>
          <w:szCs w:val="26"/>
        </w:rPr>
        <w:t xml:space="preserve">Сведения о структуре полезного отпуска по категориям потребителей и сведения о фактической выручке по передаче электроэнергии </w:t>
      </w:r>
      <w:r w:rsidR="00941FFC" w:rsidRPr="00073C0D">
        <w:rPr>
          <w:rFonts w:ascii="Myriad Pro" w:hAnsi="Myriad Pro"/>
          <w:sz w:val="26"/>
          <w:szCs w:val="26"/>
        </w:rPr>
        <w:br/>
      </w:r>
      <w:r w:rsidRPr="00073C0D">
        <w:rPr>
          <w:rFonts w:ascii="Myriad Pro" w:hAnsi="Myriad Pro"/>
          <w:sz w:val="26"/>
          <w:szCs w:val="26"/>
        </w:rPr>
        <w:lastRenderedPageBreak/>
        <w:t>ПАО «Кубаньэнерго» в разрезе потребителей услуг по передаче за 1 полугодие 2017 года, за 2 полугодие 2017 года и за 2017 год</w:t>
      </w:r>
      <w:r w:rsidR="00EA6A8B" w:rsidRPr="00073C0D">
        <w:rPr>
          <w:rFonts w:ascii="Myriad Pro" w:hAnsi="Myriad Pro"/>
          <w:sz w:val="26"/>
          <w:szCs w:val="26"/>
        </w:rPr>
        <w:t>;</w:t>
      </w:r>
    </w:p>
    <w:p w14:paraId="6E1FC283" w14:textId="77777777" w:rsidR="003C0539" w:rsidRPr="00073C0D" w:rsidRDefault="003C0539" w:rsidP="009D1CC2">
      <w:pPr>
        <w:pStyle w:val="a3"/>
        <w:numPr>
          <w:ilvl w:val="0"/>
          <w:numId w:val="81"/>
        </w:numPr>
        <w:spacing w:after="0" w:line="360" w:lineRule="auto"/>
        <w:ind w:left="1418"/>
        <w:jc w:val="both"/>
        <w:rPr>
          <w:rFonts w:ascii="Myriad Pro" w:hAnsi="Myriad Pro"/>
          <w:sz w:val="26"/>
          <w:szCs w:val="26"/>
        </w:rPr>
      </w:pPr>
      <w:r w:rsidRPr="00073C0D">
        <w:rPr>
          <w:rFonts w:ascii="Myriad Pro" w:hAnsi="Myriad Pro"/>
          <w:sz w:val="26"/>
          <w:szCs w:val="26"/>
        </w:rPr>
        <w:t>Реестр актов об оказании услуг по передаче электроэнергии за 2017 год</w:t>
      </w:r>
      <w:r w:rsidR="00EA6A8B" w:rsidRPr="00073C0D">
        <w:rPr>
          <w:rFonts w:ascii="Myriad Pro" w:hAnsi="Myriad Pro"/>
          <w:sz w:val="26"/>
          <w:szCs w:val="26"/>
        </w:rPr>
        <w:t>;</w:t>
      </w:r>
    </w:p>
    <w:p w14:paraId="537608D6" w14:textId="77777777" w:rsidR="003C0539" w:rsidRPr="00073C0D" w:rsidRDefault="003C0539" w:rsidP="009D1CC2">
      <w:pPr>
        <w:pStyle w:val="a3"/>
        <w:numPr>
          <w:ilvl w:val="0"/>
          <w:numId w:val="81"/>
        </w:numPr>
        <w:spacing w:after="0" w:line="360" w:lineRule="auto"/>
        <w:ind w:left="1418"/>
        <w:jc w:val="both"/>
        <w:rPr>
          <w:rFonts w:ascii="Myriad Pro" w:hAnsi="Myriad Pro"/>
          <w:sz w:val="26"/>
          <w:szCs w:val="26"/>
        </w:rPr>
      </w:pPr>
      <w:r w:rsidRPr="00073C0D">
        <w:rPr>
          <w:rFonts w:ascii="Myriad Pro" w:hAnsi="Myriad Pro"/>
          <w:sz w:val="26"/>
          <w:szCs w:val="26"/>
        </w:rPr>
        <w:t>Информация по убыткам прошлых лет ПАО «Кубаньэнерго», выявленных в отчетном 2017 году, за услуги по передаче (ГП, ЭСО и доходных ТСО)</w:t>
      </w:r>
      <w:r w:rsidR="00EA6A8B" w:rsidRPr="00073C0D">
        <w:rPr>
          <w:rFonts w:ascii="Myriad Pro" w:hAnsi="Myriad Pro"/>
          <w:sz w:val="26"/>
          <w:szCs w:val="26"/>
        </w:rPr>
        <w:t>;</w:t>
      </w:r>
    </w:p>
    <w:p w14:paraId="723DCD49" w14:textId="77777777" w:rsidR="003C0539" w:rsidRPr="00073C0D" w:rsidRDefault="003C0539" w:rsidP="009D1CC2">
      <w:pPr>
        <w:pStyle w:val="a3"/>
        <w:numPr>
          <w:ilvl w:val="0"/>
          <w:numId w:val="81"/>
        </w:numPr>
        <w:spacing w:after="0" w:line="360" w:lineRule="auto"/>
        <w:ind w:left="1418"/>
        <w:jc w:val="both"/>
        <w:rPr>
          <w:rFonts w:ascii="Myriad Pro" w:hAnsi="Myriad Pro"/>
          <w:sz w:val="26"/>
          <w:szCs w:val="26"/>
        </w:rPr>
      </w:pPr>
      <w:r w:rsidRPr="00073C0D">
        <w:rPr>
          <w:rFonts w:ascii="Myriad Pro" w:hAnsi="Myriad Pro"/>
          <w:sz w:val="26"/>
          <w:szCs w:val="26"/>
        </w:rPr>
        <w:t>Акты оказания услуг ПАО «Кубаньэнерго» по передаче электроэнергии гарантирующим поставщикам, энергосбытовым компаниям, прямым потребителям и доходной смежной сетевой организации в 2017 году и информация по убыткам прошлых лет в 2017 году</w:t>
      </w:r>
      <w:r w:rsidR="00EA6A8B" w:rsidRPr="00073C0D">
        <w:rPr>
          <w:rFonts w:ascii="Myriad Pro" w:hAnsi="Myriad Pro"/>
          <w:sz w:val="26"/>
          <w:szCs w:val="26"/>
        </w:rPr>
        <w:t>;</w:t>
      </w:r>
    </w:p>
    <w:p w14:paraId="47F957AA" w14:textId="77777777" w:rsidR="003C0539" w:rsidRPr="00073C0D" w:rsidRDefault="003C0539" w:rsidP="009D1CC2">
      <w:pPr>
        <w:pStyle w:val="a3"/>
        <w:numPr>
          <w:ilvl w:val="0"/>
          <w:numId w:val="81"/>
        </w:numPr>
        <w:spacing w:after="0" w:line="360" w:lineRule="auto"/>
        <w:ind w:left="1418"/>
        <w:jc w:val="both"/>
        <w:rPr>
          <w:rFonts w:ascii="Myriad Pro" w:hAnsi="Myriad Pro"/>
          <w:sz w:val="26"/>
          <w:szCs w:val="26"/>
        </w:rPr>
      </w:pPr>
      <w:r w:rsidRPr="00073C0D">
        <w:rPr>
          <w:rFonts w:ascii="Myriad Pro" w:hAnsi="Myriad Pro"/>
          <w:sz w:val="26"/>
          <w:szCs w:val="26"/>
        </w:rPr>
        <w:t>Сведения о фактически оказанных услугах по передаче электроэнергии по сетям ТСО, отраженные в бухгалтерском учете в 2017 году</w:t>
      </w:r>
      <w:r w:rsidR="00EA6A8B" w:rsidRPr="00073C0D">
        <w:rPr>
          <w:rFonts w:ascii="Myriad Pro" w:hAnsi="Myriad Pro"/>
          <w:sz w:val="26"/>
          <w:szCs w:val="26"/>
        </w:rPr>
        <w:t>;</w:t>
      </w:r>
    </w:p>
    <w:p w14:paraId="43A4EF32" w14:textId="77777777" w:rsidR="003C0539" w:rsidRPr="00073C0D" w:rsidRDefault="003C0539" w:rsidP="009D1CC2">
      <w:pPr>
        <w:pStyle w:val="a3"/>
        <w:numPr>
          <w:ilvl w:val="0"/>
          <w:numId w:val="81"/>
        </w:numPr>
        <w:spacing w:after="0" w:line="360" w:lineRule="auto"/>
        <w:ind w:left="1418"/>
        <w:jc w:val="both"/>
        <w:rPr>
          <w:rFonts w:ascii="Myriad Pro" w:hAnsi="Myriad Pro"/>
          <w:sz w:val="26"/>
          <w:szCs w:val="26"/>
        </w:rPr>
      </w:pPr>
      <w:r w:rsidRPr="00073C0D">
        <w:rPr>
          <w:rFonts w:ascii="Myriad Pro" w:hAnsi="Myriad Pro"/>
          <w:sz w:val="26"/>
          <w:szCs w:val="26"/>
        </w:rPr>
        <w:t>Реестр актов оказания услуг по передаче электроэнергии ТСО за 2017 год</w:t>
      </w:r>
      <w:r w:rsidR="00EA6A8B" w:rsidRPr="00073C0D">
        <w:rPr>
          <w:rFonts w:ascii="Myriad Pro" w:hAnsi="Myriad Pro"/>
          <w:sz w:val="26"/>
          <w:szCs w:val="26"/>
        </w:rPr>
        <w:t>;</w:t>
      </w:r>
    </w:p>
    <w:p w14:paraId="29793439" w14:textId="77777777" w:rsidR="003C0539" w:rsidRPr="00073C0D" w:rsidRDefault="003C0539" w:rsidP="009D1CC2">
      <w:pPr>
        <w:pStyle w:val="a3"/>
        <w:numPr>
          <w:ilvl w:val="0"/>
          <w:numId w:val="81"/>
        </w:numPr>
        <w:spacing w:after="0" w:line="360" w:lineRule="auto"/>
        <w:ind w:left="1418"/>
        <w:jc w:val="both"/>
        <w:rPr>
          <w:rFonts w:ascii="Myriad Pro" w:hAnsi="Myriad Pro"/>
          <w:sz w:val="26"/>
          <w:szCs w:val="26"/>
        </w:rPr>
      </w:pPr>
      <w:r w:rsidRPr="00073C0D">
        <w:rPr>
          <w:rFonts w:ascii="Myriad Pro" w:hAnsi="Myriad Pro"/>
          <w:sz w:val="26"/>
          <w:szCs w:val="26"/>
        </w:rPr>
        <w:t>Информация по убыткам прошлых лет ПАО «Кубаньэнерго» в 2017 году за оказанные услуги по передаче электроэнергии (ТСО)</w:t>
      </w:r>
      <w:r w:rsidR="00EA6A8B" w:rsidRPr="00073C0D">
        <w:rPr>
          <w:rFonts w:ascii="Myriad Pro" w:hAnsi="Myriad Pro"/>
          <w:sz w:val="26"/>
          <w:szCs w:val="26"/>
        </w:rPr>
        <w:t>;</w:t>
      </w:r>
    </w:p>
    <w:p w14:paraId="29D52721" w14:textId="77777777" w:rsidR="003C0539" w:rsidRPr="00073C0D" w:rsidRDefault="003C0539" w:rsidP="009D1CC2">
      <w:pPr>
        <w:pStyle w:val="a3"/>
        <w:numPr>
          <w:ilvl w:val="0"/>
          <w:numId w:val="81"/>
        </w:numPr>
        <w:spacing w:after="0" w:line="360" w:lineRule="auto"/>
        <w:ind w:left="1418"/>
        <w:jc w:val="both"/>
        <w:rPr>
          <w:rFonts w:ascii="Myriad Pro" w:hAnsi="Myriad Pro"/>
          <w:sz w:val="26"/>
          <w:szCs w:val="26"/>
        </w:rPr>
      </w:pPr>
      <w:r w:rsidRPr="00073C0D">
        <w:rPr>
          <w:rFonts w:ascii="Myriad Pro" w:hAnsi="Myriad Pro"/>
          <w:sz w:val="26"/>
          <w:szCs w:val="26"/>
        </w:rPr>
        <w:t>Информация по затратам ПАО «Кубаньэнерго» за оказанные услуги по передаче электрической энергии ТСО, возникших в результате использования сумм ранее созданного резерва оценочных обязательств в 2014 2016 гг.</w:t>
      </w:r>
      <w:r w:rsidR="00EA6A8B" w:rsidRPr="00073C0D">
        <w:rPr>
          <w:rFonts w:ascii="Myriad Pro" w:hAnsi="Myriad Pro"/>
          <w:sz w:val="26"/>
          <w:szCs w:val="26"/>
        </w:rPr>
        <w:t>;</w:t>
      </w:r>
    </w:p>
    <w:p w14:paraId="714AEE35" w14:textId="77777777" w:rsidR="003C0539" w:rsidRPr="00073C0D" w:rsidRDefault="003C0539" w:rsidP="009D1CC2">
      <w:pPr>
        <w:pStyle w:val="a3"/>
        <w:numPr>
          <w:ilvl w:val="0"/>
          <w:numId w:val="81"/>
        </w:numPr>
        <w:spacing w:after="0" w:line="360" w:lineRule="auto"/>
        <w:ind w:left="1418"/>
        <w:jc w:val="both"/>
        <w:rPr>
          <w:rFonts w:ascii="Myriad Pro" w:hAnsi="Myriad Pro"/>
          <w:sz w:val="26"/>
          <w:szCs w:val="26"/>
        </w:rPr>
      </w:pPr>
      <w:r w:rsidRPr="00073C0D">
        <w:rPr>
          <w:rFonts w:ascii="Myriad Pro" w:hAnsi="Myriad Pro"/>
          <w:sz w:val="26"/>
          <w:szCs w:val="26"/>
        </w:rPr>
        <w:t>Информация по убыткам прошлых лет и затратам, списанным за счет резерва по оценочным обязательствам ПАО «Кубаньэнерго» в 2017 году за услуги по передаче (ТСО)</w:t>
      </w:r>
      <w:r w:rsidR="00EA6A8B" w:rsidRPr="00073C0D">
        <w:rPr>
          <w:rFonts w:ascii="Myriad Pro" w:hAnsi="Myriad Pro"/>
          <w:sz w:val="26"/>
          <w:szCs w:val="26"/>
        </w:rPr>
        <w:t>;</w:t>
      </w:r>
    </w:p>
    <w:p w14:paraId="62A1638F" w14:textId="77777777" w:rsidR="003C0539" w:rsidRPr="00073C0D" w:rsidRDefault="003C0539" w:rsidP="009D1CC2">
      <w:pPr>
        <w:pStyle w:val="a3"/>
        <w:numPr>
          <w:ilvl w:val="0"/>
          <w:numId w:val="81"/>
        </w:numPr>
        <w:spacing w:after="0" w:line="360" w:lineRule="auto"/>
        <w:ind w:left="1418"/>
        <w:jc w:val="both"/>
        <w:rPr>
          <w:rFonts w:ascii="Myriad Pro" w:hAnsi="Myriad Pro"/>
          <w:sz w:val="26"/>
          <w:szCs w:val="26"/>
        </w:rPr>
      </w:pPr>
      <w:r w:rsidRPr="00073C0D">
        <w:rPr>
          <w:rFonts w:ascii="Myriad Pro" w:hAnsi="Myriad Pro"/>
          <w:sz w:val="26"/>
          <w:szCs w:val="26"/>
        </w:rPr>
        <w:t>Сводные акты оказания услуг по передаче электроэнергии по сетям смежных сетевых организаций за 2017 год, информация по убыткам прошлых лет и по расходам, списанным за счет созданного резерва по оценочным обязательствам</w:t>
      </w:r>
      <w:r w:rsidR="00EA6A8B" w:rsidRPr="00073C0D">
        <w:rPr>
          <w:rFonts w:ascii="Myriad Pro" w:hAnsi="Myriad Pro"/>
          <w:sz w:val="26"/>
          <w:szCs w:val="26"/>
        </w:rPr>
        <w:t>;</w:t>
      </w:r>
    </w:p>
    <w:p w14:paraId="64754BF9" w14:textId="77777777" w:rsidR="003C0539" w:rsidRPr="00073C0D" w:rsidRDefault="003C0539" w:rsidP="009D1CC2">
      <w:pPr>
        <w:pStyle w:val="a3"/>
        <w:numPr>
          <w:ilvl w:val="0"/>
          <w:numId w:val="81"/>
        </w:numPr>
        <w:spacing w:after="0" w:line="360" w:lineRule="auto"/>
        <w:ind w:left="1418"/>
        <w:jc w:val="both"/>
        <w:rPr>
          <w:rFonts w:ascii="Myriad Pro" w:hAnsi="Myriad Pro"/>
          <w:sz w:val="26"/>
          <w:szCs w:val="26"/>
        </w:rPr>
      </w:pPr>
      <w:r w:rsidRPr="00073C0D">
        <w:rPr>
          <w:rFonts w:ascii="Myriad Pro" w:hAnsi="Myriad Pro"/>
          <w:sz w:val="26"/>
          <w:szCs w:val="26"/>
        </w:rPr>
        <w:lastRenderedPageBreak/>
        <w:t>Расчет затрат ПАО «Кубаньэнерго» на оплату услуг ПАО «ФСК ЕЭС» за 2017 год</w:t>
      </w:r>
      <w:r w:rsidR="00EA6A8B" w:rsidRPr="00073C0D">
        <w:rPr>
          <w:rFonts w:ascii="Myriad Pro" w:hAnsi="Myriad Pro"/>
          <w:sz w:val="26"/>
          <w:szCs w:val="26"/>
        </w:rPr>
        <w:t>;</w:t>
      </w:r>
    </w:p>
    <w:p w14:paraId="02F0864C" w14:textId="77777777" w:rsidR="003C0539" w:rsidRPr="00073C0D" w:rsidRDefault="003C0539" w:rsidP="009D1CC2">
      <w:pPr>
        <w:pStyle w:val="a3"/>
        <w:numPr>
          <w:ilvl w:val="0"/>
          <w:numId w:val="81"/>
        </w:numPr>
        <w:spacing w:after="0" w:line="360" w:lineRule="auto"/>
        <w:ind w:left="1418"/>
        <w:jc w:val="both"/>
        <w:rPr>
          <w:rFonts w:ascii="Myriad Pro" w:hAnsi="Myriad Pro"/>
          <w:sz w:val="26"/>
          <w:szCs w:val="26"/>
        </w:rPr>
      </w:pPr>
      <w:r w:rsidRPr="00073C0D">
        <w:rPr>
          <w:rFonts w:ascii="Myriad Pro" w:hAnsi="Myriad Pro"/>
          <w:sz w:val="26"/>
          <w:szCs w:val="26"/>
        </w:rPr>
        <w:t>Реестр и копии актов об оказании услуг по передаче электрической энергии по договору от 19.12.2005 №163/П/107/30-636-РСК между ПАО «Кубаньэнерго» и ПАО «ФСК ЕЭС» за 2016 и 2017 годы</w:t>
      </w:r>
      <w:r w:rsidR="00EA6A8B" w:rsidRPr="00073C0D">
        <w:rPr>
          <w:rFonts w:ascii="Myriad Pro" w:hAnsi="Myriad Pro"/>
          <w:sz w:val="26"/>
          <w:szCs w:val="26"/>
        </w:rPr>
        <w:t>;</w:t>
      </w:r>
    </w:p>
    <w:p w14:paraId="605CC83B" w14:textId="77777777" w:rsidR="003C0539" w:rsidRPr="00073C0D" w:rsidRDefault="003C0539" w:rsidP="009D1CC2">
      <w:pPr>
        <w:pStyle w:val="a3"/>
        <w:numPr>
          <w:ilvl w:val="0"/>
          <w:numId w:val="81"/>
        </w:numPr>
        <w:spacing w:after="0" w:line="360" w:lineRule="auto"/>
        <w:ind w:left="1418"/>
        <w:jc w:val="both"/>
        <w:rPr>
          <w:rFonts w:ascii="Myriad Pro" w:hAnsi="Myriad Pro"/>
          <w:sz w:val="26"/>
          <w:szCs w:val="26"/>
        </w:rPr>
      </w:pPr>
      <w:r w:rsidRPr="00073C0D">
        <w:rPr>
          <w:rFonts w:ascii="Myriad Pro" w:hAnsi="Myriad Pro"/>
          <w:sz w:val="26"/>
          <w:szCs w:val="26"/>
        </w:rPr>
        <w:t>Реестр и копии актов приема-передачи электрической энергии (в целях компенсации потерь) по договору от 20.04.2012 №1310275/407/30-590 между ПАО «Кубаньэнерго» и ОАО</w:t>
      </w:r>
      <w:r w:rsidR="00980CB5" w:rsidRPr="00073C0D">
        <w:rPr>
          <w:rFonts w:ascii="Myriad Pro" w:hAnsi="Myriad Pro"/>
          <w:sz w:val="26"/>
          <w:szCs w:val="26"/>
        </w:rPr>
        <w:t> </w:t>
      </w:r>
      <w:r w:rsidRPr="00073C0D">
        <w:rPr>
          <w:rFonts w:ascii="Myriad Pro" w:hAnsi="Myriad Pro"/>
          <w:sz w:val="26"/>
          <w:szCs w:val="26"/>
        </w:rPr>
        <w:t>«</w:t>
      </w:r>
      <w:proofErr w:type="spellStart"/>
      <w:r w:rsidRPr="00073C0D">
        <w:rPr>
          <w:rFonts w:ascii="Myriad Pro" w:hAnsi="Myriad Pro"/>
          <w:sz w:val="26"/>
          <w:szCs w:val="26"/>
        </w:rPr>
        <w:t>Кубаньэнергосбыт</w:t>
      </w:r>
      <w:proofErr w:type="spellEnd"/>
      <w:r w:rsidRPr="00073C0D">
        <w:rPr>
          <w:rFonts w:ascii="Myriad Pro" w:hAnsi="Myriad Pro"/>
          <w:sz w:val="26"/>
          <w:szCs w:val="26"/>
        </w:rPr>
        <w:t>» за 2017 год</w:t>
      </w:r>
      <w:r w:rsidR="00EA6A8B" w:rsidRPr="00073C0D">
        <w:rPr>
          <w:rFonts w:ascii="Myriad Pro" w:hAnsi="Myriad Pro"/>
          <w:sz w:val="26"/>
          <w:szCs w:val="26"/>
        </w:rPr>
        <w:t>;</w:t>
      </w:r>
    </w:p>
    <w:p w14:paraId="627A693C" w14:textId="77777777" w:rsidR="003C0539" w:rsidRPr="00073C0D" w:rsidRDefault="003C0539" w:rsidP="009D1CC2">
      <w:pPr>
        <w:pStyle w:val="a3"/>
        <w:numPr>
          <w:ilvl w:val="0"/>
          <w:numId w:val="81"/>
        </w:numPr>
        <w:spacing w:after="0" w:line="360" w:lineRule="auto"/>
        <w:ind w:left="1418"/>
        <w:jc w:val="both"/>
        <w:rPr>
          <w:rFonts w:ascii="Myriad Pro" w:hAnsi="Myriad Pro"/>
          <w:sz w:val="26"/>
          <w:szCs w:val="26"/>
        </w:rPr>
      </w:pPr>
      <w:r w:rsidRPr="00073C0D">
        <w:rPr>
          <w:rFonts w:ascii="Myriad Pro" w:hAnsi="Myriad Pro"/>
          <w:sz w:val="26"/>
          <w:szCs w:val="26"/>
        </w:rPr>
        <w:t>Форма №46-ЭЭ (передача) «Сведения об отпуске (передаче) электроэнергии потребителям распределительными сетевыми организациями» за 2017 год</w:t>
      </w:r>
      <w:r w:rsidR="00EA6A8B" w:rsidRPr="00073C0D">
        <w:rPr>
          <w:rFonts w:ascii="Myriad Pro" w:hAnsi="Myriad Pro"/>
          <w:sz w:val="26"/>
          <w:szCs w:val="26"/>
        </w:rPr>
        <w:t>;</w:t>
      </w:r>
    </w:p>
    <w:p w14:paraId="0D23FF90" w14:textId="77777777" w:rsidR="003C0539" w:rsidRPr="00073C0D" w:rsidRDefault="003C0539" w:rsidP="009D1CC2">
      <w:pPr>
        <w:pStyle w:val="a3"/>
        <w:numPr>
          <w:ilvl w:val="0"/>
          <w:numId w:val="81"/>
        </w:numPr>
        <w:spacing w:after="0" w:line="360" w:lineRule="auto"/>
        <w:ind w:left="1418"/>
        <w:jc w:val="both"/>
        <w:rPr>
          <w:rFonts w:ascii="Myriad Pro" w:hAnsi="Myriad Pro"/>
          <w:sz w:val="26"/>
          <w:szCs w:val="26"/>
        </w:rPr>
      </w:pPr>
      <w:r w:rsidRPr="00073C0D">
        <w:rPr>
          <w:rFonts w:ascii="Myriad Pro" w:hAnsi="Myriad Pro"/>
          <w:sz w:val="26"/>
          <w:szCs w:val="26"/>
        </w:rPr>
        <w:t>Пояснительная записка по формированию резерва оценочных обязательств за 2017 год</w:t>
      </w:r>
      <w:r w:rsidR="00EA6A8B" w:rsidRPr="00073C0D">
        <w:rPr>
          <w:rFonts w:ascii="Myriad Pro" w:hAnsi="Myriad Pro"/>
          <w:sz w:val="26"/>
          <w:szCs w:val="26"/>
        </w:rPr>
        <w:t>;</w:t>
      </w:r>
    </w:p>
    <w:p w14:paraId="390FE5D8" w14:textId="77777777" w:rsidR="003C0539" w:rsidRPr="00073C0D" w:rsidRDefault="003C0539" w:rsidP="009D1CC2">
      <w:pPr>
        <w:pStyle w:val="a3"/>
        <w:numPr>
          <w:ilvl w:val="0"/>
          <w:numId w:val="81"/>
        </w:numPr>
        <w:spacing w:after="0" w:line="360" w:lineRule="auto"/>
        <w:ind w:left="1418"/>
        <w:jc w:val="both"/>
        <w:rPr>
          <w:rFonts w:ascii="Myriad Pro" w:hAnsi="Myriad Pro"/>
          <w:sz w:val="26"/>
          <w:szCs w:val="26"/>
        </w:rPr>
      </w:pPr>
      <w:r w:rsidRPr="00073C0D">
        <w:rPr>
          <w:rFonts w:ascii="Myriad Pro" w:hAnsi="Myriad Pro"/>
          <w:sz w:val="26"/>
          <w:szCs w:val="26"/>
        </w:rPr>
        <w:t>Расшифровка ПАО «Кубаньэнерго» к статье затрат «Резерв по оценочным обязательствам» за 2017 год</w:t>
      </w:r>
      <w:r w:rsidR="00EA6A8B" w:rsidRPr="00073C0D">
        <w:rPr>
          <w:rFonts w:ascii="Myriad Pro" w:hAnsi="Myriad Pro"/>
          <w:sz w:val="26"/>
          <w:szCs w:val="26"/>
        </w:rPr>
        <w:t>;</w:t>
      </w:r>
    </w:p>
    <w:p w14:paraId="31F16197" w14:textId="77777777" w:rsidR="003C0539" w:rsidRPr="00073C0D" w:rsidRDefault="003C0539" w:rsidP="009D1CC2">
      <w:pPr>
        <w:pStyle w:val="a3"/>
        <w:numPr>
          <w:ilvl w:val="0"/>
          <w:numId w:val="81"/>
        </w:numPr>
        <w:spacing w:after="0" w:line="360" w:lineRule="auto"/>
        <w:ind w:left="1418"/>
        <w:jc w:val="both"/>
        <w:rPr>
          <w:rFonts w:ascii="Myriad Pro" w:hAnsi="Myriad Pro"/>
          <w:sz w:val="26"/>
          <w:szCs w:val="26"/>
        </w:rPr>
      </w:pPr>
      <w:r w:rsidRPr="00073C0D">
        <w:rPr>
          <w:rFonts w:ascii="Myriad Pro" w:hAnsi="Myriad Pro"/>
          <w:sz w:val="26"/>
          <w:szCs w:val="26"/>
        </w:rPr>
        <w:t>Пояснительная записка по формированию резерва сомнительных долгов в бухгалтерском учете ПАО «Кубаньэнерго» в 2017 году</w:t>
      </w:r>
      <w:r w:rsidR="00EA6A8B" w:rsidRPr="00073C0D">
        <w:rPr>
          <w:rFonts w:ascii="Myriad Pro" w:hAnsi="Myriad Pro"/>
          <w:sz w:val="26"/>
          <w:szCs w:val="26"/>
        </w:rPr>
        <w:t>;</w:t>
      </w:r>
    </w:p>
    <w:p w14:paraId="1439BAB2" w14:textId="77777777" w:rsidR="003C0539" w:rsidRPr="00073C0D" w:rsidRDefault="003C0539" w:rsidP="009D1CC2">
      <w:pPr>
        <w:pStyle w:val="a3"/>
        <w:numPr>
          <w:ilvl w:val="0"/>
          <w:numId w:val="81"/>
        </w:numPr>
        <w:spacing w:after="0" w:line="360" w:lineRule="auto"/>
        <w:ind w:left="1418"/>
        <w:jc w:val="both"/>
        <w:rPr>
          <w:rFonts w:ascii="Myriad Pro" w:hAnsi="Myriad Pro"/>
          <w:sz w:val="26"/>
          <w:szCs w:val="26"/>
        </w:rPr>
      </w:pPr>
      <w:r w:rsidRPr="00073C0D">
        <w:rPr>
          <w:rFonts w:ascii="Myriad Pro" w:hAnsi="Myriad Pro"/>
          <w:sz w:val="26"/>
          <w:szCs w:val="26"/>
        </w:rPr>
        <w:t>Реестр резерва по сомнительным долгам по виду деятельности «передача электроэнергии» за 2017 год</w:t>
      </w:r>
      <w:r w:rsidR="00EA6A8B" w:rsidRPr="00073C0D">
        <w:rPr>
          <w:rFonts w:ascii="Myriad Pro" w:hAnsi="Myriad Pro"/>
          <w:sz w:val="26"/>
          <w:szCs w:val="26"/>
        </w:rPr>
        <w:t>;</w:t>
      </w:r>
    </w:p>
    <w:p w14:paraId="05BBF42B" w14:textId="77777777" w:rsidR="003C0539" w:rsidRPr="00073C0D" w:rsidRDefault="003C0539" w:rsidP="009D1CC2">
      <w:pPr>
        <w:pStyle w:val="a3"/>
        <w:numPr>
          <w:ilvl w:val="0"/>
          <w:numId w:val="81"/>
        </w:numPr>
        <w:spacing w:after="0" w:line="360" w:lineRule="auto"/>
        <w:ind w:left="1418"/>
        <w:jc w:val="both"/>
        <w:rPr>
          <w:rFonts w:ascii="Myriad Pro" w:hAnsi="Myriad Pro"/>
          <w:sz w:val="26"/>
          <w:szCs w:val="26"/>
        </w:rPr>
      </w:pPr>
      <w:r w:rsidRPr="00073C0D">
        <w:rPr>
          <w:rFonts w:ascii="Myriad Pro" w:hAnsi="Myriad Pro"/>
          <w:sz w:val="26"/>
          <w:szCs w:val="26"/>
        </w:rPr>
        <w:t>Обосновывающие документы к формированию резерва оценочных обязательств и резерва сомнительных долгов в 2017 году</w:t>
      </w:r>
      <w:r w:rsidR="00EA6A8B" w:rsidRPr="00073C0D">
        <w:rPr>
          <w:rFonts w:ascii="Myriad Pro" w:hAnsi="Myriad Pro"/>
          <w:sz w:val="26"/>
          <w:szCs w:val="26"/>
        </w:rPr>
        <w:t>;</w:t>
      </w:r>
    </w:p>
    <w:p w14:paraId="1692BD43" w14:textId="77777777" w:rsidR="003C0539" w:rsidRPr="00073C0D" w:rsidRDefault="003C0539" w:rsidP="009D1CC2">
      <w:pPr>
        <w:pStyle w:val="a3"/>
        <w:numPr>
          <w:ilvl w:val="0"/>
          <w:numId w:val="81"/>
        </w:numPr>
        <w:spacing w:after="0" w:line="360" w:lineRule="auto"/>
        <w:ind w:left="1418"/>
        <w:jc w:val="both"/>
        <w:rPr>
          <w:rFonts w:ascii="Myriad Pro" w:hAnsi="Myriad Pro"/>
          <w:sz w:val="26"/>
          <w:szCs w:val="26"/>
        </w:rPr>
      </w:pPr>
      <w:r w:rsidRPr="00073C0D">
        <w:rPr>
          <w:rFonts w:ascii="Myriad Pro" w:hAnsi="Myriad Pro"/>
          <w:sz w:val="26"/>
          <w:szCs w:val="26"/>
        </w:rPr>
        <w:t>Реестр списания просроченной безнадежной дебиторской задолженности по виду деятельности «Передача электроэнергии» в 2017 году</w:t>
      </w:r>
      <w:r w:rsidR="00EA6A8B" w:rsidRPr="00073C0D">
        <w:rPr>
          <w:rFonts w:ascii="Myriad Pro" w:hAnsi="Myriad Pro"/>
          <w:sz w:val="26"/>
          <w:szCs w:val="26"/>
        </w:rPr>
        <w:t>;</w:t>
      </w:r>
    </w:p>
    <w:p w14:paraId="16736A31" w14:textId="77777777" w:rsidR="003C0539" w:rsidRPr="00073C0D" w:rsidRDefault="003C0539" w:rsidP="009D1CC2">
      <w:pPr>
        <w:pStyle w:val="a3"/>
        <w:numPr>
          <w:ilvl w:val="0"/>
          <w:numId w:val="81"/>
        </w:numPr>
        <w:spacing w:after="0" w:line="360" w:lineRule="auto"/>
        <w:ind w:left="1418"/>
        <w:jc w:val="both"/>
        <w:rPr>
          <w:rFonts w:ascii="Myriad Pro" w:hAnsi="Myriad Pro"/>
          <w:sz w:val="26"/>
          <w:szCs w:val="26"/>
        </w:rPr>
      </w:pPr>
      <w:r w:rsidRPr="00073C0D">
        <w:rPr>
          <w:rFonts w:ascii="Myriad Pro" w:hAnsi="Myriad Pro"/>
          <w:sz w:val="26"/>
          <w:szCs w:val="26"/>
        </w:rPr>
        <w:t>Реестр актов о бездоговорном потреблении электроэнергии, отраженных в бухгалтерском учете филиалов ПАО «Кубаньэнерго» в 2017 году</w:t>
      </w:r>
      <w:r w:rsidR="00EA6A8B" w:rsidRPr="00073C0D">
        <w:rPr>
          <w:rFonts w:ascii="Myriad Pro" w:hAnsi="Myriad Pro"/>
          <w:sz w:val="26"/>
          <w:szCs w:val="26"/>
        </w:rPr>
        <w:t>;</w:t>
      </w:r>
    </w:p>
    <w:p w14:paraId="64BD8BC7" w14:textId="77777777" w:rsidR="003C0539" w:rsidRPr="00073C0D" w:rsidRDefault="003C0539" w:rsidP="009D1CC2">
      <w:pPr>
        <w:pStyle w:val="a3"/>
        <w:numPr>
          <w:ilvl w:val="0"/>
          <w:numId w:val="81"/>
        </w:numPr>
        <w:spacing w:after="0" w:line="360" w:lineRule="auto"/>
        <w:ind w:left="1418"/>
        <w:jc w:val="both"/>
        <w:rPr>
          <w:rFonts w:ascii="Myriad Pro" w:hAnsi="Myriad Pro"/>
          <w:sz w:val="26"/>
          <w:szCs w:val="26"/>
        </w:rPr>
      </w:pPr>
      <w:r w:rsidRPr="00073C0D">
        <w:rPr>
          <w:rFonts w:ascii="Myriad Pro" w:hAnsi="Myriad Pro"/>
          <w:sz w:val="26"/>
          <w:szCs w:val="26"/>
        </w:rPr>
        <w:t>Акты о бездоговорном потреблении электроэнергии за 2017 год</w:t>
      </w:r>
      <w:r w:rsidR="00EA6A8B" w:rsidRPr="00073C0D">
        <w:rPr>
          <w:rFonts w:ascii="Myriad Pro" w:hAnsi="Myriad Pro"/>
          <w:sz w:val="26"/>
          <w:szCs w:val="26"/>
        </w:rPr>
        <w:t>;</w:t>
      </w:r>
    </w:p>
    <w:p w14:paraId="56A8310D" w14:textId="77777777" w:rsidR="003C0539" w:rsidRPr="00073C0D" w:rsidRDefault="003C0539" w:rsidP="009D1CC2">
      <w:pPr>
        <w:pStyle w:val="a3"/>
        <w:numPr>
          <w:ilvl w:val="0"/>
          <w:numId w:val="81"/>
        </w:numPr>
        <w:spacing w:after="0" w:line="360" w:lineRule="auto"/>
        <w:ind w:left="1418"/>
        <w:jc w:val="both"/>
        <w:rPr>
          <w:rFonts w:ascii="Myriad Pro" w:hAnsi="Myriad Pro"/>
          <w:sz w:val="26"/>
          <w:szCs w:val="26"/>
        </w:rPr>
      </w:pPr>
      <w:r w:rsidRPr="00073C0D">
        <w:rPr>
          <w:rFonts w:ascii="Myriad Pro" w:hAnsi="Myriad Pro"/>
          <w:sz w:val="26"/>
          <w:szCs w:val="26"/>
        </w:rPr>
        <w:t>Реестр договоров по аренде имущества за 2017 год</w:t>
      </w:r>
      <w:r w:rsidR="00EA6A8B" w:rsidRPr="00073C0D">
        <w:rPr>
          <w:rFonts w:ascii="Myriad Pro" w:hAnsi="Myriad Pro"/>
          <w:sz w:val="26"/>
          <w:szCs w:val="26"/>
        </w:rPr>
        <w:t>;</w:t>
      </w:r>
    </w:p>
    <w:p w14:paraId="0D6E9ECF" w14:textId="77777777" w:rsidR="003C0539" w:rsidRPr="00073C0D" w:rsidRDefault="003C0539" w:rsidP="009D1CC2">
      <w:pPr>
        <w:pStyle w:val="a3"/>
        <w:numPr>
          <w:ilvl w:val="0"/>
          <w:numId w:val="81"/>
        </w:numPr>
        <w:spacing w:after="0" w:line="360" w:lineRule="auto"/>
        <w:ind w:left="1418"/>
        <w:jc w:val="both"/>
        <w:rPr>
          <w:rFonts w:ascii="Myriad Pro" w:hAnsi="Myriad Pro"/>
          <w:sz w:val="26"/>
          <w:szCs w:val="26"/>
        </w:rPr>
      </w:pPr>
      <w:r w:rsidRPr="00073C0D">
        <w:rPr>
          <w:rFonts w:ascii="Myriad Pro" w:hAnsi="Myriad Pro"/>
          <w:sz w:val="26"/>
          <w:szCs w:val="26"/>
        </w:rPr>
        <w:lastRenderedPageBreak/>
        <w:t>Расчет фактических выпадающих доходов ПАО «Кубаньэнерго» от предоставления льгот по технологическому присоединению заявителей с присоединяемой мощностью до 15 кВт за 2017 год</w:t>
      </w:r>
      <w:r w:rsidR="00EA6A8B" w:rsidRPr="00073C0D">
        <w:rPr>
          <w:rFonts w:ascii="Myriad Pro" w:hAnsi="Myriad Pro"/>
          <w:sz w:val="26"/>
          <w:szCs w:val="26"/>
        </w:rPr>
        <w:t>;</w:t>
      </w:r>
    </w:p>
    <w:p w14:paraId="67CF31EE" w14:textId="77777777" w:rsidR="003C0539" w:rsidRPr="00073C0D" w:rsidRDefault="003C0539" w:rsidP="009D1CC2">
      <w:pPr>
        <w:pStyle w:val="a3"/>
        <w:numPr>
          <w:ilvl w:val="0"/>
          <w:numId w:val="81"/>
        </w:numPr>
        <w:spacing w:after="0" w:line="360" w:lineRule="auto"/>
        <w:ind w:left="1418"/>
        <w:jc w:val="both"/>
        <w:rPr>
          <w:rFonts w:ascii="Myriad Pro" w:hAnsi="Myriad Pro"/>
          <w:sz w:val="26"/>
          <w:szCs w:val="26"/>
        </w:rPr>
      </w:pPr>
      <w:r w:rsidRPr="00073C0D">
        <w:rPr>
          <w:rFonts w:ascii="Myriad Pro" w:hAnsi="Myriad Pro"/>
          <w:sz w:val="26"/>
          <w:szCs w:val="26"/>
        </w:rPr>
        <w:t>Реестры договоров на технологическое присоединение льготной категории заявителей с присоединяемой мощностью до 15 кВт к сетям ПАО «Кубаньэнерго» за 2017 г.</w:t>
      </w:r>
      <w:r w:rsidR="00EA6A8B" w:rsidRPr="00073C0D">
        <w:rPr>
          <w:rFonts w:ascii="Myriad Pro" w:hAnsi="Myriad Pro"/>
          <w:sz w:val="26"/>
          <w:szCs w:val="26"/>
        </w:rPr>
        <w:t>;</w:t>
      </w:r>
    </w:p>
    <w:p w14:paraId="12BB6349" w14:textId="77777777" w:rsidR="003C0539" w:rsidRPr="00073C0D" w:rsidRDefault="003C0539" w:rsidP="009D1CC2">
      <w:pPr>
        <w:pStyle w:val="a3"/>
        <w:numPr>
          <w:ilvl w:val="0"/>
          <w:numId w:val="81"/>
        </w:numPr>
        <w:spacing w:after="0" w:line="360" w:lineRule="auto"/>
        <w:ind w:left="1418"/>
        <w:jc w:val="both"/>
        <w:rPr>
          <w:rFonts w:ascii="Myriad Pro" w:hAnsi="Myriad Pro"/>
          <w:sz w:val="26"/>
          <w:szCs w:val="26"/>
        </w:rPr>
      </w:pPr>
      <w:r w:rsidRPr="00073C0D">
        <w:rPr>
          <w:rFonts w:ascii="Myriad Pro" w:hAnsi="Myriad Pro"/>
          <w:sz w:val="26"/>
          <w:szCs w:val="26"/>
        </w:rPr>
        <w:t>Расчет размера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 не включаемых состав платы за технологическое присоединение, на 2019-2022 годы</w:t>
      </w:r>
      <w:r w:rsidR="00EA6A8B" w:rsidRPr="00073C0D">
        <w:rPr>
          <w:rFonts w:ascii="Myriad Pro" w:hAnsi="Myriad Pro"/>
          <w:sz w:val="26"/>
          <w:szCs w:val="26"/>
        </w:rPr>
        <w:t>;</w:t>
      </w:r>
    </w:p>
    <w:p w14:paraId="39DCA99B" w14:textId="77777777" w:rsidR="003C0539" w:rsidRPr="00073C0D" w:rsidRDefault="003C0539" w:rsidP="009D1CC2">
      <w:pPr>
        <w:pStyle w:val="a3"/>
        <w:numPr>
          <w:ilvl w:val="0"/>
          <w:numId w:val="81"/>
        </w:numPr>
        <w:spacing w:after="0" w:line="360" w:lineRule="auto"/>
        <w:ind w:left="1418"/>
        <w:jc w:val="both"/>
        <w:rPr>
          <w:rFonts w:ascii="Myriad Pro" w:hAnsi="Myriad Pro"/>
          <w:sz w:val="26"/>
          <w:szCs w:val="26"/>
        </w:rPr>
      </w:pPr>
      <w:r w:rsidRPr="00073C0D">
        <w:rPr>
          <w:rFonts w:ascii="Myriad Pro" w:hAnsi="Myriad Pro"/>
          <w:sz w:val="26"/>
          <w:szCs w:val="26"/>
        </w:rPr>
        <w:t>Расчет размера расходов, связанных с осуществлением технологического присоединения энергопринимающих устройств максимальной мощностью, не превышающей 150 кВт включительно, не включаемых состав платы за технологическое присоединение, на 2019-2022 годы</w:t>
      </w:r>
      <w:r w:rsidR="00EA6A8B" w:rsidRPr="00073C0D">
        <w:rPr>
          <w:rFonts w:ascii="Myriad Pro" w:hAnsi="Myriad Pro"/>
          <w:sz w:val="26"/>
          <w:szCs w:val="26"/>
        </w:rPr>
        <w:t>;</w:t>
      </w:r>
    </w:p>
    <w:p w14:paraId="61638117" w14:textId="77777777" w:rsidR="003C0539" w:rsidRPr="00073C0D" w:rsidRDefault="003C0539" w:rsidP="009D1CC2">
      <w:pPr>
        <w:pStyle w:val="a3"/>
        <w:numPr>
          <w:ilvl w:val="0"/>
          <w:numId w:val="81"/>
        </w:numPr>
        <w:spacing w:after="0" w:line="360" w:lineRule="auto"/>
        <w:ind w:left="1418"/>
        <w:jc w:val="both"/>
        <w:rPr>
          <w:rFonts w:ascii="Myriad Pro" w:hAnsi="Myriad Pro"/>
          <w:sz w:val="26"/>
          <w:szCs w:val="26"/>
        </w:rPr>
      </w:pPr>
      <w:r w:rsidRPr="00073C0D">
        <w:rPr>
          <w:rFonts w:ascii="Myriad Pro" w:hAnsi="Myriad Pro"/>
          <w:sz w:val="26"/>
          <w:szCs w:val="26"/>
        </w:rPr>
        <w:t>Информация по выпадающим доходам, связанным с технологическим присоединением к сетям ПАО «ФСК ЕЭС» и ОАО «РЖД», для включения в НВВ на услуги по передаче электрической энергии по сетям ПАО</w:t>
      </w:r>
      <w:r w:rsidR="00980CB5" w:rsidRPr="00073C0D">
        <w:rPr>
          <w:rFonts w:ascii="Myriad Pro" w:hAnsi="Myriad Pro"/>
          <w:sz w:val="26"/>
          <w:szCs w:val="26"/>
        </w:rPr>
        <w:t> </w:t>
      </w:r>
      <w:r w:rsidRPr="00073C0D">
        <w:rPr>
          <w:rFonts w:ascii="Myriad Pro" w:hAnsi="Myriad Pro"/>
          <w:sz w:val="26"/>
          <w:szCs w:val="26"/>
        </w:rPr>
        <w:t>«Кубаньэнерго»</w:t>
      </w:r>
      <w:r w:rsidR="00EA6A8B" w:rsidRPr="00073C0D">
        <w:rPr>
          <w:rFonts w:ascii="Myriad Pro" w:hAnsi="Myriad Pro"/>
          <w:sz w:val="26"/>
          <w:szCs w:val="26"/>
        </w:rPr>
        <w:t>;</w:t>
      </w:r>
    </w:p>
    <w:p w14:paraId="415C2AC5" w14:textId="77777777" w:rsidR="003C0539" w:rsidRPr="00073C0D" w:rsidRDefault="003C0539" w:rsidP="009D1CC2">
      <w:pPr>
        <w:pStyle w:val="a3"/>
        <w:numPr>
          <w:ilvl w:val="0"/>
          <w:numId w:val="81"/>
        </w:numPr>
        <w:spacing w:after="0" w:line="360" w:lineRule="auto"/>
        <w:ind w:left="1418"/>
        <w:jc w:val="both"/>
        <w:rPr>
          <w:rFonts w:ascii="Myriad Pro" w:hAnsi="Myriad Pro"/>
          <w:sz w:val="26"/>
          <w:szCs w:val="26"/>
        </w:rPr>
      </w:pPr>
      <w:r w:rsidRPr="00073C0D">
        <w:rPr>
          <w:rFonts w:ascii="Myriad Pro" w:hAnsi="Myriad Pro"/>
          <w:sz w:val="26"/>
          <w:szCs w:val="26"/>
        </w:rPr>
        <w:t xml:space="preserve">Материалы по осуществлению технологического присоединения к электрическим сетям ПАО «ФСК ЕЭС» (ПС 110 </w:t>
      </w:r>
      <w:proofErr w:type="spellStart"/>
      <w:r w:rsidRPr="00073C0D">
        <w:rPr>
          <w:rFonts w:ascii="Myriad Pro" w:hAnsi="Myriad Pro"/>
          <w:sz w:val="26"/>
          <w:szCs w:val="26"/>
        </w:rPr>
        <w:t>кВ</w:t>
      </w:r>
      <w:proofErr w:type="spellEnd"/>
      <w:r w:rsidRPr="00073C0D">
        <w:rPr>
          <w:rFonts w:ascii="Myriad Pro" w:hAnsi="Myriad Pro"/>
          <w:sz w:val="26"/>
          <w:szCs w:val="26"/>
        </w:rPr>
        <w:t xml:space="preserve"> «Изумрудная») - договор от 26.09.2017 №560/ТП-М5/407/30-928 об осуществлении технологического присоединения к электрическим сетям (с приложением заявки на технологическое присоединение к электрическим сетям)</w:t>
      </w:r>
      <w:r w:rsidR="00EA6A8B" w:rsidRPr="00073C0D">
        <w:rPr>
          <w:rFonts w:ascii="Myriad Pro" w:hAnsi="Myriad Pro"/>
          <w:sz w:val="26"/>
          <w:szCs w:val="26"/>
        </w:rPr>
        <w:t>;</w:t>
      </w:r>
    </w:p>
    <w:p w14:paraId="07E19220" w14:textId="77777777" w:rsidR="003C0539" w:rsidRPr="00073C0D" w:rsidRDefault="003C0539" w:rsidP="009D1CC2">
      <w:pPr>
        <w:pStyle w:val="a3"/>
        <w:numPr>
          <w:ilvl w:val="0"/>
          <w:numId w:val="81"/>
        </w:numPr>
        <w:spacing w:after="0" w:line="360" w:lineRule="auto"/>
        <w:ind w:left="1418"/>
        <w:jc w:val="both"/>
        <w:rPr>
          <w:rFonts w:ascii="Myriad Pro" w:hAnsi="Myriad Pro"/>
          <w:sz w:val="26"/>
          <w:szCs w:val="26"/>
        </w:rPr>
      </w:pPr>
      <w:r w:rsidRPr="00073C0D">
        <w:rPr>
          <w:rFonts w:ascii="Myriad Pro" w:hAnsi="Myriad Pro"/>
          <w:sz w:val="26"/>
          <w:szCs w:val="26"/>
        </w:rPr>
        <w:t xml:space="preserve">Материалы по осуществлению технологического присоединения к электрическим сетям ОАО «РЖД» (ПС 110 </w:t>
      </w:r>
      <w:proofErr w:type="spellStart"/>
      <w:r w:rsidRPr="00073C0D">
        <w:rPr>
          <w:rFonts w:ascii="Myriad Pro" w:hAnsi="Myriad Pro"/>
          <w:sz w:val="26"/>
          <w:szCs w:val="26"/>
        </w:rPr>
        <w:t>кВ</w:t>
      </w:r>
      <w:proofErr w:type="spellEnd"/>
      <w:r w:rsidRPr="00073C0D">
        <w:rPr>
          <w:rFonts w:ascii="Myriad Pro" w:hAnsi="Myriad Pro"/>
          <w:sz w:val="26"/>
          <w:szCs w:val="26"/>
        </w:rPr>
        <w:t xml:space="preserve"> «Курганная тяговая») - договор от 01.12.2017 №8487-09-17/С-КАВ/407/30-1134 об осуществлении технологического присоединения к электрическим </w:t>
      </w:r>
      <w:r w:rsidRPr="00073C0D">
        <w:rPr>
          <w:rFonts w:ascii="Myriad Pro" w:hAnsi="Myriad Pro"/>
          <w:sz w:val="26"/>
          <w:szCs w:val="26"/>
        </w:rPr>
        <w:lastRenderedPageBreak/>
        <w:t>сетям ОАО «РЖД» (с приложением заявки на технологическое присоединение к электрическим сетям)</w:t>
      </w:r>
      <w:r w:rsidR="00EA6A8B" w:rsidRPr="00073C0D">
        <w:rPr>
          <w:rFonts w:ascii="Myriad Pro" w:hAnsi="Myriad Pro"/>
          <w:sz w:val="26"/>
          <w:szCs w:val="26"/>
        </w:rPr>
        <w:t>;</w:t>
      </w:r>
    </w:p>
    <w:p w14:paraId="73AF7ED5" w14:textId="77777777" w:rsidR="003C0539" w:rsidRPr="00073C0D" w:rsidRDefault="003C0539" w:rsidP="009D1CC2">
      <w:pPr>
        <w:pStyle w:val="a3"/>
        <w:numPr>
          <w:ilvl w:val="0"/>
          <w:numId w:val="81"/>
        </w:numPr>
        <w:spacing w:after="0" w:line="360" w:lineRule="auto"/>
        <w:ind w:left="1418"/>
        <w:jc w:val="both"/>
        <w:rPr>
          <w:rFonts w:ascii="Myriad Pro" w:hAnsi="Myriad Pro"/>
          <w:sz w:val="26"/>
          <w:szCs w:val="26"/>
        </w:rPr>
      </w:pPr>
      <w:r w:rsidRPr="00073C0D">
        <w:rPr>
          <w:rFonts w:ascii="Myriad Pro" w:hAnsi="Myriad Pro"/>
          <w:sz w:val="26"/>
          <w:szCs w:val="26"/>
        </w:rPr>
        <w:t xml:space="preserve">Материалы по осуществлению технологического присоединения к электрическим сетям ОАО «РЖД» (ПС 110 </w:t>
      </w:r>
      <w:proofErr w:type="spellStart"/>
      <w:r w:rsidRPr="00073C0D">
        <w:rPr>
          <w:rFonts w:ascii="Myriad Pro" w:hAnsi="Myriad Pro"/>
          <w:sz w:val="26"/>
          <w:szCs w:val="26"/>
        </w:rPr>
        <w:t>кВ</w:t>
      </w:r>
      <w:proofErr w:type="spellEnd"/>
      <w:r w:rsidRPr="00073C0D">
        <w:rPr>
          <w:rFonts w:ascii="Myriad Pro" w:hAnsi="Myriad Pro"/>
          <w:sz w:val="26"/>
          <w:szCs w:val="26"/>
        </w:rPr>
        <w:t xml:space="preserve"> «</w:t>
      </w:r>
      <w:proofErr w:type="spellStart"/>
      <w:r w:rsidRPr="00073C0D">
        <w:rPr>
          <w:rFonts w:ascii="Myriad Pro" w:hAnsi="Myriad Pro"/>
          <w:sz w:val="26"/>
          <w:szCs w:val="26"/>
        </w:rPr>
        <w:t>Кисляковка</w:t>
      </w:r>
      <w:proofErr w:type="spellEnd"/>
      <w:r w:rsidRPr="00073C0D">
        <w:rPr>
          <w:rFonts w:ascii="Myriad Pro" w:hAnsi="Myriad Pro"/>
          <w:sz w:val="26"/>
          <w:szCs w:val="26"/>
        </w:rPr>
        <w:t xml:space="preserve"> тяговая») - договор от 21.11.2017 8402-10-17/С-КАВ/407/30-1133 об осуществлении технологического присоединения к электрическим сетям ОАО «РЖД» (с приложением заявки на технологическое присоединение к электрическим сетям)</w:t>
      </w:r>
      <w:r w:rsidR="00EA6A8B" w:rsidRPr="00073C0D">
        <w:rPr>
          <w:rFonts w:ascii="Myriad Pro" w:hAnsi="Myriad Pro"/>
          <w:sz w:val="26"/>
          <w:szCs w:val="26"/>
        </w:rPr>
        <w:t>;</w:t>
      </w:r>
    </w:p>
    <w:p w14:paraId="2EA1ADD6" w14:textId="77777777" w:rsidR="003C0539" w:rsidRPr="00073C0D" w:rsidRDefault="003C0539" w:rsidP="009D1CC2">
      <w:pPr>
        <w:pStyle w:val="a3"/>
        <w:numPr>
          <w:ilvl w:val="0"/>
          <w:numId w:val="81"/>
        </w:numPr>
        <w:spacing w:after="0" w:line="360" w:lineRule="auto"/>
        <w:ind w:left="1418"/>
        <w:jc w:val="both"/>
        <w:rPr>
          <w:rFonts w:ascii="Myriad Pro" w:hAnsi="Myriad Pro"/>
          <w:sz w:val="26"/>
          <w:szCs w:val="26"/>
        </w:rPr>
      </w:pPr>
      <w:r w:rsidRPr="00073C0D">
        <w:rPr>
          <w:rFonts w:ascii="Myriad Pro" w:hAnsi="Myriad Pro"/>
          <w:sz w:val="26"/>
          <w:szCs w:val="26"/>
        </w:rPr>
        <w:t>Материалы по осуществлению технологического присоединения к электрическим сетям ОАО «РЖД» (ПС 220 «Афипская») - договор от 27.09.2017 №116-08-17/С-КАВ/407/30-965 об осуществлении технологического присоединения к электрическим сетям ОАО «РЖД» (с приложением заявки на технологическое присоединение к электрическим сетям)</w:t>
      </w:r>
      <w:r w:rsidR="00EA6A8B" w:rsidRPr="00073C0D">
        <w:rPr>
          <w:rFonts w:ascii="Myriad Pro" w:hAnsi="Myriad Pro"/>
          <w:sz w:val="26"/>
          <w:szCs w:val="26"/>
        </w:rPr>
        <w:t>;</w:t>
      </w:r>
    </w:p>
    <w:p w14:paraId="0B96B958" w14:textId="77777777" w:rsidR="00033764" w:rsidRPr="00073C0D" w:rsidRDefault="00033764" w:rsidP="009D1CC2">
      <w:pPr>
        <w:pStyle w:val="a3"/>
        <w:numPr>
          <w:ilvl w:val="0"/>
          <w:numId w:val="80"/>
        </w:numPr>
        <w:spacing w:after="0" w:line="360" w:lineRule="auto"/>
        <w:ind w:left="993"/>
        <w:jc w:val="both"/>
        <w:rPr>
          <w:rFonts w:ascii="Myriad Pro" w:hAnsi="Myriad Pro"/>
          <w:sz w:val="26"/>
          <w:szCs w:val="26"/>
        </w:rPr>
      </w:pPr>
      <w:r w:rsidRPr="00073C0D">
        <w:rPr>
          <w:rFonts w:ascii="Myriad Pro" w:hAnsi="Myriad Pro"/>
          <w:sz w:val="26"/>
          <w:szCs w:val="26"/>
        </w:rPr>
        <w:t xml:space="preserve">Раздел 5. </w:t>
      </w:r>
      <w:r w:rsidR="003C0539" w:rsidRPr="00073C0D">
        <w:rPr>
          <w:rFonts w:ascii="Myriad Pro" w:hAnsi="Myriad Pro"/>
          <w:sz w:val="26"/>
          <w:szCs w:val="26"/>
        </w:rPr>
        <w:t>Прочие обосновывающие материалы:</w:t>
      </w:r>
    </w:p>
    <w:p w14:paraId="30512D33" w14:textId="77777777" w:rsidR="003C0539" w:rsidRPr="00073C0D" w:rsidRDefault="003C0539" w:rsidP="009D1CC2">
      <w:pPr>
        <w:pStyle w:val="a3"/>
        <w:numPr>
          <w:ilvl w:val="0"/>
          <w:numId w:val="81"/>
        </w:numPr>
        <w:spacing w:after="0" w:line="360" w:lineRule="auto"/>
        <w:ind w:left="1418"/>
        <w:jc w:val="both"/>
        <w:rPr>
          <w:rFonts w:ascii="Myriad Pro" w:hAnsi="Myriad Pro"/>
          <w:sz w:val="26"/>
          <w:szCs w:val="26"/>
        </w:rPr>
      </w:pPr>
      <w:r w:rsidRPr="00073C0D">
        <w:rPr>
          <w:rFonts w:ascii="Myriad Pro" w:hAnsi="Myriad Pro"/>
          <w:sz w:val="26"/>
          <w:szCs w:val="26"/>
        </w:rPr>
        <w:t>Проект инвестиционной программы ПАО «Кубаньэнерго» на 2018-2022 гг.</w:t>
      </w:r>
      <w:r w:rsidR="00EA6A8B" w:rsidRPr="00073C0D">
        <w:rPr>
          <w:rFonts w:ascii="Myriad Pro" w:hAnsi="Myriad Pro"/>
          <w:sz w:val="26"/>
          <w:szCs w:val="26"/>
        </w:rPr>
        <w:t>;</w:t>
      </w:r>
    </w:p>
    <w:p w14:paraId="353FDB43" w14:textId="77777777" w:rsidR="003C0539" w:rsidRPr="00073C0D" w:rsidRDefault="003C0539" w:rsidP="009D1CC2">
      <w:pPr>
        <w:pStyle w:val="a3"/>
        <w:numPr>
          <w:ilvl w:val="0"/>
          <w:numId w:val="81"/>
        </w:numPr>
        <w:spacing w:after="0" w:line="360" w:lineRule="auto"/>
        <w:ind w:left="1418"/>
        <w:jc w:val="both"/>
        <w:rPr>
          <w:rFonts w:ascii="Myriad Pro" w:hAnsi="Myriad Pro"/>
          <w:sz w:val="26"/>
          <w:szCs w:val="26"/>
        </w:rPr>
      </w:pPr>
      <w:r w:rsidRPr="00073C0D">
        <w:rPr>
          <w:rFonts w:ascii="Myriad Pro" w:hAnsi="Myriad Pro"/>
          <w:sz w:val="26"/>
          <w:szCs w:val="26"/>
        </w:rPr>
        <w:t>Программа энергосбережения и повышения энергетической эффективности ПАО «Кубаньэнерго» на 2018- 2022 гг.</w:t>
      </w:r>
      <w:r w:rsidR="00EA6A8B" w:rsidRPr="00073C0D">
        <w:rPr>
          <w:rFonts w:ascii="Myriad Pro" w:hAnsi="Myriad Pro"/>
          <w:sz w:val="26"/>
          <w:szCs w:val="26"/>
        </w:rPr>
        <w:t>;</w:t>
      </w:r>
    </w:p>
    <w:p w14:paraId="6DCB7C18" w14:textId="77777777" w:rsidR="003C0539" w:rsidRPr="00073C0D" w:rsidRDefault="003C0539" w:rsidP="009D1CC2">
      <w:pPr>
        <w:pStyle w:val="a3"/>
        <w:numPr>
          <w:ilvl w:val="0"/>
          <w:numId w:val="81"/>
        </w:numPr>
        <w:spacing w:after="0" w:line="360" w:lineRule="auto"/>
        <w:ind w:left="1418"/>
        <w:jc w:val="both"/>
        <w:rPr>
          <w:rFonts w:ascii="Myriad Pro" w:hAnsi="Myriad Pro"/>
          <w:sz w:val="26"/>
          <w:szCs w:val="26"/>
        </w:rPr>
      </w:pPr>
      <w:r w:rsidRPr="00073C0D">
        <w:rPr>
          <w:rFonts w:ascii="Myriad Pro" w:hAnsi="Myriad Pro"/>
          <w:sz w:val="26"/>
          <w:szCs w:val="26"/>
        </w:rPr>
        <w:t>Схемы соединений электрической сети ПАО «Кубаньэнерго», с обозначением трансформаторных и иных подстанций, а также линий электропередачи</w:t>
      </w:r>
      <w:r w:rsidR="00EA6A8B" w:rsidRPr="00073C0D">
        <w:rPr>
          <w:rFonts w:ascii="Myriad Pro" w:hAnsi="Myriad Pro"/>
          <w:sz w:val="26"/>
          <w:szCs w:val="26"/>
        </w:rPr>
        <w:t>;</w:t>
      </w:r>
    </w:p>
    <w:p w14:paraId="32648DFF" w14:textId="77777777" w:rsidR="003C0539" w:rsidRPr="00073C0D" w:rsidRDefault="003C0539" w:rsidP="009D1CC2">
      <w:pPr>
        <w:pStyle w:val="a3"/>
        <w:numPr>
          <w:ilvl w:val="0"/>
          <w:numId w:val="81"/>
        </w:numPr>
        <w:spacing w:after="0" w:line="360" w:lineRule="auto"/>
        <w:ind w:left="1418"/>
        <w:jc w:val="both"/>
        <w:rPr>
          <w:rFonts w:ascii="Myriad Pro" w:hAnsi="Myriad Pro"/>
          <w:sz w:val="26"/>
          <w:szCs w:val="26"/>
        </w:rPr>
      </w:pPr>
      <w:r w:rsidRPr="00073C0D">
        <w:rPr>
          <w:rFonts w:ascii="Myriad Pro" w:hAnsi="Myriad Pro"/>
          <w:sz w:val="26"/>
          <w:szCs w:val="26"/>
        </w:rPr>
        <w:t>Учредительные и правоустанавливающие документы</w:t>
      </w:r>
      <w:r w:rsidR="00AA0AC2" w:rsidRPr="00073C0D">
        <w:rPr>
          <w:rFonts w:ascii="Myriad Pro" w:hAnsi="Myriad Pro"/>
          <w:sz w:val="26"/>
          <w:szCs w:val="26"/>
        </w:rPr>
        <w:t>;</w:t>
      </w:r>
    </w:p>
    <w:p w14:paraId="56A82B0E" w14:textId="77777777" w:rsidR="003C0539" w:rsidRPr="00073C0D" w:rsidRDefault="003C0539" w:rsidP="009D1CC2">
      <w:pPr>
        <w:pStyle w:val="a3"/>
        <w:numPr>
          <w:ilvl w:val="0"/>
          <w:numId w:val="81"/>
        </w:numPr>
        <w:spacing w:after="0" w:line="360" w:lineRule="auto"/>
        <w:ind w:left="1418"/>
        <w:jc w:val="both"/>
        <w:rPr>
          <w:rFonts w:ascii="Myriad Pro" w:hAnsi="Myriad Pro"/>
          <w:sz w:val="26"/>
          <w:szCs w:val="26"/>
        </w:rPr>
      </w:pPr>
      <w:r w:rsidRPr="00073C0D">
        <w:rPr>
          <w:rFonts w:ascii="Myriad Pro" w:hAnsi="Myriad Pro"/>
          <w:sz w:val="26"/>
          <w:szCs w:val="26"/>
        </w:rPr>
        <w:t>Доверенности</w:t>
      </w:r>
      <w:r w:rsidR="00AA0AC2" w:rsidRPr="00073C0D">
        <w:rPr>
          <w:rFonts w:ascii="Myriad Pro" w:hAnsi="Myriad Pro"/>
          <w:sz w:val="26"/>
          <w:szCs w:val="26"/>
        </w:rPr>
        <w:t>;</w:t>
      </w:r>
    </w:p>
    <w:p w14:paraId="0C889380" w14:textId="77777777" w:rsidR="003C0539" w:rsidRPr="00073C0D" w:rsidRDefault="003C0539" w:rsidP="009D1CC2">
      <w:pPr>
        <w:pStyle w:val="a3"/>
        <w:numPr>
          <w:ilvl w:val="0"/>
          <w:numId w:val="81"/>
        </w:numPr>
        <w:spacing w:after="0" w:line="360" w:lineRule="auto"/>
        <w:ind w:left="1418"/>
        <w:jc w:val="both"/>
        <w:rPr>
          <w:rFonts w:ascii="Myriad Pro" w:hAnsi="Myriad Pro"/>
          <w:sz w:val="26"/>
          <w:szCs w:val="26"/>
        </w:rPr>
      </w:pPr>
      <w:r w:rsidRPr="00073C0D">
        <w:rPr>
          <w:rFonts w:ascii="Myriad Pro" w:hAnsi="Myriad Pro"/>
          <w:sz w:val="26"/>
          <w:szCs w:val="26"/>
        </w:rPr>
        <w:t>Бухгалтерская отчетность за 2017 год</w:t>
      </w:r>
      <w:r w:rsidR="00AA0AC2" w:rsidRPr="00073C0D">
        <w:rPr>
          <w:rFonts w:ascii="Myriad Pro" w:hAnsi="Myriad Pro"/>
          <w:sz w:val="26"/>
          <w:szCs w:val="26"/>
        </w:rPr>
        <w:t>;</w:t>
      </w:r>
    </w:p>
    <w:p w14:paraId="6E8F600D" w14:textId="77777777" w:rsidR="003C0539" w:rsidRPr="00073C0D" w:rsidRDefault="003C0539" w:rsidP="009D1CC2">
      <w:pPr>
        <w:pStyle w:val="a3"/>
        <w:numPr>
          <w:ilvl w:val="0"/>
          <w:numId w:val="81"/>
        </w:numPr>
        <w:spacing w:after="0" w:line="360" w:lineRule="auto"/>
        <w:ind w:left="1418"/>
        <w:jc w:val="both"/>
        <w:rPr>
          <w:rFonts w:ascii="Myriad Pro" w:hAnsi="Myriad Pro"/>
          <w:sz w:val="26"/>
          <w:szCs w:val="26"/>
        </w:rPr>
      </w:pPr>
      <w:r w:rsidRPr="00073C0D">
        <w:rPr>
          <w:rFonts w:ascii="Myriad Pro" w:hAnsi="Myriad Pro"/>
          <w:sz w:val="26"/>
          <w:szCs w:val="26"/>
        </w:rPr>
        <w:t>Статистическая отчетность за 2017 год</w:t>
      </w:r>
      <w:r w:rsidR="00AA0AC2" w:rsidRPr="00073C0D">
        <w:rPr>
          <w:rFonts w:ascii="Myriad Pro" w:hAnsi="Myriad Pro"/>
          <w:sz w:val="26"/>
          <w:szCs w:val="26"/>
        </w:rPr>
        <w:t>;</w:t>
      </w:r>
    </w:p>
    <w:p w14:paraId="0D64C8AA" w14:textId="77777777" w:rsidR="003C0539" w:rsidRPr="00073C0D" w:rsidRDefault="003C0539" w:rsidP="009D1CC2">
      <w:pPr>
        <w:pStyle w:val="a3"/>
        <w:numPr>
          <w:ilvl w:val="0"/>
          <w:numId w:val="81"/>
        </w:numPr>
        <w:spacing w:after="0" w:line="360" w:lineRule="auto"/>
        <w:ind w:left="1418"/>
        <w:jc w:val="both"/>
        <w:rPr>
          <w:rFonts w:ascii="Myriad Pro" w:hAnsi="Myriad Pro"/>
          <w:sz w:val="26"/>
          <w:szCs w:val="26"/>
        </w:rPr>
      </w:pPr>
      <w:r w:rsidRPr="00073C0D">
        <w:rPr>
          <w:rFonts w:ascii="Myriad Pro" w:hAnsi="Myriad Pro"/>
          <w:sz w:val="26"/>
          <w:szCs w:val="26"/>
        </w:rPr>
        <w:t>Налоговые декларации</w:t>
      </w:r>
      <w:r w:rsidR="00AA0AC2" w:rsidRPr="00073C0D">
        <w:rPr>
          <w:rFonts w:ascii="Myriad Pro" w:hAnsi="Myriad Pro"/>
          <w:sz w:val="26"/>
          <w:szCs w:val="26"/>
        </w:rPr>
        <w:t>;</w:t>
      </w:r>
    </w:p>
    <w:p w14:paraId="6E72D1A2" w14:textId="77777777" w:rsidR="003C0539" w:rsidRPr="00073C0D" w:rsidRDefault="003C0539" w:rsidP="009D1CC2">
      <w:pPr>
        <w:pStyle w:val="a3"/>
        <w:numPr>
          <w:ilvl w:val="0"/>
          <w:numId w:val="81"/>
        </w:numPr>
        <w:spacing w:after="0" w:line="360" w:lineRule="auto"/>
        <w:ind w:left="1418"/>
        <w:jc w:val="both"/>
        <w:rPr>
          <w:rFonts w:ascii="Myriad Pro" w:hAnsi="Myriad Pro"/>
          <w:sz w:val="26"/>
          <w:szCs w:val="26"/>
        </w:rPr>
      </w:pPr>
      <w:r w:rsidRPr="00073C0D">
        <w:rPr>
          <w:rFonts w:ascii="Myriad Pro" w:hAnsi="Myriad Pro"/>
          <w:sz w:val="26"/>
          <w:szCs w:val="26"/>
        </w:rPr>
        <w:t>Приказ ПАО «Кубаньэнерго» от 29.12.2017 №1460 «Об учетной политике ПАО «Кубаньэнерго» на 2018 год и о внесении изменений в приказ ПАО «Кубаньэнерго» от 30.12.2016 №1174»</w:t>
      </w:r>
      <w:r w:rsidR="00A36A9D" w:rsidRPr="00073C0D">
        <w:rPr>
          <w:rFonts w:ascii="Myriad Pro" w:hAnsi="Myriad Pro"/>
          <w:sz w:val="26"/>
          <w:szCs w:val="26"/>
        </w:rPr>
        <w:t>;</w:t>
      </w:r>
    </w:p>
    <w:p w14:paraId="45E136AD" w14:textId="77777777" w:rsidR="003C0539" w:rsidRPr="00073C0D" w:rsidRDefault="003C0539" w:rsidP="009D1CC2">
      <w:pPr>
        <w:pStyle w:val="a3"/>
        <w:numPr>
          <w:ilvl w:val="0"/>
          <w:numId w:val="81"/>
        </w:numPr>
        <w:spacing w:after="0" w:line="360" w:lineRule="auto"/>
        <w:ind w:left="1418"/>
        <w:jc w:val="both"/>
        <w:rPr>
          <w:rFonts w:ascii="Myriad Pro" w:hAnsi="Myriad Pro"/>
          <w:sz w:val="26"/>
          <w:szCs w:val="26"/>
        </w:rPr>
      </w:pPr>
      <w:r w:rsidRPr="00073C0D">
        <w:rPr>
          <w:rFonts w:ascii="Myriad Pro" w:hAnsi="Myriad Pro"/>
          <w:sz w:val="26"/>
          <w:szCs w:val="26"/>
        </w:rPr>
        <w:lastRenderedPageBreak/>
        <w:t>Проект приказа ПАО «Кубаньэнерго» «Об учетной политике ПАО</w:t>
      </w:r>
      <w:r w:rsidR="00980CB5" w:rsidRPr="00073C0D">
        <w:rPr>
          <w:rFonts w:ascii="Myriad Pro" w:hAnsi="Myriad Pro"/>
          <w:sz w:val="26"/>
          <w:szCs w:val="26"/>
        </w:rPr>
        <w:t> </w:t>
      </w:r>
      <w:r w:rsidRPr="00073C0D">
        <w:rPr>
          <w:rFonts w:ascii="Myriad Pro" w:hAnsi="Myriad Pro"/>
          <w:sz w:val="26"/>
          <w:szCs w:val="26"/>
        </w:rPr>
        <w:t>«Кубаньэнерго» на 2019 год»</w:t>
      </w:r>
      <w:r w:rsidR="00A36A9D" w:rsidRPr="00073C0D">
        <w:rPr>
          <w:rFonts w:ascii="Myriad Pro" w:hAnsi="Myriad Pro"/>
          <w:sz w:val="26"/>
          <w:szCs w:val="26"/>
        </w:rPr>
        <w:t>;</w:t>
      </w:r>
    </w:p>
    <w:p w14:paraId="6BFB6A61" w14:textId="77777777" w:rsidR="003C0539" w:rsidRPr="00073C0D" w:rsidRDefault="003C0539" w:rsidP="009D1CC2">
      <w:pPr>
        <w:pStyle w:val="a3"/>
        <w:numPr>
          <w:ilvl w:val="0"/>
          <w:numId w:val="81"/>
        </w:numPr>
        <w:spacing w:after="0" w:line="360" w:lineRule="auto"/>
        <w:ind w:left="1418"/>
        <w:jc w:val="both"/>
        <w:rPr>
          <w:rFonts w:ascii="Myriad Pro" w:hAnsi="Myriad Pro"/>
          <w:sz w:val="26"/>
          <w:szCs w:val="26"/>
        </w:rPr>
      </w:pPr>
      <w:r w:rsidRPr="00073C0D">
        <w:rPr>
          <w:rFonts w:ascii="Myriad Pro" w:hAnsi="Myriad Pro"/>
          <w:sz w:val="26"/>
          <w:szCs w:val="26"/>
        </w:rPr>
        <w:t>Приказ ПАО «Кубаньэнерго» от 30.12.2016 №1200 «О введении в действие Порядка распределения доходов и расходов ПАО</w:t>
      </w:r>
      <w:r w:rsidR="00980CB5" w:rsidRPr="00073C0D">
        <w:rPr>
          <w:rFonts w:ascii="Myriad Pro" w:hAnsi="Myriad Pro"/>
          <w:sz w:val="26"/>
          <w:szCs w:val="26"/>
        </w:rPr>
        <w:t> </w:t>
      </w:r>
      <w:r w:rsidRPr="00073C0D">
        <w:rPr>
          <w:rFonts w:ascii="Myriad Pro" w:hAnsi="Myriad Pro"/>
          <w:sz w:val="26"/>
          <w:szCs w:val="26"/>
        </w:rPr>
        <w:t>«Кубаньэнерго» по видам деятельности и субъектам РФ: Краснодарский край и Республика Адыгея».</w:t>
      </w:r>
    </w:p>
    <w:p w14:paraId="272CFBC8" w14:textId="77777777" w:rsidR="00B27FB4" w:rsidRPr="00073C0D" w:rsidRDefault="00E87613" w:rsidP="00B85F69">
      <w:pPr>
        <w:spacing w:after="0" w:line="360" w:lineRule="auto"/>
        <w:ind w:firstLine="567"/>
        <w:contextualSpacing/>
        <w:jc w:val="both"/>
        <w:rPr>
          <w:rFonts w:ascii="Myriad Pro" w:eastAsia="Calibri" w:hAnsi="Myriad Pro" w:cs="Times New Roman"/>
          <w:sz w:val="26"/>
          <w:szCs w:val="26"/>
        </w:rPr>
      </w:pPr>
      <w:r w:rsidRPr="00073C0D">
        <w:rPr>
          <w:rFonts w:ascii="Myriad Pro" w:eastAsia="Calibri" w:hAnsi="Myriad Pro" w:cs="Times New Roman"/>
          <w:sz w:val="26"/>
          <w:szCs w:val="26"/>
        </w:rPr>
        <w:t>Письмом от «О направлении дополнительных материалов</w:t>
      </w:r>
      <w:r w:rsidR="009A08A3" w:rsidRPr="00073C0D">
        <w:t xml:space="preserve"> </w:t>
      </w:r>
      <w:r w:rsidR="009A08A3" w:rsidRPr="00073C0D">
        <w:rPr>
          <w:rFonts w:ascii="Myriad Pro" w:eastAsia="Calibri" w:hAnsi="Myriad Pro" w:cs="Times New Roman"/>
          <w:sz w:val="26"/>
          <w:szCs w:val="26"/>
        </w:rPr>
        <w:t xml:space="preserve">к тарифному делу на услуги по передаче электроэнергии на 2019 г.» </w:t>
      </w:r>
      <w:r w:rsidR="00B0659E" w:rsidRPr="00073C0D">
        <w:rPr>
          <w:rFonts w:ascii="Myriad Pro" w:eastAsia="Calibri" w:hAnsi="Myriad Pro" w:cs="Times New Roman"/>
          <w:sz w:val="26"/>
          <w:szCs w:val="26"/>
        </w:rPr>
        <w:t xml:space="preserve">от 19.09.2018 г. </w:t>
      </w:r>
      <w:r w:rsidR="007E344B" w:rsidRPr="00073C0D">
        <w:rPr>
          <w:rFonts w:ascii="Myriad Pro" w:eastAsia="Calibri" w:hAnsi="Myriad Pro" w:cs="Times New Roman"/>
          <w:sz w:val="26"/>
          <w:szCs w:val="26"/>
        </w:rPr>
        <w:t>ПАО</w:t>
      </w:r>
      <w:r w:rsidR="00980CB5" w:rsidRPr="00073C0D">
        <w:rPr>
          <w:rFonts w:ascii="Myriad Pro" w:eastAsia="Calibri" w:hAnsi="Myriad Pro" w:cs="Times New Roman"/>
          <w:sz w:val="26"/>
          <w:szCs w:val="26"/>
        </w:rPr>
        <w:t> </w:t>
      </w:r>
      <w:r w:rsidR="007E344B" w:rsidRPr="00073C0D">
        <w:rPr>
          <w:rFonts w:ascii="Myriad Pro" w:eastAsia="Calibri" w:hAnsi="Myriad Pro" w:cs="Times New Roman"/>
          <w:sz w:val="26"/>
          <w:szCs w:val="26"/>
        </w:rPr>
        <w:t>«</w:t>
      </w:r>
      <w:r w:rsidR="00B85F69" w:rsidRPr="00073C0D">
        <w:rPr>
          <w:rFonts w:ascii="Myriad Pro" w:eastAsia="Calibri" w:hAnsi="Myriad Pro" w:cs="Times New Roman"/>
          <w:sz w:val="26"/>
          <w:szCs w:val="26"/>
        </w:rPr>
        <w:t>Кубаньэнерго</w:t>
      </w:r>
      <w:r w:rsidR="009A08A3" w:rsidRPr="00073C0D">
        <w:rPr>
          <w:rFonts w:ascii="Myriad Pro" w:eastAsia="Calibri" w:hAnsi="Myriad Pro" w:cs="Times New Roman"/>
          <w:sz w:val="26"/>
          <w:szCs w:val="26"/>
        </w:rPr>
        <w:t xml:space="preserve">» в адрес </w:t>
      </w:r>
      <w:r w:rsidR="00B85F69" w:rsidRPr="00073C0D">
        <w:rPr>
          <w:rFonts w:ascii="Myriad Pro" w:eastAsia="Calibri" w:hAnsi="Myriad Pro" w:cs="Times New Roman"/>
          <w:sz w:val="26"/>
          <w:szCs w:val="26"/>
        </w:rPr>
        <w:t>РЭК - департамента</w:t>
      </w:r>
      <w:r w:rsidR="009A08A3" w:rsidRPr="00073C0D">
        <w:rPr>
          <w:rFonts w:ascii="Myriad Pro" w:eastAsia="Calibri" w:hAnsi="Myriad Pro" w:cs="Times New Roman"/>
          <w:sz w:val="26"/>
          <w:szCs w:val="26"/>
        </w:rPr>
        <w:t xml:space="preserve"> были направлены дополнительные документы к заявлению об установлении тарифов на услуги по передаче электрической энергии по сетям филиала ПАО «</w:t>
      </w:r>
      <w:r w:rsidR="00B85F69" w:rsidRPr="00073C0D">
        <w:rPr>
          <w:rFonts w:ascii="Myriad Pro" w:eastAsia="Calibri" w:hAnsi="Myriad Pro" w:cs="Times New Roman"/>
          <w:sz w:val="26"/>
          <w:szCs w:val="26"/>
        </w:rPr>
        <w:t>Кубаньэнерго</w:t>
      </w:r>
      <w:r w:rsidR="009A08A3" w:rsidRPr="00073C0D">
        <w:rPr>
          <w:rFonts w:ascii="Myriad Pro" w:eastAsia="Calibri" w:hAnsi="Myriad Pro" w:cs="Times New Roman"/>
          <w:sz w:val="26"/>
          <w:szCs w:val="26"/>
        </w:rPr>
        <w:t>»</w:t>
      </w:r>
      <w:r w:rsidR="00B0659E" w:rsidRPr="00073C0D">
        <w:rPr>
          <w:rFonts w:ascii="Myriad Pro" w:eastAsia="Calibri" w:hAnsi="Myriad Pro" w:cs="Times New Roman"/>
          <w:sz w:val="26"/>
          <w:szCs w:val="26"/>
        </w:rPr>
        <w:t>:</w:t>
      </w:r>
    </w:p>
    <w:p w14:paraId="03C3FAE8" w14:textId="77777777" w:rsidR="00B0659E" w:rsidRPr="00073C0D" w:rsidRDefault="00B0659E" w:rsidP="009D1CC2">
      <w:pPr>
        <w:pStyle w:val="a3"/>
        <w:numPr>
          <w:ilvl w:val="0"/>
          <w:numId w:val="79"/>
        </w:numPr>
        <w:spacing w:after="0" w:line="360" w:lineRule="auto"/>
        <w:ind w:left="851"/>
        <w:jc w:val="both"/>
        <w:rPr>
          <w:rFonts w:ascii="Myriad Pro" w:hAnsi="Myriad Pro"/>
          <w:sz w:val="26"/>
          <w:szCs w:val="26"/>
        </w:rPr>
      </w:pPr>
      <w:r w:rsidRPr="00073C0D">
        <w:rPr>
          <w:rFonts w:ascii="Myriad Pro" w:hAnsi="Myriad Pro"/>
          <w:sz w:val="26"/>
          <w:szCs w:val="26"/>
        </w:rPr>
        <w:t>Ведомость начисления амортизация по объекта</w:t>
      </w:r>
      <w:r w:rsidR="008C05C9" w:rsidRPr="00073C0D">
        <w:rPr>
          <w:rFonts w:ascii="Myriad Pro" w:hAnsi="Myriad Pro"/>
          <w:sz w:val="26"/>
          <w:szCs w:val="26"/>
        </w:rPr>
        <w:t>м основных средств за 2017 год</w:t>
      </w:r>
      <w:r w:rsidRPr="00073C0D">
        <w:rPr>
          <w:rFonts w:ascii="Myriad Pro" w:hAnsi="Myriad Pro"/>
          <w:sz w:val="26"/>
          <w:szCs w:val="26"/>
        </w:rPr>
        <w:t>;</w:t>
      </w:r>
    </w:p>
    <w:p w14:paraId="107D4231" w14:textId="77777777" w:rsidR="00B0659E" w:rsidRPr="00073C0D" w:rsidRDefault="00B0659E" w:rsidP="009D1CC2">
      <w:pPr>
        <w:pStyle w:val="a3"/>
        <w:numPr>
          <w:ilvl w:val="0"/>
          <w:numId w:val="79"/>
        </w:numPr>
        <w:spacing w:after="0" w:line="360" w:lineRule="auto"/>
        <w:ind w:left="851"/>
        <w:jc w:val="both"/>
        <w:rPr>
          <w:rFonts w:ascii="Myriad Pro" w:hAnsi="Myriad Pro"/>
          <w:sz w:val="26"/>
          <w:szCs w:val="26"/>
        </w:rPr>
      </w:pPr>
      <w:r w:rsidRPr="00073C0D">
        <w:rPr>
          <w:rFonts w:ascii="Myriad Pro" w:hAnsi="Myriad Pro"/>
          <w:sz w:val="26"/>
          <w:szCs w:val="26"/>
        </w:rPr>
        <w:t xml:space="preserve">Анализ счета и </w:t>
      </w:r>
      <w:proofErr w:type="spellStart"/>
      <w:r w:rsidRPr="00073C0D">
        <w:rPr>
          <w:rFonts w:ascii="Myriad Pro" w:hAnsi="Myriad Pro"/>
          <w:sz w:val="26"/>
          <w:szCs w:val="26"/>
        </w:rPr>
        <w:t>оборотно</w:t>
      </w:r>
      <w:proofErr w:type="spellEnd"/>
      <w:r w:rsidRPr="00073C0D">
        <w:rPr>
          <w:rFonts w:ascii="Myriad Pro" w:hAnsi="Myriad Pro"/>
          <w:sz w:val="26"/>
          <w:szCs w:val="26"/>
        </w:rPr>
        <w:t xml:space="preserve"> сальдовые ведомости по счетам 01, 02, 08, 68, 68, 76, 96, 90.01, 90.02, 91.01, 91.02 в целом по ПАО «Кубаньэнерго»</w:t>
      </w:r>
      <w:r w:rsidR="008C05C9" w:rsidRPr="00073C0D">
        <w:rPr>
          <w:rFonts w:ascii="Myriad Pro" w:hAnsi="Myriad Pro"/>
          <w:sz w:val="26"/>
          <w:szCs w:val="26"/>
        </w:rPr>
        <w:t>.</w:t>
      </w:r>
    </w:p>
    <w:p w14:paraId="30611636" w14:textId="77777777" w:rsidR="00B0659E" w:rsidRPr="00073C0D" w:rsidRDefault="00B0659E" w:rsidP="00B0659E">
      <w:pPr>
        <w:spacing w:after="0" w:line="360" w:lineRule="auto"/>
        <w:ind w:firstLine="567"/>
        <w:contextualSpacing/>
        <w:jc w:val="both"/>
        <w:rPr>
          <w:rFonts w:ascii="Myriad Pro" w:eastAsia="Calibri" w:hAnsi="Myriad Pro" w:cs="Times New Roman"/>
          <w:sz w:val="26"/>
          <w:szCs w:val="26"/>
        </w:rPr>
      </w:pPr>
      <w:r w:rsidRPr="00073C0D">
        <w:rPr>
          <w:rFonts w:ascii="Myriad Pro" w:eastAsia="Calibri" w:hAnsi="Myriad Pro" w:cs="Times New Roman"/>
          <w:sz w:val="26"/>
          <w:szCs w:val="26"/>
        </w:rPr>
        <w:t>Письмом от «О направлении дополнительных материалов</w:t>
      </w:r>
      <w:r w:rsidRPr="00073C0D">
        <w:t xml:space="preserve"> </w:t>
      </w:r>
      <w:r w:rsidRPr="00073C0D">
        <w:rPr>
          <w:rFonts w:ascii="Myriad Pro" w:eastAsia="Calibri" w:hAnsi="Myriad Pro" w:cs="Times New Roman"/>
          <w:sz w:val="26"/>
          <w:szCs w:val="26"/>
        </w:rPr>
        <w:t>к тарифному делу на услуги по передаче электроэнергии на 2019 г.» от 31.10.2018 г. ПАО</w:t>
      </w:r>
      <w:r w:rsidR="00980CB5" w:rsidRPr="00073C0D">
        <w:rPr>
          <w:rFonts w:ascii="Myriad Pro" w:eastAsia="Calibri" w:hAnsi="Myriad Pro" w:cs="Times New Roman"/>
          <w:sz w:val="26"/>
          <w:szCs w:val="26"/>
        </w:rPr>
        <w:t> </w:t>
      </w:r>
      <w:r w:rsidRPr="00073C0D">
        <w:rPr>
          <w:rFonts w:ascii="Myriad Pro" w:eastAsia="Calibri" w:hAnsi="Myriad Pro" w:cs="Times New Roman"/>
          <w:sz w:val="26"/>
          <w:szCs w:val="26"/>
        </w:rPr>
        <w:t>«Кубаньэнерго» в адрес РЭК - департамента были направлены дополнительные документы к заявлению об установлении тарифов на услуги по передаче электрической энергии по сетям филиала ПАО «Кубаньэнерго»:</w:t>
      </w:r>
    </w:p>
    <w:p w14:paraId="179DE93D" w14:textId="77777777" w:rsidR="0072559F" w:rsidRPr="00073C0D" w:rsidRDefault="0072559F" w:rsidP="009D1CC2">
      <w:pPr>
        <w:pStyle w:val="a3"/>
        <w:numPr>
          <w:ilvl w:val="0"/>
          <w:numId w:val="78"/>
        </w:numPr>
        <w:spacing w:after="0" w:line="360" w:lineRule="auto"/>
        <w:ind w:left="993"/>
        <w:jc w:val="both"/>
        <w:rPr>
          <w:rFonts w:ascii="Myriad Pro" w:hAnsi="Myriad Pro"/>
          <w:sz w:val="26"/>
          <w:szCs w:val="26"/>
        </w:rPr>
      </w:pPr>
      <w:r w:rsidRPr="00073C0D">
        <w:rPr>
          <w:rFonts w:ascii="Myriad Pro" w:hAnsi="Myriad Pro"/>
          <w:sz w:val="26"/>
          <w:szCs w:val="26"/>
        </w:rPr>
        <w:t>Корректировка необходимой валовой выручки ПАО «Кубаньэнерго» на 2019-2022 гг.</w:t>
      </w:r>
    </w:p>
    <w:p w14:paraId="200997E9" w14:textId="77777777" w:rsidR="0072559F" w:rsidRPr="00073C0D" w:rsidRDefault="0072559F" w:rsidP="009D1CC2">
      <w:pPr>
        <w:pStyle w:val="a3"/>
        <w:numPr>
          <w:ilvl w:val="0"/>
          <w:numId w:val="78"/>
        </w:numPr>
        <w:spacing w:after="0" w:line="360" w:lineRule="auto"/>
        <w:ind w:left="993"/>
        <w:jc w:val="both"/>
        <w:rPr>
          <w:rFonts w:ascii="Myriad Pro" w:hAnsi="Myriad Pro"/>
          <w:sz w:val="26"/>
          <w:szCs w:val="26"/>
        </w:rPr>
      </w:pPr>
      <w:r w:rsidRPr="00073C0D">
        <w:rPr>
          <w:rFonts w:ascii="Myriad Pro" w:hAnsi="Myriad Pro"/>
          <w:sz w:val="26"/>
          <w:szCs w:val="26"/>
        </w:rPr>
        <w:t>Расшифровка статьи «Подконтрольные расходы» на 2019-2022 гг.</w:t>
      </w:r>
    </w:p>
    <w:p w14:paraId="2B159BD0" w14:textId="77777777" w:rsidR="0072559F" w:rsidRPr="00073C0D" w:rsidRDefault="0072559F" w:rsidP="009D1CC2">
      <w:pPr>
        <w:pStyle w:val="a3"/>
        <w:numPr>
          <w:ilvl w:val="0"/>
          <w:numId w:val="78"/>
        </w:numPr>
        <w:spacing w:after="0" w:line="360" w:lineRule="auto"/>
        <w:ind w:left="993"/>
        <w:jc w:val="both"/>
        <w:rPr>
          <w:rFonts w:ascii="Myriad Pro" w:hAnsi="Myriad Pro"/>
          <w:sz w:val="26"/>
          <w:szCs w:val="26"/>
        </w:rPr>
      </w:pPr>
      <w:r w:rsidRPr="00073C0D">
        <w:rPr>
          <w:rFonts w:ascii="Myriad Pro" w:hAnsi="Myriad Pro"/>
          <w:sz w:val="26"/>
          <w:szCs w:val="26"/>
        </w:rPr>
        <w:t>Расшифровка статьи «Прочие неподконтрольные расходы» на 2019-2022 гг.</w:t>
      </w:r>
    </w:p>
    <w:p w14:paraId="7707500D" w14:textId="77777777" w:rsidR="0072559F" w:rsidRPr="00073C0D" w:rsidRDefault="008C05C9" w:rsidP="009D1CC2">
      <w:pPr>
        <w:pStyle w:val="a3"/>
        <w:numPr>
          <w:ilvl w:val="0"/>
          <w:numId w:val="78"/>
        </w:numPr>
        <w:spacing w:after="0" w:line="360" w:lineRule="auto"/>
        <w:ind w:left="993"/>
        <w:jc w:val="both"/>
        <w:rPr>
          <w:rFonts w:ascii="Myriad Pro" w:hAnsi="Myriad Pro"/>
          <w:sz w:val="26"/>
          <w:szCs w:val="26"/>
        </w:rPr>
      </w:pPr>
      <w:r w:rsidRPr="00073C0D">
        <w:rPr>
          <w:rFonts w:ascii="Myriad Pro" w:hAnsi="Myriad Pro"/>
          <w:sz w:val="26"/>
          <w:szCs w:val="26"/>
        </w:rPr>
        <w:t>Компенсаци</w:t>
      </w:r>
      <w:r w:rsidR="00A72A23" w:rsidRPr="00073C0D">
        <w:rPr>
          <w:rFonts w:ascii="Myriad Pro" w:hAnsi="Myriad Pro"/>
          <w:sz w:val="26"/>
          <w:szCs w:val="26"/>
        </w:rPr>
        <w:t>я</w:t>
      </w:r>
      <w:r w:rsidRPr="00073C0D">
        <w:rPr>
          <w:rFonts w:ascii="Myriad Pro" w:hAnsi="Myriad Pro"/>
          <w:sz w:val="26"/>
          <w:szCs w:val="26"/>
        </w:rPr>
        <w:t xml:space="preserve"> выпадающих/излишне</w:t>
      </w:r>
      <w:r w:rsidR="0072559F" w:rsidRPr="00073C0D">
        <w:rPr>
          <w:rFonts w:ascii="Myriad Pro" w:hAnsi="Myriad Pro"/>
          <w:sz w:val="26"/>
          <w:szCs w:val="26"/>
        </w:rPr>
        <w:t xml:space="preserve"> полученных </w:t>
      </w:r>
      <w:r w:rsidRPr="00073C0D">
        <w:rPr>
          <w:rFonts w:ascii="Myriad Pro" w:hAnsi="Myriad Pro"/>
          <w:sz w:val="26"/>
          <w:szCs w:val="26"/>
        </w:rPr>
        <w:t>доходов</w:t>
      </w:r>
      <w:r w:rsidR="0072559F" w:rsidRPr="00073C0D">
        <w:rPr>
          <w:rFonts w:ascii="Myriad Pro" w:hAnsi="Myriad Pro"/>
          <w:sz w:val="26"/>
          <w:szCs w:val="26"/>
        </w:rPr>
        <w:t xml:space="preserve"> </w:t>
      </w:r>
      <w:r w:rsidR="00941FFC" w:rsidRPr="00073C0D">
        <w:rPr>
          <w:rFonts w:ascii="Myriad Pro" w:hAnsi="Myriad Pro"/>
          <w:sz w:val="26"/>
          <w:szCs w:val="26"/>
        </w:rPr>
        <w:br/>
      </w:r>
      <w:r w:rsidRPr="00073C0D">
        <w:rPr>
          <w:rFonts w:ascii="Myriad Pro" w:hAnsi="Myriad Pro"/>
          <w:sz w:val="26"/>
          <w:szCs w:val="26"/>
        </w:rPr>
        <w:t xml:space="preserve">ПАО «Кубаньэнерго» </w:t>
      </w:r>
      <w:r w:rsidR="0072559F" w:rsidRPr="00073C0D">
        <w:rPr>
          <w:rFonts w:ascii="Myriad Pro" w:hAnsi="Myriad Pro"/>
          <w:sz w:val="26"/>
          <w:szCs w:val="26"/>
        </w:rPr>
        <w:t xml:space="preserve">за </w:t>
      </w:r>
      <w:r w:rsidRPr="00073C0D">
        <w:rPr>
          <w:rFonts w:ascii="Myriad Pro" w:hAnsi="Myriad Pro"/>
          <w:sz w:val="26"/>
          <w:szCs w:val="26"/>
        </w:rPr>
        <w:t xml:space="preserve">2017 год, возникших в </w:t>
      </w:r>
      <w:r w:rsidR="0072559F" w:rsidRPr="00073C0D">
        <w:rPr>
          <w:rFonts w:ascii="Myriad Pro" w:hAnsi="Myriad Pro"/>
          <w:sz w:val="26"/>
          <w:szCs w:val="26"/>
        </w:rPr>
        <w:t>результате отличия фак</w:t>
      </w:r>
      <w:r w:rsidRPr="00073C0D">
        <w:rPr>
          <w:rFonts w:ascii="Myriad Pro" w:hAnsi="Myriad Pro"/>
          <w:sz w:val="26"/>
          <w:szCs w:val="26"/>
        </w:rPr>
        <w:t>тических з</w:t>
      </w:r>
      <w:r w:rsidR="0072559F" w:rsidRPr="00073C0D">
        <w:rPr>
          <w:rFonts w:ascii="Myriad Pro" w:hAnsi="Myriad Pro"/>
          <w:sz w:val="26"/>
          <w:szCs w:val="26"/>
        </w:rPr>
        <w:t>начений параметров регулирования от у</w:t>
      </w:r>
      <w:r w:rsidRPr="00073C0D">
        <w:rPr>
          <w:rFonts w:ascii="Myriad Pro" w:hAnsi="Myriad Pro"/>
          <w:sz w:val="26"/>
          <w:szCs w:val="26"/>
        </w:rPr>
        <w:t>становленных</w:t>
      </w:r>
      <w:r w:rsidR="0072559F" w:rsidRPr="00073C0D">
        <w:rPr>
          <w:rFonts w:ascii="Myriad Pro" w:hAnsi="Myriad Pro"/>
          <w:sz w:val="26"/>
          <w:szCs w:val="26"/>
        </w:rPr>
        <w:t xml:space="preserve"> при утверждении тар</w:t>
      </w:r>
      <w:r w:rsidRPr="00073C0D">
        <w:rPr>
          <w:rFonts w:ascii="Myriad Pro" w:hAnsi="Myriad Pro"/>
          <w:sz w:val="26"/>
          <w:szCs w:val="26"/>
        </w:rPr>
        <w:t>и</w:t>
      </w:r>
      <w:r w:rsidR="0072559F" w:rsidRPr="00073C0D">
        <w:rPr>
          <w:rFonts w:ascii="Myriad Pro" w:hAnsi="Myriad Pro"/>
          <w:sz w:val="26"/>
          <w:szCs w:val="26"/>
        </w:rPr>
        <w:t>фо</w:t>
      </w:r>
      <w:r w:rsidRPr="00073C0D">
        <w:rPr>
          <w:rFonts w:ascii="Myriad Pro" w:hAnsi="Myriad Pro"/>
          <w:sz w:val="26"/>
          <w:szCs w:val="26"/>
        </w:rPr>
        <w:t>в</w:t>
      </w:r>
      <w:r w:rsidR="0072559F" w:rsidRPr="00073C0D">
        <w:rPr>
          <w:rFonts w:ascii="Myriad Pro" w:hAnsi="Myriad Pro"/>
          <w:sz w:val="26"/>
          <w:szCs w:val="26"/>
        </w:rPr>
        <w:t xml:space="preserve"> </w:t>
      </w:r>
      <w:r w:rsidRPr="00073C0D">
        <w:rPr>
          <w:rFonts w:ascii="Myriad Pro" w:hAnsi="Myriad Pro"/>
          <w:sz w:val="26"/>
          <w:szCs w:val="26"/>
        </w:rPr>
        <w:t>н</w:t>
      </w:r>
      <w:r w:rsidR="0072559F" w:rsidRPr="00073C0D">
        <w:rPr>
          <w:rFonts w:ascii="Myriad Pro" w:hAnsi="Myriad Pro"/>
          <w:sz w:val="26"/>
          <w:szCs w:val="26"/>
        </w:rPr>
        <w:t>а 2017 го</w:t>
      </w:r>
      <w:r w:rsidRPr="00073C0D">
        <w:rPr>
          <w:rFonts w:ascii="Myriad Pro" w:hAnsi="Myriad Pro"/>
          <w:sz w:val="26"/>
          <w:szCs w:val="26"/>
        </w:rPr>
        <w:t>д.</w:t>
      </w:r>
    </w:p>
    <w:p w14:paraId="6E970C97" w14:textId="77777777" w:rsidR="0072559F" w:rsidRPr="00073C0D" w:rsidRDefault="0072559F" w:rsidP="009D1CC2">
      <w:pPr>
        <w:pStyle w:val="a3"/>
        <w:numPr>
          <w:ilvl w:val="0"/>
          <w:numId w:val="78"/>
        </w:numPr>
        <w:spacing w:after="0" w:line="360" w:lineRule="auto"/>
        <w:ind w:left="993"/>
        <w:jc w:val="both"/>
        <w:rPr>
          <w:rFonts w:ascii="Myriad Pro" w:hAnsi="Myriad Pro"/>
          <w:sz w:val="26"/>
          <w:szCs w:val="26"/>
        </w:rPr>
      </w:pPr>
      <w:r w:rsidRPr="00073C0D">
        <w:rPr>
          <w:rFonts w:ascii="Myriad Pro" w:hAnsi="Myriad Pro"/>
          <w:sz w:val="26"/>
          <w:szCs w:val="26"/>
        </w:rPr>
        <w:lastRenderedPageBreak/>
        <w:t xml:space="preserve">Пояснительная записка по некомпенсированной выручке </w:t>
      </w:r>
      <w:r w:rsidR="00A36A9D" w:rsidRPr="00073C0D">
        <w:rPr>
          <w:rFonts w:ascii="Myriad Pro" w:hAnsi="Myriad Pro"/>
          <w:sz w:val="26"/>
          <w:szCs w:val="26"/>
        </w:rPr>
        <w:t>н</w:t>
      </w:r>
      <w:r w:rsidRPr="00073C0D">
        <w:rPr>
          <w:rFonts w:ascii="Myriad Pro" w:hAnsi="Myriad Pro"/>
          <w:sz w:val="26"/>
          <w:szCs w:val="26"/>
        </w:rPr>
        <w:t xml:space="preserve">а услуги по передаче электроэнергии 2015 года в </w:t>
      </w:r>
      <w:r w:rsidR="008C05C9" w:rsidRPr="00073C0D">
        <w:rPr>
          <w:rFonts w:ascii="Myriad Pro" w:hAnsi="Myriad Pro"/>
          <w:sz w:val="26"/>
          <w:szCs w:val="26"/>
        </w:rPr>
        <w:t>связи с изъятием</w:t>
      </w:r>
      <w:r w:rsidRPr="00073C0D">
        <w:rPr>
          <w:rFonts w:ascii="Myriad Pro" w:hAnsi="Myriad Pro"/>
          <w:sz w:val="26"/>
          <w:szCs w:val="26"/>
        </w:rPr>
        <w:t xml:space="preserve"> РЭК-ДЦТ КК недополученных доходов по ПС 110 </w:t>
      </w:r>
      <w:proofErr w:type="spellStart"/>
      <w:r w:rsidRPr="00073C0D">
        <w:rPr>
          <w:rFonts w:ascii="Myriad Pro" w:hAnsi="Myriad Pro"/>
          <w:sz w:val="26"/>
          <w:szCs w:val="26"/>
        </w:rPr>
        <w:t>кВ</w:t>
      </w:r>
      <w:proofErr w:type="spellEnd"/>
      <w:r w:rsidRPr="00073C0D">
        <w:rPr>
          <w:rFonts w:ascii="Myriad Pro" w:hAnsi="Myriad Pro"/>
          <w:sz w:val="26"/>
          <w:szCs w:val="26"/>
        </w:rPr>
        <w:t xml:space="preserve"> </w:t>
      </w:r>
      <w:r w:rsidR="008C05C9" w:rsidRPr="00073C0D">
        <w:rPr>
          <w:rFonts w:ascii="Myriad Pro" w:hAnsi="Myriad Pro"/>
          <w:sz w:val="26"/>
          <w:szCs w:val="26"/>
        </w:rPr>
        <w:t>«Гид</w:t>
      </w:r>
      <w:r w:rsidRPr="00073C0D">
        <w:rPr>
          <w:rFonts w:ascii="Myriad Pro" w:hAnsi="Myriad Pro"/>
          <w:sz w:val="26"/>
          <w:szCs w:val="26"/>
        </w:rPr>
        <w:t>роу</w:t>
      </w:r>
      <w:r w:rsidR="008C05C9" w:rsidRPr="00073C0D">
        <w:rPr>
          <w:rFonts w:ascii="Myriad Pro" w:hAnsi="Myriad Pro"/>
          <w:sz w:val="26"/>
          <w:szCs w:val="26"/>
        </w:rPr>
        <w:t>з</w:t>
      </w:r>
      <w:r w:rsidRPr="00073C0D">
        <w:rPr>
          <w:rFonts w:ascii="Myriad Pro" w:hAnsi="Myriad Pro"/>
          <w:sz w:val="26"/>
          <w:szCs w:val="26"/>
        </w:rPr>
        <w:t>ел</w:t>
      </w:r>
      <w:r w:rsidR="008C05C9" w:rsidRPr="00073C0D">
        <w:rPr>
          <w:rFonts w:ascii="Myriad Pro" w:hAnsi="Myriad Pro"/>
          <w:sz w:val="26"/>
          <w:szCs w:val="26"/>
        </w:rPr>
        <w:t>»</w:t>
      </w:r>
      <w:r w:rsidRPr="00073C0D">
        <w:rPr>
          <w:rFonts w:ascii="Myriad Pro" w:hAnsi="Myriad Pro"/>
          <w:sz w:val="26"/>
          <w:szCs w:val="26"/>
        </w:rPr>
        <w:t xml:space="preserve"> за 2012, 2013 гг.</w:t>
      </w:r>
    </w:p>
    <w:p w14:paraId="33CADF16" w14:textId="77777777" w:rsidR="0072559F" w:rsidRPr="00073C0D" w:rsidRDefault="008C05C9" w:rsidP="009D1CC2">
      <w:pPr>
        <w:pStyle w:val="a3"/>
        <w:numPr>
          <w:ilvl w:val="0"/>
          <w:numId w:val="78"/>
        </w:numPr>
        <w:spacing w:after="0" w:line="360" w:lineRule="auto"/>
        <w:ind w:left="993"/>
        <w:jc w:val="both"/>
        <w:rPr>
          <w:rFonts w:ascii="Myriad Pro" w:hAnsi="Myriad Pro"/>
          <w:sz w:val="26"/>
          <w:szCs w:val="26"/>
        </w:rPr>
      </w:pPr>
      <w:r w:rsidRPr="00073C0D">
        <w:rPr>
          <w:rFonts w:ascii="Myriad Pro" w:hAnsi="Myriad Pro"/>
          <w:sz w:val="26"/>
          <w:szCs w:val="26"/>
        </w:rPr>
        <w:t>Приложения</w:t>
      </w:r>
      <w:r w:rsidR="0072559F" w:rsidRPr="00073C0D">
        <w:rPr>
          <w:rFonts w:ascii="Myriad Pro" w:hAnsi="Myriad Pro"/>
          <w:sz w:val="26"/>
          <w:szCs w:val="26"/>
        </w:rPr>
        <w:t xml:space="preserve"> 1-6 к пояснительной </w:t>
      </w:r>
      <w:r w:rsidRPr="00073C0D">
        <w:rPr>
          <w:rFonts w:ascii="Myriad Pro" w:hAnsi="Myriad Pro"/>
          <w:sz w:val="26"/>
          <w:szCs w:val="26"/>
        </w:rPr>
        <w:t>з</w:t>
      </w:r>
      <w:r w:rsidR="0072559F" w:rsidRPr="00073C0D">
        <w:rPr>
          <w:rFonts w:ascii="Myriad Pro" w:hAnsi="Myriad Pro"/>
          <w:sz w:val="26"/>
          <w:szCs w:val="26"/>
        </w:rPr>
        <w:t>аписке</w:t>
      </w:r>
    </w:p>
    <w:p w14:paraId="08DD2DEE" w14:textId="77777777" w:rsidR="0072559F" w:rsidRPr="00073C0D" w:rsidRDefault="0072559F" w:rsidP="009D1CC2">
      <w:pPr>
        <w:pStyle w:val="a3"/>
        <w:numPr>
          <w:ilvl w:val="0"/>
          <w:numId w:val="78"/>
        </w:numPr>
        <w:spacing w:after="0" w:line="360" w:lineRule="auto"/>
        <w:ind w:left="993"/>
        <w:jc w:val="both"/>
        <w:rPr>
          <w:rFonts w:ascii="Myriad Pro" w:hAnsi="Myriad Pro"/>
          <w:sz w:val="26"/>
          <w:szCs w:val="26"/>
        </w:rPr>
      </w:pPr>
      <w:r w:rsidRPr="00073C0D">
        <w:rPr>
          <w:rFonts w:ascii="Myriad Pro" w:hAnsi="Myriad Pro"/>
          <w:sz w:val="26"/>
          <w:szCs w:val="26"/>
        </w:rPr>
        <w:t>Расчет экономии от снижения фактического объема технологических потерь в 2017 году от установленного при утверждении тарифов.</w:t>
      </w:r>
    </w:p>
    <w:p w14:paraId="2837BC42" w14:textId="77777777" w:rsidR="0072559F" w:rsidRPr="00073C0D" w:rsidRDefault="0072559F" w:rsidP="009D1CC2">
      <w:pPr>
        <w:pStyle w:val="a3"/>
        <w:numPr>
          <w:ilvl w:val="0"/>
          <w:numId w:val="78"/>
        </w:numPr>
        <w:spacing w:after="0" w:line="360" w:lineRule="auto"/>
        <w:ind w:left="993"/>
        <w:jc w:val="both"/>
        <w:rPr>
          <w:rFonts w:ascii="Myriad Pro" w:hAnsi="Myriad Pro"/>
          <w:sz w:val="26"/>
          <w:szCs w:val="26"/>
        </w:rPr>
      </w:pPr>
      <w:r w:rsidRPr="00073C0D">
        <w:rPr>
          <w:rFonts w:ascii="Myriad Pro" w:hAnsi="Myriad Pro"/>
          <w:sz w:val="26"/>
          <w:szCs w:val="26"/>
        </w:rPr>
        <w:t>Расчет затрат на приобретение электроэнергии в целях компенсации потерь на 2019-2022 гг.</w:t>
      </w:r>
    </w:p>
    <w:p w14:paraId="7D3DFDAC" w14:textId="77777777" w:rsidR="0072559F" w:rsidRPr="00073C0D" w:rsidRDefault="0072559F" w:rsidP="009D1CC2">
      <w:pPr>
        <w:pStyle w:val="a3"/>
        <w:numPr>
          <w:ilvl w:val="0"/>
          <w:numId w:val="78"/>
        </w:numPr>
        <w:spacing w:after="0" w:line="360" w:lineRule="auto"/>
        <w:ind w:left="993"/>
        <w:jc w:val="both"/>
        <w:rPr>
          <w:rFonts w:ascii="Myriad Pro" w:hAnsi="Myriad Pro"/>
          <w:sz w:val="26"/>
          <w:szCs w:val="26"/>
        </w:rPr>
      </w:pPr>
      <w:r w:rsidRPr="00073C0D">
        <w:rPr>
          <w:rFonts w:ascii="Myriad Pro" w:hAnsi="Myriad Pro"/>
          <w:sz w:val="26"/>
          <w:szCs w:val="26"/>
        </w:rPr>
        <w:t xml:space="preserve">Расчет затрат на оплату услуг </w:t>
      </w:r>
      <w:r w:rsidR="008C05C9" w:rsidRPr="00073C0D">
        <w:rPr>
          <w:rFonts w:ascii="Myriad Pro" w:hAnsi="Myriad Pro"/>
          <w:sz w:val="26"/>
          <w:szCs w:val="26"/>
        </w:rPr>
        <w:t>по</w:t>
      </w:r>
      <w:r w:rsidRPr="00073C0D">
        <w:rPr>
          <w:rFonts w:ascii="Myriad Pro" w:hAnsi="Myriad Pro"/>
          <w:sz w:val="26"/>
          <w:szCs w:val="26"/>
        </w:rPr>
        <w:t xml:space="preserve"> передаче электрической энергии </w:t>
      </w:r>
      <w:r w:rsidR="00941FFC" w:rsidRPr="00073C0D">
        <w:rPr>
          <w:rFonts w:ascii="Myriad Pro" w:hAnsi="Myriad Pro"/>
          <w:sz w:val="26"/>
          <w:szCs w:val="26"/>
        </w:rPr>
        <w:br/>
      </w:r>
      <w:r w:rsidRPr="00073C0D">
        <w:rPr>
          <w:rFonts w:ascii="Myriad Pro" w:hAnsi="Myriad Pro"/>
          <w:sz w:val="26"/>
          <w:szCs w:val="26"/>
        </w:rPr>
        <w:t>П</w:t>
      </w:r>
      <w:r w:rsidR="008C05C9" w:rsidRPr="00073C0D">
        <w:rPr>
          <w:rFonts w:ascii="Myriad Pro" w:hAnsi="Myriad Pro"/>
          <w:sz w:val="26"/>
          <w:szCs w:val="26"/>
        </w:rPr>
        <w:t>А</w:t>
      </w:r>
      <w:r w:rsidRPr="00073C0D">
        <w:rPr>
          <w:rFonts w:ascii="Myriad Pro" w:hAnsi="Myriad Pro"/>
          <w:sz w:val="26"/>
          <w:szCs w:val="26"/>
        </w:rPr>
        <w:t xml:space="preserve">О </w:t>
      </w:r>
      <w:r w:rsidR="008C05C9" w:rsidRPr="00073C0D">
        <w:rPr>
          <w:rFonts w:ascii="Myriad Pro" w:hAnsi="Myriad Pro"/>
          <w:sz w:val="26"/>
          <w:szCs w:val="26"/>
        </w:rPr>
        <w:t>«</w:t>
      </w:r>
      <w:r w:rsidRPr="00073C0D">
        <w:rPr>
          <w:rFonts w:ascii="Myriad Pro" w:hAnsi="Myriad Pro"/>
          <w:sz w:val="26"/>
          <w:szCs w:val="26"/>
        </w:rPr>
        <w:t>ФСК ЕЭС</w:t>
      </w:r>
      <w:r w:rsidR="008C05C9" w:rsidRPr="00073C0D">
        <w:rPr>
          <w:rFonts w:ascii="Myriad Pro" w:hAnsi="Myriad Pro"/>
          <w:sz w:val="26"/>
          <w:szCs w:val="26"/>
        </w:rPr>
        <w:t>»</w:t>
      </w:r>
      <w:r w:rsidRPr="00073C0D">
        <w:rPr>
          <w:rFonts w:ascii="Myriad Pro" w:hAnsi="Myriad Pro"/>
          <w:sz w:val="26"/>
          <w:szCs w:val="26"/>
        </w:rPr>
        <w:t xml:space="preserve"> на 2019-2022 </w:t>
      </w:r>
      <w:r w:rsidR="008C05C9" w:rsidRPr="00073C0D">
        <w:rPr>
          <w:rFonts w:ascii="Myriad Pro" w:hAnsi="Myriad Pro"/>
          <w:sz w:val="26"/>
          <w:szCs w:val="26"/>
        </w:rPr>
        <w:t>гг</w:t>
      </w:r>
      <w:r w:rsidRPr="00073C0D">
        <w:rPr>
          <w:rFonts w:ascii="Myriad Pro" w:hAnsi="Myriad Pro"/>
          <w:sz w:val="26"/>
          <w:szCs w:val="26"/>
        </w:rPr>
        <w:t>.</w:t>
      </w:r>
    </w:p>
    <w:p w14:paraId="4E39BD8C" w14:textId="77777777" w:rsidR="0072559F" w:rsidRPr="00073C0D" w:rsidRDefault="0072559F" w:rsidP="009D1CC2">
      <w:pPr>
        <w:pStyle w:val="a3"/>
        <w:numPr>
          <w:ilvl w:val="0"/>
          <w:numId w:val="78"/>
        </w:numPr>
        <w:spacing w:after="0" w:line="360" w:lineRule="auto"/>
        <w:ind w:left="993"/>
        <w:jc w:val="both"/>
        <w:rPr>
          <w:rFonts w:ascii="Myriad Pro" w:hAnsi="Myriad Pro"/>
          <w:sz w:val="26"/>
          <w:szCs w:val="26"/>
        </w:rPr>
      </w:pPr>
      <w:r w:rsidRPr="00073C0D">
        <w:rPr>
          <w:rFonts w:ascii="Myriad Pro" w:hAnsi="Myriad Pro"/>
          <w:sz w:val="26"/>
          <w:szCs w:val="26"/>
        </w:rPr>
        <w:t xml:space="preserve">Расчет затрат на оплату услуг по передаче электрической энергии ТСО </w:t>
      </w:r>
      <w:r w:rsidR="008C05C9" w:rsidRPr="00073C0D">
        <w:rPr>
          <w:rFonts w:ascii="Myriad Pro" w:hAnsi="Myriad Pro"/>
          <w:sz w:val="26"/>
          <w:szCs w:val="26"/>
        </w:rPr>
        <w:t>н</w:t>
      </w:r>
      <w:r w:rsidRPr="00073C0D">
        <w:rPr>
          <w:rFonts w:ascii="Myriad Pro" w:hAnsi="Myriad Pro"/>
          <w:sz w:val="26"/>
          <w:szCs w:val="26"/>
        </w:rPr>
        <w:t>а 2019-2022 гг</w:t>
      </w:r>
      <w:r w:rsidR="008C05C9" w:rsidRPr="00073C0D">
        <w:rPr>
          <w:rFonts w:ascii="Myriad Pro" w:hAnsi="Myriad Pro"/>
          <w:sz w:val="26"/>
          <w:szCs w:val="26"/>
        </w:rPr>
        <w:t>.</w:t>
      </w:r>
      <w:r w:rsidRPr="00073C0D">
        <w:rPr>
          <w:rFonts w:ascii="Myriad Pro" w:hAnsi="Myriad Pro"/>
          <w:sz w:val="26"/>
          <w:szCs w:val="26"/>
        </w:rPr>
        <w:t>,</w:t>
      </w:r>
      <w:r w:rsidR="008C05C9" w:rsidRPr="00073C0D">
        <w:rPr>
          <w:rFonts w:ascii="Myriad Pro" w:hAnsi="Myriad Pro"/>
          <w:sz w:val="26"/>
          <w:szCs w:val="26"/>
        </w:rPr>
        <w:t xml:space="preserve"> </w:t>
      </w:r>
    </w:p>
    <w:p w14:paraId="18298CB0" w14:textId="77777777" w:rsidR="0072559F" w:rsidRPr="00073C0D" w:rsidRDefault="0072559F" w:rsidP="009D1CC2">
      <w:pPr>
        <w:pStyle w:val="a3"/>
        <w:numPr>
          <w:ilvl w:val="0"/>
          <w:numId w:val="78"/>
        </w:numPr>
        <w:spacing w:after="0" w:line="360" w:lineRule="auto"/>
        <w:ind w:left="993"/>
        <w:jc w:val="both"/>
        <w:rPr>
          <w:rFonts w:ascii="Myriad Pro" w:hAnsi="Myriad Pro"/>
          <w:sz w:val="26"/>
          <w:szCs w:val="26"/>
        </w:rPr>
      </w:pPr>
      <w:r w:rsidRPr="00073C0D">
        <w:rPr>
          <w:rFonts w:ascii="Myriad Pro" w:hAnsi="Myriad Pro"/>
          <w:sz w:val="26"/>
          <w:szCs w:val="26"/>
        </w:rPr>
        <w:t>Реестр договоров по аренде имущества</w:t>
      </w:r>
      <w:r w:rsidR="008C05C9" w:rsidRPr="00073C0D">
        <w:rPr>
          <w:rFonts w:ascii="Myriad Pro" w:hAnsi="Myriad Pro"/>
          <w:sz w:val="26"/>
          <w:szCs w:val="26"/>
        </w:rPr>
        <w:t>.</w:t>
      </w:r>
    </w:p>
    <w:p w14:paraId="0D06F3D6" w14:textId="77777777" w:rsidR="0072559F" w:rsidRPr="00073C0D" w:rsidRDefault="0072559F" w:rsidP="009D1CC2">
      <w:pPr>
        <w:pStyle w:val="a3"/>
        <w:numPr>
          <w:ilvl w:val="0"/>
          <w:numId w:val="78"/>
        </w:numPr>
        <w:spacing w:after="0" w:line="360" w:lineRule="auto"/>
        <w:ind w:left="993"/>
        <w:jc w:val="both"/>
        <w:rPr>
          <w:rFonts w:ascii="Myriad Pro" w:hAnsi="Myriad Pro"/>
          <w:sz w:val="26"/>
          <w:szCs w:val="26"/>
        </w:rPr>
      </w:pPr>
      <w:r w:rsidRPr="00073C0D">
        <w:rPr>
          <w:rFonts w:ascii="Myriad Pro" w:hAnsi="Myriad Pro"/>
          <w:sz w:val="26"/>
          <w:szCs w:val="26"/>
        </w:rPr>
        <w:t>Затраты П</w:t>
      </w:r>
      <w:r w:rsidR="008C05C9" w:rsidRPr="00073C0D">
        <w:rPr>
          <w:rFonts w:ascii="Myriad Pro" w:hAnsi="Myriad Pro"/>
          <w:sz w:val="26"/>
          <w:szCs w:val="26"/>
        </w:rPr>
        <w:t>А</w:t>
      </w:r>
      <w:r w:rsidRPr="00073C0D">
        <w:rPr>
          <w:rFonts w:ascii="Myriad Pro" w:hAnsi="Myriad Pro"/>
          <w:sz w:val="26"/>
          <w:szCs w:val="26"/>
        </w:rPr>
        <w:t xml:space="preserve">О </w:t>
      </w:r>
      <w:r w:rsidR="008C05C9" w:rsidRPr="00073C0D">
        <w:rPr>
          <w:rFonts w:ascii="Myriad Pro" w:hAnsi="Myriad Pro"/>
          <w:sz w:val="26"/>
          <w:szCs w:val="26"/>
        </w:rPr>
        <w:t>«</w:t>
      </w:r>
      <w:r w:rsidRPr="00073C0D">
        <w:rPr>
          <w:rFonts w:ascii="Myriad Pro" w:hAnsi="Myriad Pro"/>
          <w:sz w:val="26"/>
          <w:szCs w:val="26"/>
        </w:rPr>
        <w:t>Кубаньэнерго</w:t>
      </w:r>
      <w:r w:rsidR="008C05C9" w:rsidRPr="00073C0D">
        <w:rPr>
          <w:rFonts w:ascii="Myriad Pro" w:hAnsi="Myriad Pro"/>
          <w:sz w:val="26"/>
          <w:szCs w:val="26"/>
        </w:rPr>
        <w:t>»</w:t>
      </w:r>
      <w:r w:rsidRPr="00073C0D">
        <w:rPr>
          <w:rFonts w:ascii="Myriad Pro" w:hAnsi="Myriad Pro"/>
          <w:sz w:val="26"/>
          <w:szCs w:val="26"/>
        </w:rPr>
        <w:t xml:space="preserve"> по аренде имущества </w:t>
      </w:r>
      <w:r w:rsidR="008C05C9" w:rsidRPr="00073C0D">
        <w:rPr>
          <w:rFonts w:ascii="Myriad Pro" w:hAnsi="Myriad Pro"/>
          <w:sz w:val="26"/>
          <w:szCs w:val="26"/>
        </w:rPr>
        <w:t>п</w:t>
      </w:r>
      <w:r w:rsidRPr="00073C0D">
        <w:rPr>
          <w:rFonts w:ascii="Myriad Pro" w:hAnsi="Myriad Pro"/>
          <w:sz w:val="26"/>
          <w:szCs w:val="26"/>
        </w:rPr>
        <w:t>о виду д</w:t>
      </w:r>
      <w:r w:rsidR="008C05C9" w:rsidRPr="00073C0D">
        <w:rPr>
          <w:rFonts w:ascii="Myriad Pro" w:hAnsi="Myriad Pro"/>
          <w:sz w:val="26"/>
          <w:szCs w:val="26"/>
        </w:rPr>
        <w:t>еяте</w:t>
      </w:r>
      <w:r w:rsidRPr="00073C0D">
        <w:rPr>
          <w:rFonts w:ascii="Myriad Pro" w:hAnsi="Myriad Pro"/>
          <w:sz w:val="26"/>
          <w:szCs w:val="26"/>
        </w:rPr>
        <w:t>л</w:t>
      </w:r>
      <w:r w:rsidR="008C05C9" w:rsidRPr="00073C0D">
        <w:rPr>
          <w:rFonts w:ascii="Myriad Pro" w:hAnsi="Myriad Pro"/>
          <w:sz w:val="26"/>
          <w:szCs w:val="26"/>
        </w:rPr>
        <w:t>ьности</w:t>
      </w:r>
      <w:r w:rsidRPr="00073C0D">
        <w:rPr>
          <w:rFonts w:ascii="Myriad Pro" w:hAnsi="Myriad Pro"/>
          <w:sz w:val="26"/>
          <w:szCs w:val="26"/>
        </w:rPr>
        <w:t xml:space="preserve"> </w:t>
      </w:r>
      <w:r w:rsidR="008C05C9" w:rsidRPr="00073C0D">
        <w:rPr>
          <w:rFonts w:ascii="Myriad Pro" w:hAnsi="Myriad Pro"/>
          <w:sz w:val="26"/>
          <w:szCs w:val="26"/>
        </w:rPr>
        <w:t>«</w:t>
      </w:r>
      <w:r w:rsidRPr="00073C0D">
        <w:rPr>
          <w:rFonts w:ascii="Myriad Pro" w:hAnsi="Myriad Pro"/>
          <w:sz w:val="26"/>
          <w:szCs w:val="26"/>
        </w:rPr>
        <w:t>передач</w:t>
      </w:r>
      <w:r w:rsidR="008C05C9" w:rsidRPr="00073C0D">
        <w:rPr>
          <w:rFonts w:ascii="Myriad Pro" w:hAnsi="Myriad Pro"/>
          <w:sz w:val="26"/>
          <w:szCs w:val="26"/>
        </w:rPr>
        <w:t>а электроэнергии».</w:t>
      </w:r>
    </w:p>
    <w:p w14:paraId="5EC51F8C" w14:textId="77777777" w:rsidR="0072559F" w:rsidRPr="00073C0D" w:rsidRDefault="0072559F" w:rsidP="009D1CC2">
      <w:pPr>
        <w:pStyle w:val="a3"/>
        <w:numPr>
          <w:ilvl w:val="0"/>
          <w:numId w:val="78"/>
        </w:numPr>
        <w:spacing w:after="0" w:line="360" w:lineRule="auto"/>
        <w:ind w:left="993"/>
        <w:jc w:val="both"/>
        <w:rPr>
          <w:rFonts w:ascii="Myriad Pro" w:hAnsi="Myriad Pro"/>
          <w:sz w:val="26"/>
          <w:szCs w:val="26"/>
        </w:rPr>
      </w:pPr>
      <w:r w:rsidRPr="00073C0D">
        <w:rPr>
          <w:rFonts w:ascii="Myriad Pro" w:hAnsi="Myriad Pro"/>
          <w:sz w:val="26"/>
          <w:szCs w:val="26"/>
        </w:rPr>
        <w:t xml:space="preserve">Информация </w:t>
      </w:r>
      <w:r w:rsidR="00A36A9D" w:rsidRPr="00073C0D">
        <w:rPr>
          <w:rFonts w:ascii="Myriad Pro" w:hAnsi="Myriad Pro"/>
          <w:sz w:val="26"/>
          <w:szCs w:val="26"/>
        </w:rPr>
        <w:t>о</w:t>
      </w:r>
      <w:r w:rsidR="008C05C9" w:rsidRPr="00073C0D">
        <w:rPr>
          <w:rFonts w:ascii="Myriad Pro" w:hAnsi="Myriad Pro"/>
          <w:sz w:val="26"/>
          <w:szCs w:val="26"/>
        </w:rPr>
        <w:t>т</w:t>
      </w:r>
      <w:r w:rsidRPr="00073C0D">
        <w:rPr>
          <w:rFonts w:ascii="Myriad Pro" w:hAnsi="Myriad Pro"/>
          <w:sz w:val="26"/>
          <w:szCs w:val="26"/>
        </w:rPr>
        <w:t xml:space="preserve"> арендаторов о величине аморт</w:t>
      </w:r>
      <w:r w:rsidR="008C05C9" w:rsidRPr="00073C0D">
        <w:rPr>
          <w:rFonts w:ascii="Myriad Pro" w:hAnsi="Myriad Pro"/>
          <w:sz w:val="26"/>
          <w:szCs w:val="26"/>
        </w:rPr>
        <w:t>изации</w:t>
      </w:r>
      <w:r w:rsidRPr="00073C0D">
        <w:rPr>
          <w:rFonts w:ascii="Myriad Pro" w:hAnsi="Myriad Pro"/>
          <w:sz w:val="26"/>
          <w:szCs w:val="26"/>
        </w:rPr>
        <w:t>, нал</w:t>
      </w:r>
      <w:r w:rsidR="008C05C9" w:rsidRPr="00073C0D">
        <w:rPr>
          <w:rFonts w:ascii="Myriad Pro" w:hAnsi="Myriad Pro"/>
          <w:sz w:val="26"/>
          <w:szCs w:val="26"/>
        </w:rPr>
        <w:t>ога па имущество, иных налогов и</w:t>
      </w:r>
      <w:r w:rsidRPr="00073C0D">
        <w:rPr>
          <w:rFonts w:ascii="Myriad Pro" w:hAnsi="Myriad Pro"/>
          <w:sz w:val="26"/>
          <w:szCs w:val="26"/>
        </w:rPr>
        <w:t xml:space="preserve"> других установленных законодательством РФ обязательных платежей, относящихся к арендуемому имуществу</w:t>
      </w:r>
      <w:r w:rsidR="008C05C9" w:rsidRPr="00073C0D">
        <w:rPr>
          <w:rFonts w:ascii="Myriad Pro" w:hAnsi="Myriad Pro"/>
          <w:sz w:val="26"/>
          <w:szCs w:val="26"/>
        </w:rPr>
        <w:t>.</w:t>
      </w:r>
    </w:p>
    <w:p w14:paraId="4B5830A6" w14:textId="77777777" w:rsidR="0072559F" w:rsidRPr="00073C0D" w:rsidRDefault="0072559F" w:rsidP="009D1CC2">
      <w:pPr>
        <w:pStyle w:val="a3"/>
        <w:numPr>
          <w:ilvl w:val="0"/>
          <w:numId w:val="78"/>
        </w:numPr>
        <w:spacing w:after="0" w:line="360" w:lineRule="auto"/>
        <w:ind w:left="993"/>
        <w:jc w:val="both"/>
        <w:rPr>
          <w:rFonts w:ascii="Myriad Pro" w:hAnsi="Myriad Pro"/>
          <w:sz w:val="26"/>
          <w:szCs w:val="26"/>
        </w:rPr>
      </w:pPr>
      <w:r w:rsidRPr="00073C0D">
        <w:rPr>
          <w:rFonts w:ascii="Myriad Pro" w:hAnsi="Myriad Pro"/>
          <w:sz w:val="26"/>
          <w:szCs w:val="26"/>
        </w:rPr>
        <w:t xml:space="preserve">Затраты </w:t>
      </w:r>
      <w:r w:rsidR="008C05C9" w:rsidRPr="00073C0D">
        <w:rPr>
          <w:rFonts w:ascii="Myriad Pro" w:hAnsi="Myriad Pro"/>
          <w:sz w:val="26"/>
          <w:szCs w:val="26"/>
        </w:rPr>
        <w:t xml:space="preserve">ПАО «Кубаньэнерго» </w:t>
      </w:r>
      <w:r w:rsidRPr="00073C0D">
        <w:rPr>
          <w:rFonts w:ascii="Myriad Pro" w:hAnsi="Myriad Pro"/>
          <w:sz w:val="26"/>
          <w:szCs w:val="26"/>
        </w:rPr>
        <w:t>по аренде земельных участков (сводный расчет затрат)</w:t>
      </w:r>
      <w:r w:rsidR="008C05C9" w:rsidRPr="00073C0D">
        <w:rPr>
          <w:rFonts w:ascii="Myriad Pro" w:hAnsi="Myriad Pro"/>
          <w:sz w:val="26"/>
          <w:szCs w:val="26"/>
        </w:rPr>
        <w:t>.</w:t>
      </w:r>
    </w:p>
    <w:p w14:paraId="114F34A3" w14:textId="77777777" w:rsidR="0072559F" w:rsidRPr="00073C0D" w:rsidRDefault="0072559F" w:rsidP="009D1CC2">
      <w:pPr>
        <w:pStyle w:val="a3"/>
        <w:numPr>
          <w:ilvl w:val="0"/>
          <w:numId w:val="78"/>
        </w:numPr>
        <w:spacing w:after="0" w:line="360" w:lineRule="auto"/>
        <w:ind w:left="993"/>
        <w:jc w:val="both"/>
        <w:rPr>
          <w:rFonts w:ascii="Myriad Pro" w:hAnsi="Myriad Pro"/>
          <w:sz w:val="26"/>
          <w:szCs w:val="26"/>
        </w:rPr>
      </w:pPr>
      <w:r w:rsidRPr="00073C0D">
        <w:rPr>
          <w:rFonts w:ascii="Myriad Pro" w:hAnsi="Myriad Pro"/>
          <w:sz w:val="26"/>
          <w:szCs w:val="26"/>
        </w:rPr>
        <w:t xml:space="preserve">Налоговые платежи за землю ПАО </w:t>
      </w:r>
      <w:r w:rsidR="008C05C9" w:rsidRPr="00073C0D">
        <w:rPr>
          <w:rFonts w:ascii="Myriad Pro" w:hAnsi="Myriad Pro"/>
          <w:sz w:val="26"/>
          <w:szCs w:val="26"/>
        </w:rPr>
        <w:t>«</w:t>
      </w:r>
      <w:r w:rsidRPr="00073C0D">
        <w:rPr>
          <w:rFonts w:ascii="Myriad Pro" w:hAnsi="Myriad Pro"/>
          <w:sz w:val="26"/>
          <w:szCs w:val="26"/>
        </w:rPr>
        <w:t>Кубаньэнерго</w:t>
      </w:r>
      <w:r w:rsidR="008C05C9" w:rsidRPr="00073C0D">
        <w:rPr>
          <w:rFonts w:ascii="Myriad Pro" w:hAnsi="Myriad Pro"/>
          <w:sz w:val="26"/>
          <w:szCs w:val="26"/>
        </w:rPr>
        <w:t>»</w:t>
      </w:r>
      <w:r w:rsidRPr="00073C0D">
        <w:rPr>
          <w:rFonts w:ascii="Myriad Pro" w:hAnsi="Myriad Pro"/>
          <w:sz w:val="26"/>
          <w:szCs w:val="26"/>
        </w:rPr>
        <w:t xml:space="preserve"> (сводный расчет затрат)</w:t>
      </w:r>
    </w:p>
    <w:p w14:paraId="26A30D02" w14:textId="77777777" w:rsidR="0072559F" w:rsidRPr="00073C0D" w:rsidRDefault="0072559F" w:rsidP="009D1CC2">
      <w:pPr>
        <w:pStyle w:val="a3"/>
        <w:numPr>
          <w:ilvl w:val="0"/>
          <w:numId w:val="78"/>
        </w:numPr>
        <w:spacing w:after="0" w:line="360" w:lineRule="auto"/>
        <w:ind w:left="993"/>
        <w:jc w:val="both"/>
        <w:rPr>
          <w:rFonts w:ascii="Myriad Pro" w:hAnsi="Myriad Pro"/>
          <w:sz w:val="26"/>
          <w:szCs w:val="26"/>
        </w:rPr>
      </w:pPr>
      <w:r w:rsidRPr="00073C0D">
        <w:rPr>
          <w:rFonts w:ascii="Myriad Pro" w:hAnsi="Myriad Pro"/>
          <w:sz w:val="26"/>
          <w:szCs w:val="26"/>
        </w:rPr>
        <w:t xml:space="preserve">Обосновывающие материалы по статьям затрат </w:t>
      </w:r>
      <w:r w:rsidR="008C05C9" w:rsidRPr="00073C0D">
        <w:rPr>
          <w:rFonts w:ascii="Myriad Pro" w:hAnsi="Myriad Pro"/>
          <w:sz w:val="26"/>
          <w:szCs w:val="26"/>
        </w:rPr>
        <w:t>«</w:t>
      </w:r>
      <w:r w:rsidRPr="00073C0D">
        <w:rPr>
          <w:rFonts w:ascii="Myriad Pro" w:hAnsi="Myriad Pro"/>
          <w:sz w:val="26"/>
          <w:szCs w:val="26"/>
        </w:rPr>
        <w:t>Аренда земельных участков</w:t>
      </w:r>
      <w:r w:rsidR="008C05C9" w:rsidRPr="00073C0D">
        <w:rPr>
          <w:rFonts w:ascii="Myriad Pro" w:hAnsi="Myriad Pro"/>
          <w:sz w:val="26"/>
          <w:szCs w:val="26"/>
        </w:rPr>
        <w:t>»</w:t>
      </w:r>
      <w:r w:rsidRPr="00073C0D">
        <w:rPr>
          <w:rFonts w:ascii="Myriad Pro" w:hAnsi="Myriad Pro"/>
          <w:sz w:val="26"/>
          <w:szCs w:val="26"/>
        </w:rPr>
        <w:t xml:space="preserve">, </w:t>
      </w:r>
      <w:r w:rsidR="008C05C9" w:rsidRPr="00073C0D">
        <w:rPr>
          <w:rFonts w:ascii="Myriad Pro" w:hAnsi="Myriad Pro"/>
          <w:sz w:val="26"/>
          <w:szCs w:val="26"/>
        </w:rPr>
        <w:t>«</w:t>
      </w:r>
      <w:r w:rsidRPr="00073C0D">
        <w:rPr>
          <w:rFonts w:ascii="Myriad Pro" w:hAnsi="Myriad Pro"/>
          <w:sz w:val="26"/>
          <w:szCs w:val="26"/>
        </w:rPr>
        <w:t>Плата за землю</w:t>
      </w:r>
      <w:r w:rsidR="008C05C9" w:rsidRPr="00073C0D">
        <w:rPr>
          <w:rFonts w:ascii="Myriad Pro" w:hAnsi="Myriad Pro"/>
          <w:sz w:val="26"/>
          <w:szCs w:val="26"/>
        </w:rPr>
        <w:t>».</w:t>
      </w:r>
    </w:p>
    <w:p w14:paraId="5836DD9E" w14:textId="77777777" w:rsidR="0072559F" w:rsidRPr="00073C0D" w:rsidRDefault="0072559F" w:rsidP="009D1CC2">
      <w:pPr>
        <w:pStyle w:val="a3"/>
        <w:numPr>
          <w:ilvl w:val="0"/>
          <w:numId w:val="78"/>
        </w:numPr>
        <w:spacing w:after="0" w:line="360" w:lineRule="auto"/>
        <w:ind w:left="993"/>
        <w:jc w:val="both"/>
        <w:rPr>
          <w:rFonts w:ascii="Myriad Pro" w:hAnsi="Myriad Pro"/>
          <w:sz w:val="26"/>
          <w:szCs w:val="26"/>
        </w:rPr>
      </w:pPr>
      <w:r w:rsidRPr="00073C0D">
        <w:rPr>
          <w:rFonts w:ascii="Myriad Pro" w:hAnsi="Myriad Pro"/>
          <w:sz w:val="26"/>
          <w:szCs w:val="26"/>
        </w:rPr>
        <w:t>Плата та негативное воздействие на окружающую среду (пояснительная записка с расчетами)</w:t>
      </w:r>
      <w:r w:rsidR="008C05C9" w:rsidRPr="00073C0D">
        <w:rPr>
          <w:rFonts w:ascii="Myriad Pro" w:hAnsi="Myriad Pro"/>
          <w:sz w:val="26"/>
          <w:szCs w:val="26"/>
        </w:rPr>
        <w:t>.</w:t>
      </w:r>
    </w:p>
    <w:p w14:paraId="4BE0D2B6" w14:textId="77777777" w:rsidR="0072559F" w:rsidRPr="00073C0D" w:rsidRDefault="0072559F" w:rsidP="009D1CC2">
      <w:pPr>
        <w:pStyle w:val="a3"/>
        <w:numPr>
          <w:ilvl w:val="0"/>
          <w:numId w:val="78"/>
        </w:numPr>
        <w:spacing w:after="0" w:line="360" w:lineRule="auto"/>
        <w:ind w:left="993"/>
        <w:jc w:val="both"/>
        <w:rPr>
          <w:rFonts w:ascii="Myriad Pro" w:hAnsi="Myriad Pro"/>
          <w:sz w:val="26"/>
          <w:szCs w:val="26"/>
        </w:rPr>
      </w:pPr>
      <w:r w:rsidRPr="00073C0D">
        <w:rPr>
          <w:rFonts w:ascii="Myriad Pro" w:hAnsi="Myriad Pro"/>
          <w:sz w:val="26"/>
          <w:szCs w:val="26"/>
        </w:rPr>
        <w:t xml:space="preserve">Покупная тепловая энергия на </w:t>
      </w:r>
      <w:r w:rsidR="008C05C9" w:rsidRPr="00073C0D">
        <w:rPr>
          <w:rFonts w:ascii="Myriad Pro" w:hAnsi="Myriad Pro"/>
          <w:sz w:val="26"/>
          <w:szCs w:val="26"/>
        </w:rPr>
        <w:t>производственные и хозяйственные</w:t>
      </w:r>
      <w:r w:rsidRPr="00073C0D">
        <w:rPr>
          <w:rFonts w:ascii="Myriad Pro" w:hAnsi="Myriad Pro"/>
          <w:sz w:val="26"/>
          <w:szCs w:val="26"/>
        </w:rPr>
        <w:t xml:space="preserve"> нужды (пояснительная записка </w:t>
      </w:r>
      <w:r w:rsidR="008C05C9" w:rsidRPr="00073C0D">
        <w:rPr>
          <w:rFonts w:ascii="Myriad Pro" w:hAnsi="Myriad Pro"/>
          <w:sz w:val="26"/>
          <w:szCs w:val="26"/>
        </w:rPr>
        <w:t>с</w:t>
      </w:r>
      <w:r w:rsidRPr="00073C0D">
        <w:rPr>
          <w:rFonts w:ascii="Myriad Pro" w:hAnsi="Myriad Pro"/>
          <w:sz w:val="26"/>
          <w:szCs w:val="26"/>
        </w:rPr>
        <w:t xml:space="preserve"> расчетами)</w:t>
      </w:r>
      <w:r w:rsidR="008C05C9" w:rsidRPr="00073C0D">
        <w:rPr>
          <w:rFonts w:ascii="Myriad Pro" w:hAnsi="Myriad Pro"/>
          <w:sz w:val="26"/>
          <w:szCs w:val="26"/>
        </w:rPr>
        <w:t>.</w:t>
      </w:r>
    </w:p>
    <w:p w14:paraId="0B006191" w14:textId="77777777" w:rsidR="0072559F" w:rsidRPr="00073C0D" w:rsidRDefault="0072559F" w:rsidP="009D1CC2">
      <w:pPr>
        <w:pStyle w:val="a3"/>
        <w:numPr>
          <w:ilvl w:val="0"/>
          <w:numId w:val="78"/>
        </w:numPr>
        <w:spacing w:after="0" w:line="360" w:lineRule="auto"/>
        <w:ind w:left="993"/>
        <w:jc w:val="both"/>
        <w:rPr>
          <w:rFonts w:ascii="Myriad Pro" w:hAnsi="Myriad Pro"/>
          <w:sz w:val="26"/>
          <w:szCs w:val="26"/>
        </w:rPr>
      </w:pPr>
      <w:r w:rsidRPr="00073C0D">
        <w:rPr>
          <w:rFonts w:ascii="Myriad Pro" w:hAnsi="Myriad Pro"/>
          <w:sz w:val="26"/>
          <w:szCs w:val="26"/>
        </w:rPr>
        <w:t>Расчет амортизации основных средств и нематериальных активов (сводный расчет затрат)</w:t>
      </w:r>
      <w:r w:rsidR="008C05C9" w:rsidRPr="00073C0D">
        <w:rPr>
          <w:rFonts w:ascii="Myriad Pro" w:hAnsi="Myriad Pro"/>
          <w:sz w:val="26"/>
          <w:szCs w:val="26"/>
        </w:rPr>
        <w:t>.</w:t>
      </w:r>
    </w:p>
    <w:p w14:paraId="28ABBC29" w14:textId="77777777" w:rsidR="0072559F" w:rsidRPr="00073C0D" w:rsidRDefault="0072559F" w:rsidP="009D1CC2">
      <w:pPr>
        <w:pStyle w:val="a3"/>
        <w:numPr>
          <w:ilvl w:val="0"/>
          <w:numId w:val="78"/>
        </w:numPr>
        <w:spacing w:after="0" w:line="360" w:lineRule="auto"/>
        <w:ind w:left="993"/>
        <w:jc w:val="both"/>
        <w:rPr>
          <w:rFonts w:ascii="Myriad Pro" w:hAnsi="Myriad Pro"/>
          <w:sz w:val="26"/>
          <w:szCs w:val="26"/>
        </w:rPr>
      </w:pPr>
      <w:r w:rsidRPr="00073C0D">
        <w:rPr>
          <w:rFonts w:ascii="Myriad Pro" w:hAnsi="Myriad Pro"/>
          <w:sz w:val="26"/>
          <w:szCs w:val="26"/>
        </w:rPr>
        <w:t>Расчет амортизации основных средств и нематериальных активов</w:t>
      </w:r>
      <w:r w:rsidR="008C05C9" w:rsidRPr="00073C0D">
        <w:rPr>
          <w:rFonts w:ascii="Myriad Pro" w:hAnsi="Myriad Pro"/>
          <w:sz w:val="26"/>
          <w:szCs w:val="26"/>
        </w:rPr>
        <w:t>.</w:t>
      </w:r>
    </w:p>
    <w:p w14:paraId="5F5E4B7B" w14:textId="77777777" w:rsidR="0072559F" w:rsidRPr="00073C0D" w:rsidRDefault="0072559F" w:rsidP="009D1CC2">
      <w:pPr>
        <w:pStyle w:val="a3"/>
        <w:numPr>
          <w:ilvl w:val="0"/>
          <w:numId w:val="78"/>
        </w:numPr>
        <w:spacing w:after="0" w:line="360" w:lineRule="auto"/>
        <w:ind w:left="993"/>
        <w:jc w:val="both"/>
        <w:rPr>
          <w:rFonts w:ascii="Myriad Pro" w:hAnsi="Myriad Pro"/>
          <w:sz w:val="26"/>
          <w:szCs w:val="26"/>
        </w:rPr>
      </w:pPr>
      <w:r w:rsidRPr="00073C0D">
        <w:rPr>
          <w:rFonts w:ascii="Myriad Pro" w:hAnsi="Myriad Pro"/>
          <w:sz w:val="26"/>
          <w:szCs w:val="26"/>
        </w:rPr>
        <w:lastRenderedPageBreak/>
        <w:t>Пояс</w:t>
      </w:r>
      <w:r w:rsidR="008C05C9" w:rsidRPr="00073C0D">
        <w:rPr>
          <w:rFonts w:ascii="Myriad Pro" w:hAnsi="Myriad Pro"/>
          <w:sz w:val="26"/>
          <w:szCs w:val="26"/>
        </w:rPr>
        <w:t>нительна</w:t>
      </w:r>
      <w:r w:rsidRPr="00073C0D">
        <w:rPr>
          <w:rFonts w:ascii="Myriad Pro" w:hAnsi="Myriad Pro"/>
          <w:sz w:val="26"/>
          <w:szCs w:val="26"/>
        </w:rPr>
        <w:t>я записка по расчету дивидендов за 2018-2021 гг.</w:t>
      </w:r>
    </w:p>
    <w:p w14:paraId="3F829EAD" w14:textId="77777777" w:rsidR="0072559F" w:rsidRPr="00073C0D" w:rsidRDefault="0072559F" w:rsidP="009D1CC2">
      <w:pPr>
        <w:pStyle w:val="a3"/>
        <w:numPr>
          <w:ilvl w:val="0"/>
          <w:numId w:val="78"/>
        </w:numPr>
        <w:spacing w:after="0" w:line="360" w:lineRule="auto"/>
        <w:ind w:left="993"/>
        <w:jc w:val="both"/>
        <w:rPr>
          <w:rFonts w:ascii="Myriad Pro" w:hAnsi="Myriad Pro"/>
          <w:sz w:val="26"/>
          <w:szCs w:val="26"/>
        </w:rPr>
      </w:pPr>
      <w:r w:rsidRPr="00073C0D">
        <w:rPr>
          <w:rFonts w:ascii="Myriad Pro" w:hAnsi="Myriad Pro"/>
          <w:sz w:val="26"/>
          <w:szCs w:val="26"/>
        </w:rPr>
        <w:t>Расходы па содержание объектов социальной сферы (пояснительная записка)</w:t>
      </w:r>
      <w:r w:rsidR="008C05C9" w:rsidRPr="00073C0D">
        <w:rPr>
          <w:rFonts w:ascii="Myriad Pro" w:hAnsi="Myriad Pro"/>
          <w:sz w:val="26"/>
          <w:szCs w:val="26"/>
        </w:rPr>
        <w:t>.</w:t>
      </w:r>
    </w:p>
    <w:p w14:paraId="110E2965" w14:textId="77777777" w:rsidR="0072559F" w:rsidRPr="00073C0D" w:rsidRDefault="0072559F" w:rsidP="009D1CC2">
      <w:pPr>
        <w:pStyle w:val="a3"/>
        <w:numPr>
          <w:ilvl w:val="0"/>
          <w:numId w:val="78"/>
        </w:numPr>
        <w:spacing w:after="0" w:line="360" w:lineRule="auto"/>
        <w:ind w:left="993"/>
        <w:jc w:val="both"/>
        <w:rPr>
          <w:rFonts w:ascii="Myriad Pro" w:hAnsi="Myriad Pro"/>
          <w:sz w:val="26"/>
          <w:szCs w:val="26"/>
        </w:rPr>
      </w:pPr>
      <w:r w:rsidRPr="00073C0D">
        <w:rPr>
          <w:rFonts w:ascii="Myriad Pro" w:hAnsi="Myriad Pro"/>
          <w:sz w:val="26"/>
          <w:szCs w:val="26"/>
        </w:rPr>
        <w:t>Результат от списания НЗС (пояснительная записка)</w:t>
      </w:r>
      <w:r w:rsidR="008C05C9" w:rsidRPr="00073C0D">
        <w:rPr>
          <w:rFonts w:ascii="Myriad Pro" w:hAnsi="Myriad Pro"/>
          <w:sz w:val="26"/>
          <w:szCs w:val="26"/>
        </w:rPr>
        <w:t>.</w:t>
      </w:r>
    </w:p>
    <w:p w14:paraId="6756B34C" w14:textId="77777777" w:rsidR="0072559F" w:rsidRPr="00073C0D" w:rsidRDefault="0072559F" w:rsidP="009D1CC2">
      <w:pPr>
        <w:pStyle w:val="a3"/>
        <w:numPr>
          <w:ilvl w:val="0"/>
          <w:numId w:val="78"/>
        </w:numPr>
        <w:spacing w:after="0" w:line="360" w:lineRule="auto"/>
        <w:ind w:left="993"/>
        <w:jc w:val="both"/>
        <w:rPr>
          <w:rFonts w:ascii="Myriad Pro" w:hAnsi="Myriad Pro"/>
          <w:sz w:val="26"/>
          <w:szCs w:val="26"/>
        </w:rPr>
      </w:pPr>
      <w:r w:rsidRPr="00073C0D">
        <w:rPr>
          <w:rFonts w:ascii="Myriad Pro" w:hAnsi="Myriad Pro"/>
          <w:sz w:val="26"/>
          <w:szCs w:val="26"/>
        </w:rPr>
        <w:t>Расходы на эмиссию и обслуживание ценных бумаг (пояснительные записки)</w:t>
      </w:r>
      <w:r w:rsidR="008C05C9" w:rsidRPr="00073C0D">
        <w:rPr>
          <w:rFonts w:ascii="Myriad Pro" w:hAnsi="Myriad Pro"/>
          <w:sz w:val="26"/>
          <w:szCs w:val="26"/>
        </w:rPr>
        <w:t>.</w:t>
      </w:r>
    </w:p>
    <w:p w14:paraId="04295FE0" w14:textId="77777777" w:rsidR="0072559F" w:rsidRPr="00073C0D" w:rsidRDefault="0072559F" w:rsidP="009D1CC2">
      <w:pPr>
        <w:pStyle w:val="a3"/>
        <w:numPr>
          <w:ilvl w:val="0"/>
          <w:numId w:val="78"/>
        </w:numPr>
        <w:spacing w:after="0" w:line="360" w:lineRule="auto"/>
        <w:ind w:left="993"/>
        <w:jc w:val="both"/>
        <w:rPr>
          <w:rFonts w:ascii="Myriad Pro" w:hAnsi="Myriad Pro"/>
          <w:sz w:val="26"/>
          <w:szCs w:val="26"/>
        </w:rPr>
      </w:pPr>
      <w:r w:rsidRPr="00073C0D">
        <w:rPr>
          <w:rFonts w:ascii="Myriad Pro" w:hAnsi="Myriad Pro"/>
          <w:sz w:val="26"/>
          <w:szCs w:val="26"/>
        </w:rPr>
        <w:t>Расходы на эмиссию и обслуживание ценных бумаг (обосновывающие документы)</w:t>
      </w:r>
      <w:r w:rsidR="008C05C9" w:rsidRPr="00073C0D">
        <w:rPr>
          <w:rFonts w:ascii="Myriad Pro" w:hAnsi="Myriad Pro"/>
          <w:sz w:val="26"/>
          <w:szCs w:val="26"/>
        </w:rPr>
        <w:t>.</w:t>
      </w:r>
    </w:p>
    <w:p w14:paraId="424FD21E" w14:textId="77777777" w:rsidR="0072559F" w:rsidRPr="00073C0D" w:rsidRDefault="0072559F" w:rsidP="009D1CC2">
      <w:pPr>
        <w:pStyle w:val="a3"/>
        <w:numPr>
          <w:ilvl w:val="0"/>
          <w:numId w:val="78"/>
        </w:numPr>
        <w:spacing w:after="0" w:line="360" w:lineRule="auto"/>
        <w:ind w:left="993"/>
        <w:jc w:val="both"/>
        <w:rPr>
          <w:rFonts w:ascii="Myriad Pro" w:hAnsi="Myriad Pro"/>
          <w:sz w:val="26"/>
          <w:szCs w:val="26"/>
        </w:rPr>
      </w:pPr>
      <w:r w:rsidRPr="00073C0D">
        <w:rPr>
          <w:rFonts w:ascii="Myriad Pro" w:hAnsi="Myriad Pro"/>
          <w:sz w:val="26"/>
          <w:szCs w:val="26"/>
        </w:rPr>
        <w:t xml:space="preserve">Услуги типографии </w:t>
      </w:r>
      <w:r w:rsidR="008C05C9" w:rsidRPr="00073C0D">
        <w:rPr>
          <w:rFonts w:ascii="Myriad Pro" w:hAnsi="Myriad Pro"/>
          <w:sz w:val="26"/>
          <w:szCs w:val="26"/>
        </w:rPr>
        <w:t>и</w:t>
      </w:r>
      <w:r w:rsidRPr="00073C0D">
        <w:rPr>
          <w:rFonts w:ascii="Myriad Pro" w:hAnsi="Myriad Pro"/>
          <w:sz w:val="26"/>
          <w:szCs w:val="26"/>
        </w:rPr>
        <w:t xml:space="preserve"> полиграфии (пояснительная записка)</w:t>
      </w:r>
      <w:r w:rsidR="008C05C9" w:rsidRPr="00073C0D">
        <w:rPr>
          <w:rFonts w:ascii="Myriad Pro" w:hAnsi="Myriad Pro"/>
          <w:sz w:val="26"/>
          <w:szCs w:val="26"/>
        </w:rPr>
        <w:t>.</w:t>
      </w:r>
    </w:p>
    <w:p w14:paraId="0B3C9627" w14:textId="77777777" w:rsidR="0072559F" w:rsidRPr="00073C0D" w:rsidRDefault="0072559F" w:rsidP="009D1CC2">
      <w:pPr>
        <w:pStyle w:val="a3"/>
        <w:numPr>
          <w:ilvl w:val="0"/>
          <w:numId w:val="78"/>
        </w:numPr>
        <w:spacing w:after="0" w:line="360" w:lineRule="auto"/>
        <w:ind w:left="993"/>
        <w:jc w:val="both"/>
        <w:rPr>
          <w:rFonts w:ascii="Myriad Pro" w:hAnsi="Myriad Pro"/>
          <w:sz w:val="26"/>
          <w:szCs w:val="26"/>
        </w:rPr>
      </w:pPr>
      <w:r w:rsidRPr="00073C0D">
        <w:rPr>
          <w:rFonts w:ascii="Myriad Pro" w:hAnsi="Myriad Pro"/>
          <w:sz w:val="26"/>
          <w:szCs w:val="26"/>
        </w:rPr>
        <w:t>Расходы на спортивные и культурно-просветительные мероприятия (пояснительная записка)</w:t>
      </w:r>
      <w:r w:rsidR="008C05C9" w:rsidRPr="00073C0D">
        <w:rPr>
          <w:rFonts w:ascii="Myriad Pro" w:hAnsi="Myriad Pro"/>
          <w:sz w:val="26"/>
          <w:szCs w:val="26"/>
        </w:rPr>
        <w:t>.</w:t>
      </w:r>
    </w:p>
    <w:p w14:paraId="2E59140F" w14:textId="77777777" w:rsidR="0072559F" w:rsidRPr="00073C0D" w:rsidRDefault="0072559F" w:rsidP="009D1CC2">
      <w:pPr>
        <w:pStyle w:val="a3"/>
        <w:numPr>
          <w:ilvl w:val="0"/>
          <w:numId w:val="78"/>
        </w:numPr>
        <w:spacing w:after="0" w:line="360" w:lineRule="auto"/>
        <w:ind w:left="993"/>
        <w:jc w:val="both"/>
        <w:rPr>
          <w:rFonts w:ascii="Myriad Pro" w:hAnsi="Myriad Pro"/>
          <w:sz w:val="26"/>
          <w:szCs w:val="26"/>
        </w:rPr>
      </w:pPr>
      <w:r w:rsidRPr="00073C0D">
        <w:rPr>
          <w:rFonts w:ascii="Myriad Pro" w:hAnsi="Myriad Pro"/>
          <w:sz w:val="26"/>
          <w:szCs w:val="26"/>
        </w:rPr>
        <w:t xml:space="preserve">Взносы в СРО (пояснительная записка </w:t>
      </w:r>
      <w:r w:rsidR="00A36A9D" w:rsidRPr="00073C0D">
        <w:rPr>
          <w:rFonts w:ascii="Myriad Pro" w:hAnsi="Myriad Pro"/>
          <w:sz w:val="26"/>
          <w:szCs w:val="26"/>
        </w:rPr>
        <w:t>с</w:t>
      </w:r>
      <w:r w:rsidRPr="00073C0D">
        <w:rPr>
          <w:rFonts w:ascii="Myriad Pro" w:hAnsi="Myriad Pro"/>
          <w:sz w:val="26"/>
          <w:szCs w:val="26"/>
        </w:rPr>
        <w:t xml:space="preserve"> приложением обосновывающих материалов</w:t>
      </w:r>
      <w:r w:rsidR="008C05C9" w:rsidRPr="00073C0D">
        <w:rPr>
          <w:rFonts w:ascii="Myriad Pro" w:hAnsi="Myriad Pro"/>
          <w:sz w:val="26"/>
          <w:szCs w:val="26"/>
        </w:rPr>
        <w:t>.</w:t>
      </w:r>
    </w:p>
    <w:p w14:paraId="2A635EA3" w14:textId="77777777" w:rsidR="0072559F" w:rsidRPr="00073C0D" w:rsidRDefault="0072559F" w:rsidP="009D1CC2">
      <w:pPr>
        <w:pStyle w:val="a3"/>
        <w:numPr>
          <w:ilvl w:val="0"/>
          <w:numId w:val="78"/>
        </w:numPr>
        <w:spacing w:after="0" w:line="360" w:lineRule="auto"/>
        <w:ind w:left="993"/>
        <w:jc w:val="both"/>
        <w:rPr>
          <w:rFonts w:ascii="Myriad Pro" w:hAnsi="Myriad Pro"/>
          <w:sz w:val="26"/>
          <w:szCs w:val="26"/>
        </w:rPr>
      </w:pPr>
      <w:r w:rsidRPr="00073C0D">
        <w:rPr>
          <w:rFonts w:ascii="Myriad Pro" w:hAnsi="Myriad Pro"/>
          <w:sz w:val="26"/>
          <w:szCs w:val="26"/>
        </w:rPr>
        <w:t>Членские взносы (</w:t>
      </w:r>
      <w:r w:rsidR="008C05C9" w:rsidRPr="00073C0D">
        <w:rPr>
          <w:rFonts w:ascii="Myriad Pro" w:hAnsi="Myriad Pro"/>
          <w:sz w:val="26"/>
          <w:szCs w:val="26"/>
        </w:rPr>
        <w:t>д</w:t>
      </w:r>
      <w:r w:rsidRPr="00073C0D">
        <w:rPr>
          <w:rFonts w:ascii="Myriad Pro" w:hAnsi="Myriad Pro"/>
          <w:sz w:val="26"/>
          <w:szCs w:val="26"/>
        </w:rPr>
        <w:t xml:space="preserve">ругие) (пояснительная записка </w:t>
      </w:r>
      <w:r w:rsidR="00A36A9D" w:rsidRPr="00073C0D">
        <w:rPr>
          <w:rFonts w:ascii="Myriad Pro" w:hAnsi="Myriad Pro"/>
          <w:sz w:val="26"/>
          <w:szCs w:val="26"/>
        </w:rPr>
        <w:t>с</w:t>
      </w:r>
      <w:r w:rsidRPr="00073C0D">
        <w:rPr>
          <w:rFonts w:ascii="Myriad Pro" w:hAnsi="Myriad Pro"/>
          <w:sz w:val="26"/>
          <w:szCs w:val="26"/>
        </w:rPr>
        <w:t xml:space="preserve"> приложением обосновывающих материалов)</w:t>
      </w:r>
      <w:r w:rsidR="008C05C9" w:rsidRPr="00073C0D">
        <w:rPr>
          <w:rFonts w:ascii="Myriad Pro" w:hAnsi="Myriad Pro"/>
          <w:sz w:val="26"/>
          <w:szCs w:val="26"/>
        </w:rPr>
        <w:t>.</w:t>
      </w:r>
    </w:p>
    <w:p w14:paraId="41326F3A" w14:textId="77777777" w:rsidR="0072559F" w:rsidRPr="00073C0D" w:rsidRDefault="0072559F" w:rsidP="009D1CC2">
      <w:pPr>
        <w:pStyle w:val="a3"/>
        <w:numPr>
          <w:ilvl w:val="0"/>
          <w:numId w:val="78"/>
        </w:numPr>
        <w:spacing w:after="0" w:line="360" w:lineRule="auto"/>
        <w:ind w:left="993"/>
        <w:jc w:val="both"/>
        <w:rPr>
          <w:rFonts w:ascii="Myriad Pro" w:hAnsi="Myriad Pro"/>
          <w:sz w:val="26"/>
          <w:szCs w:val="26"/>
        </w:rPr>
      </w:pPr>
      <w:r w:rsidRPr="00073C0D">
        <w:rPr>
          <w:rFonts w:ascii="Myriad Pro" w:hAnsi="Myriad Pro"/>
          <w:sz w:val="26"/>
          <w:szCs w:val="26"/>
        </w:rPr>
        <w:t xml:space="preserve">Расходы по </w:t>
      </w:r>
      <w:r w:rsidR="008C05C9" w:rsidRPr="00073C0D">
        <w:rPr>
          <w:rFonts w:ascii="Myriad Pro" w:hAnsi="Myriad Pro"/>
          <w:sz w:val="26"/>
          <w:szCs w:val="26"/>
        </w:rPr>
        <w:t>аварийно-восстановительным</w:t>
      </w:r>
      <w:r w:rsidRPr="00073C0D">
        <w:rPr>
          <w:rFonts w:ascii="Myriad Pro" w:hAnsi="Myriad Pro"/>
          <w:sz w:val="26"/>
          <w:szCs w:val="26"/>
        </w:rPr>
        <w:t xml:space="preserve"> работам (пояснительные записки </w:t>
      </w:r>
      <w:r w:rsidR="008C05C9" w:rsidRPr="00073C0D">
        <w:rPr>
          <w:rFonts w:ascii="Myriad Pro" w:hAnsi="Myriad Pro"/>
          <w:sz w:val="26"/>
          <w:szCs w:val="26"/>
        </w:rPr>
        <w:t>с</w:t>
      </w:r>
      <w:r w:rsidRPr="00073C0D">
        <w:rPr>
          <w:rFonts w:ascii="Myriad Pro" w:hAnsi="Myriad Pro"/>
          <w:sz w:val="26"/>
          <w:szCs w:val="26"/>
        </w:rPr>
        <w:t xml:space="preserve"> приложением расчетов затрат)</w:t>
      </w:r>
    </w:p>
    <w:p w14:paraId="46E1E002" w14:textId="77777777" w:rsidR="0072559F" w:rsidRPr="00073C0D" w:rsidRDefault="0072559F" w:rsidP="009D1CC2">
      <w:pPr>
        <w:pStyle w:val="a3"/>
        <w:numPr>
          <w:ilvl w:val="0"/>
          <w:numId w:val="78"/>
        </w:numPr>
        <w:spacing w:after="0" w:line="360" w:lineRule="auto"/>
        <w:ind w:left="993"/>
        <w:jc w:val="both"/>
        <w:rPr>
          <w:rFonts w:ascii="Myriad Pro" w:hAnsi="Myriad Pro"/>
          <w:sz w:val="26"/>
          <w:szCs w:val="26"/>
        </w:rPr>
      </w:pPr>
      <w:r w:rsidRPr="00073C0D">
        <w:rPr>
          <w:rFonts w:ascii="Myriad Pro" w:hAnsi="Myriad Pro"/>
          <w:sz w:val="26"/>
          <w:szCs w:val="26"/>
        </w:rPr>
        <w:t>Расходы на Семинары-совещания (пояснительные записки)</w:t>
      </w:r>
      <w:r w:rsidR="008C05C9" w:rsidRPr="00073C0D">
        <w:rPr>
          <w:rFonts w:ascii="Myriad Pro" w:hAnsi="Myriad Pro"/>
          <w:sz w:val="26"/>
          <w:szCs w:val="26"/>
        </w:rPr>
        <w:t>.</w:t>
      </w:r>
    </w:p>
    <w:p w14:paraId="625B81B2" w14:textId="77777777" w:rsidR="0072559F" w:rsidRPr="00073C0D" w:rsidRDefault="0072559F" w:rsidP="009D1CC2">
      <w:pPr>
        <w:pStyle w:val="a3"/>
        <w:numPr>
          <w:ilvl w:val="0"/>
          <w:numId w:val="78"/>
        </w:numPr>
        <w:spacing w:after="0" w:line="360" w:lineRule="auto"/>
        <w:ind w:left="993"/>
        <w:jc w:val="both"/>
        <w:rPr>
          <w:rFonts w:ascii="Myriad Pro" w:hAnsi="Myriad Pro"/>
          <w:sz w:val="26"/>
          <w:szCs w:val="26"/>
        </w:rPr>
      </w:pPr>
      <w:r w:rsidRPr="00073C0D">
        <w:rPr>
          <w:rFonts w:ascii="Myriad Pro" w:hAnsi="Myriad Pro"/>
          <w:sz w:val="26"/>
          <w:szCs w:val="26"/>
        </w:rPr>
        <w:t>Расходы на смотры-конкурсы ОВ</w:t>
      </w:r>
      <w:r w:rsidR="008C05C9" w:rsidRPr="00073C0D">
        <w:rPr>
          <w:rFonts w:ascii="Myriad Pro" w:hAnsi="Myriad Pro"/>
          <w:sz w:val="26"/>
          <w:szCs w:val="26"/>
        </w:rPr>
        <w:t>Б</w:t>
      </w:r>
      <w:r w:rsidRPr="00073C0D">
        <w:rPr>
          <w:rFonts w:ascii="Myriad Pro" w:hAnsi="Myriad Pro"/>
          <w:sz w:val="26"/>
          <w:szCs w:val="26"/>
        </w:rPr>
        <w:t xml:space="preserve"> (пояснительная записка)</w:t>
      </w:r>
      <w:r w:rsidR="008C05C9" w:rsidRPr="00073C0D">
        <w:rPr>
          <w:rFonts w:ascii="Myriad Pro" w:hAnsi="Myriad Pro"/>
          <w:sz w:val="26"/>
          <w:szCs w:val="26"/>
        </w:rPr>
        <w:t>.</w:t>
      </w:r>
    </w:p>
    <w:p w14:paraId="6B8B62C0" w14:textId="77777777" w:rsidR="0072559F" w:rsidRPr="00073C0D" w:rsidRDefault="0072559F" w:rsidP="009D1CC2">
      <w:pPr>
        <w:pStyle w:val="a3"/>
        <w:numPr>
          <w:ilvl w:val="0"/>
          <w:numId w:val="78"/>
        </w:numPr>
        <w:spacing w:after="0" w:line="360" w:lineRule="auto"/>
        <w:ind w:left="993"/>
        <w:jc w:val="both"/>
        <w:rPr>
          <w:rFonts w:ascii="Myriad Pro" w:hAnsi="Myriad Pro"/>
          <w:sz w:val="26"/>
          <w:szCs w:val="26"/>
        </w:rPr>
      </w:pPr>
      <w:r w:rsidRPr="00073C0D">
        <w:rPr>
          <w:rFonts w:ascii="Myriad Pro" w:hAnsi="Myriad Pro"/>
          <w:sz w:val="26"/>
          <w:szCs w:val="26"/>
        </w:rPr>
        <w:t xml:space="preserve">Расходы на СМИ (пояснительная </w:t>
      </w:r>
      <w:r w:rsidR="008C05C9" w:rsidRPr="00073C0D">
        <w:rPr>
          <w:rFonts w:ascii="Myriad Pro" w:hAnsi="Myriad Pro"/>
          <w:sz w:val="26"/>
          <w:szCs w:val="26"/>
        </w:rPr>
        <w:t>записка</w:t>
      </w:r>
      <w:r w:rsidRPr="00073C0D">
        <w:rPr>
          <w:rFonts w:ascii="Myriad Pro" w:hAnsi="Myriad Pro"/>
          <w:sz w:val="26"/>
          <w:szCs w:val="26"/>
        </w:rPr>
        <w:t>)</w:t>
      </w:r>
      <w:r w:rsidR="008C05C9" w:rsidRPr="00073C0D">
        <w:rPr>
          <w:rFonts w:ascii="Myriad Pro" w:hAnsi="Myriad Pro"/>
          <w:sz w:val="26"/>
          <w:szCs w:val="26"/>
        </w:rPr>
        <w:t>.</w:t>
      </w:r>
    </w:p>
    <w:p w14:paraId="5D585ED4" w14:textId="77777777" w:rsidR="0072559F" w:rsidRPr="00073C0D" w:rsidRDefault="0072559F" w:rsidP="009D1CC2">
      <w:pPr>
        <w:pStyle w:val="a3"/>
        <w:numPr>
          <w:ilvl w:val="0"/>
          <w:numId w:val="78"/>
        </w:numPr>
        <w:spacing w:after="0" w:line="360" w:lineRule="auto"/>
        <w:ind w:left="993"/>
        <w:jc w:val="both"/>
        <w:rPr>
          <w:rFonts w:ascii="Myriad Pro" w:hAnsi="Myriad Pro"/>
          <w:sz w:val="26"/>
          <w:szCs w:val="26"/>
        </w:rPr>
      </w:pPr>
      <w:r w:rsidRPr="00073C0D">
        <w:rPr>
          <w:rFonts w:ascii="Myriad Pro" w:hAnsi="Myriad Pro"/>
          <w:sz w:val="26"/>
          <w:szCs w:val="26"/>
        </w:rPr>
        <w:t>Расходы на празднования Дня Энергетика (пояснительная записка)</w:t>
      </w:r>
      <w:r w:rsidR="008C05C9" w:rsidRPr="00073C0D">
        <w:rPr>
          <w:rFonts w:ascii="Myriad Pro" w:hAnsi="Myriad Pro"/>
          <w:sz w:val="26"/>
          <w:szCs w:val="26"/>
        </w:rPr>
        <w:t>.</w:t>
      </w:r>
    </w:p>
    <w:p w14:paraId="223AC741" w14:textId="77777777" w:rsidR="0072559F" w:rsidRPr="00073C0D" w:rsidRDefault="0072559F" w:rsidP="009D1CC2">
      <w:pPr>
        <w:pStyle w:val="a3"/>
        <w:numPr>
          <w:ilvl w:val="0"/>
          <w:numId w:val="78"/>
        </w:numPr>
        <w:spacing w:after="0" w:line="360" w:lineRule="auto"/>
        <w:ind w:left="993"/>
        <w:jc w:val="both"/>
        <w:rPr>
          <w:rFonts w:ascii="Myriad Pro" w:hAnsi="Myriad Pro"/>
          <w:sz w:val="26"/>
          <w:szCs w:val="26"/>
        </w:rPr>
      </w:pPr>
      <w:r w:rsidRPr="00073C0D">
        <w:rPr>
          <w:rFonts w:ascii="Myriad Pro" w:hAnsi="Myriad Pro"/>
          <w:sz w:val="26"/>
          <w:szCs w:val="26"/>
        </w:rPr>
        <w:t>Списание неликвидов (пояснительная записка)</w:t>
      </w:r>
      <w:r w:rsidR="008C05C9" w:rsidRPr="00073C0D">
        <w:rPr>
          <w:rFonts w:ascii="Myriad Pro" w:hAnsi="Myriad Pro"/>
          <w:sz w:val="26"/>
          <w:szCs w:val="26"/>
        </w:rPr>
        <w:t>.</w:t>
      </w:r>
    </w:p>
    <w:p w14:paraId="43FAD318" w14:textId="77777777" w:rsidR="0072559F" w:rsidRPr="00073C0D" w:rsidRDefault="0072559F" w:rsidP="009D1CC2">
      <w:pPr>
        <w:pStyle w:val="a3"/>
        <w:numPr>
          <w:ilvl w:val="0"/>
          <w:numId w:val="78"/>
        </w:numPr>
        <w:spacing w:after="0" w:line="360" w:lineRule="auto"/>
        <w:ind w:left="993"/>
        <w:jc w:val="both"/>
        <w:rPr>
          <w:rFonts w:ascii="Myriad Pro" w:hAnsi="Myriad Pro"/>
          <w:sz w:val="26"/>
          <w:szCs w:val="26"/>
        </w:rPr>
      </w:pPr>
      <w:r w:rsidRPr="00073C0D">
        <w:rPr>
          <w:rFonts w:ascii="Myriad Pro" w:hAnsi="Myriad Pro"/>
          <w:sz w:val="26"/>
          <w:szCs w:val="26"/>
        </w:rPr>
        <w:t xml:space="preserve">Научно-техническая конференция </w:t>
      </w:r>
      <w:r w:rsidR="008C05C9" w:rsidRPr="00073C0D">
        <w:rPr>
          <w:rFonts w:ascii="Myriad Pro" w:hAnsi="Myriad Pro"/>
          <w:sz w:val="26"/>
          <w:szCs w:val="26"/>
        </w:rPr>
        <w:t>НРТОЭ</w:t>
      </w:r>
      <w:r w:rsidRPr="00073C0D">
        <w:rPr>
          <w:rFonts w:ascii="Myriad Pro" w:hAnsi="Myriad Pro"/>
          <w:sz w:val="26"/>
          <w:szCs w:val="26"/>
        </w:rPr>
        <w:t xml:space="preserve"> (пояснительная записка с приложением договора)</w:t>
      </w:r>
      <w:r w:rsidR="008C05C9" w:rsidRPr="00073C0D">
        <w:rPr>
          <w:rFonts w:ascii="Myriad Pro" w:hAnsi="Myriad Pro"/>
          <w:sz w:val="26"/>
          <w:szCs w:val="26"/>
        </w:rPr>
        <w:t>.</w:t>
      </w:r>
    </w:p>
    <w:p w14:paraId="08810854" w14:textId="77777777" w:rsidR="0072559F" w:rsidRPr="00073C0D" w:rsidRDefault="0072559F" w:rsidP="009D1CC2">
      <w:pPr>
        <w:pStyle w:val="a3"/>
        <w:numPr>
          <w:ilvl w:val="0"/>
          <w:numId w:val="78"/>
        </w:numPr>
        <w:spacing w:after="0" w:line="360" w:lineRule="auto"/>
        <w:ind w:left="993"/>
        <w:jc w:val="both"/>
        <w:rPr>
          <w:rFonts w:ascii="Myriad Pro" w:hAnsi="Myriad Pro"/>
          <w:sz w:val="26"/>
          <w:szCs w:val="26"/>
        </w:rPr>
      </w:pPr>
      <w:r w:rsidRPr="00073C0D">
        <w:rPr>
          <w:rFonts w:ascii="Myriad Pro" w:hAnsi="Myriad Pro"/>
          <w:sz w:val="26"/>
          <w:szCs w:val="26"/>
        </w:rPr>
        <w:t>Почтово-телеграфные расходы (пояснительная записка)</w:t>
      </w:r>
      <w:r w:rsidR="008C05C9" w:rsidRPr="00073C0D">
        <w:rPr>
          <w:rFonts w:ascii="Myriad Pro" w:hAnsi="Myriad Pro"/>
          <w:sz w:val="26"/>
          <w:szCs w:val="26"/>
        </w:rPr>
        <w:t>.</w:t>
      </w:r>
    </w:p>
    <w:p w14:paraId="5929325D" w14:textId="77777777" w:rsidR="0072559F" w:rsidRPr="00073C0D" w:rsidRDefault="0072559F" w:rsidP="009D1CC2">
      <w:pPr>
        <w:pStyle w:val="a3"/>
        <w:numPr>
          <w:ilvl w:val="0"/>
          <w:numId w:val="78"/>
        </w:numPr>
        <w:spacing w:after="0" w:line="360" w:lineRule="auto"/>
        <w:ind w:left="993"/>
        <w:jc w:val="both"/>
        <w:rPr>
          <w:rFonts w:ascii="Myriad Pro" w:hAnsi="Myriad Pro"/>
          <w:sz w:val="26"/>
          <w:szCs w:val="26"/>
        </w:rPr>
      </w:pPr>
      <w:r w:rsidRPr="00073C0D">
        <w:rPr>
          <w:rFonts w:ascii="Myriad Pro" w:hAnsi="Myriad Pro"/>
          <w:sz w:val="26"/>
          <w:szCs w:val="26"/>
        </w:rPr>
        <w:t xml:space="preserve">Расходы на услуги банков (пояснительная записка с приложением расчета </w:t>
      </w:r>
      <w:r w:rsidR="008C05C9" w:rsidRPr="00073C0D">
        <w:rPr>
          <w:rFonts w:ascii="Myriad Pro" w:hAnsi="Myriad Pro"/>
          <w:sz w:val="26"/>
          <w:szCs w:val="26"/>
        </w:rPr>
        <w:t>затрат</w:t>
      </w:r>
      <w:r w:rsidRPr="00073C0D">
        <w:rPr>
          <w:rFonts w:ascii="Myriad Pro" w:hAnsi="Myriad Pro"/>
          <w:sz w:val="26"/>
          <w:szCs w:val="26"/>
        </w:rPr>
        <w:t>)</w:t>
      </w:r>
      <w:r w:rsidR="008C05C9" w:rsidRPr="00073C0D">
        <w:rPr>
          <w:rFonts w:ascii="Myriad Pro" w:hAnsi="Myriad Pro"/>
          <w:sz w:val="26"/>
          <w:szCs w:val="26"/>
        </w:rPr>
        <w:t>.</w:t>
      </w:r>
    </w:p>
    <w:p w14:paraId="1C7E0E4D" w14:textId="77777777" w:rsidR="0072559F" w:rsidRPr="00073C0D" w:rsidRDefault="0072559F" w:rsidP="009D1CC2">
      <w:pPr>
        <w:pStyle w:val="a3"/>
        <w:numPr>
          <w:ilvl w:val="0"/>
          <w:numId w:val="78"/>
        </w:numPr>
        <w:spacing w:after="0" w:line="360" w:lineRule="auto"/>
        <w:ind w:left="993"/>
        <w:jc w:val="both"/>
        <w:rPr>
          <w:rFonts w:ascii="Myriad Pro" w:hAnsi="Myriad Pro"/>
          <w:sz w:val="26"/>
          <w:szCs w:val="26"/>
        </w:rPr>
      </w:pPr>
      <w:r w:rsidRPr="00073C0D">
        <w:rPr>
          <w:rFonts w:ascii="Myriad Pro" w:hAnsi="Myriad Pro"/>
          <w:sz w:val="26"/>
          <w:szCs w:val="26"/>
        </w:rPr>
        <w:t>Расходы на Проведение собраний акционеров (пояснительная записка)</w:t>
      </w:r>
      <w:r w:rsidR="008C05C9" w:rsidRPr="00073C0D">
        <w:rPr>
          <w:rFonts w:ascii="Myriad Pro" w:hAnsi="Myriad Pro"/>
          <w:sz w:val="26"/>
          <w:szCs w:val="26"/>
        </w:rPr>
        <w:t>.</w:t>
      </w:r>
    </w:p>
    <w:p w14:paraId="2AF764C2" w14:textId="77777777" w:rsidR="00B0659E" w:rsidRPr="00073C0D" w:rsidRDefault="0072559F" w:rsidP="009D1CC2">
      <w:pPr>
        <w:pStyle w:val="a3"/>
        <w:numPr>
          <w:ilvl w:val="0"/>
          <w:numId w:val="78"/>
        </w:numPr>
        <w:spacing w:after="0" w:line="360" w:lineRule="auto"/>
        <w:ind w:left="993"/>
        <w:jc w:val="both"/>
        <w:rPr>
          <w:rFonts w:ascii="Myriad Pro" w:hAnsi="Myriad Pro"/>
          <w:sz w:val="26"/>
          <w:szCs w:val="26"/>
        </w:rPr>
      </w:pPr>
      <w:r w:rsidRPr="00073C0D">
        <w:rPr>
          <w:rFonts w:ascii="Myriad Pro" w:hAnsi="Myriad Pro"/>
          <w:sz w:val="26"/>
          <w:szCs w:val="26"/>
        </w:rPr>
        <w:t>Технологический и ценовой ау</w:t>
      </w:r>
      <w:r w:rsidR="008C05C9" w:rsidRPr="00073C0D">
        <w:rPr>
          <w:rFonts w:ascii="Myriad Pro" w:hAnsi="Myriad Pro"/>
          <w:sz w:val="26"/>
          <w:szCs w:val="26"/>
        </w:rPr>
        <w:t>дит</w:t>
      </w:r>
      <w:r w:rsidRPr="00073C0D">
        <w:rPr>
          <w:rFonts w:ascii="Myriad Pro" w:hAnsi="Myriad Pro"/>
          <w:sz w:val="26"/>
          <w:szCs w:val="26"/>
        </w:rPr>
        <w:t xml:space="preserve"> </w:t>
      </w:r>
      <w:r w:rsidR="008C05C9" w:rsidRPr="00073C0D">
        <w:rPr>
          <w:rFonts w:ascii="Myriad Pro" w:hAnsi="Myriad Pro"/>
          <w:sz w:val="26"/>
          <w:szCs w:val="26"/>
        </w:rPr>
        <w:t>п</w:t>
      </w:r>
      <w:r w:rsidRPr="00073C0D">
        <w:rPr>
          <w:rFonts w:ascii="Myriad Pro" w:hAnsi="Myriad Pro"/>
          <w:sz w:val="26"/>
          <w:szCs w:val="26"/>
        </w:rPr>
        <w:t>роектов инвестиционных программ и отчетов о реализации инвестиционных программ (пояснительная записка с приложением обосновывающих материалов)</w:t>
      </w:r>
      <w:r w:rsidR="008C05C9" w:rsidRPr="00073C0D">
        <w:rPr>
          <w:rFonts w:ascii="Myriad Pro" w:hAnsi="Myriad Pro"/>
          <w:sz w:val="26"/>
          <w:szCs w:val="26"/>
        </w:rPr>
        <w:t>.</w:t>
      </w:r>
    </w:p>
    <w:p w14:paraId="6FE13693" w14:textId="77777777" w:rsidR="00B0659E" w:rsidRPr="00073C0D" w:rsidRDefault="00B0659E" w:rsidP="00B0659E">
      <w:pPr>
        <w:spacing w:after="0" w:line="360" w:lineRule="auto"/>
        <w:ind w:firstLine="567"/>
        <w:contextualSpacing/>
        <w:jc w:val="both"/>
        <w:rPr>
          <w:rFonts w:ascii="Myriad Pro" w:eastAsia="Calibri" w:hAnsi="Myriad Pro" w:cs="Times New Roman"/>
          <w:sz w:val="26"/>
          <w:szCs w:val="26"/>
        </w:rPr>
      </w:pPr>
      <w:r w:rsidRPr="00073C0D">
        <w:rPr>
          <w:rFonts w:ascii="Myriad Pro" w:eastAsia="Calibri" w:hAnsi="Myriad Pro" w:cs="Times New Roman"/>
          <w:sz w:val="26"/>
          <w:szCs w:val="26"/>
        </w:rPr>
        <w:lastRenderedPageBreak/>
        <w:t>Письмом от «О направлении дополнительных материалов</w:t>
      </w:r>
      <w:r w:rsidRPr="00073C0D">
        <w:t xml:space="preserve"> </w:t>
      </w:r>
      <w:r w:rsidRPr="00073C0D">
        <w:rPr>
          <w:rFonts w:ascii="Myriad Pro" w:eastAsia="Calibri" w:hAnsi="Myriad Pro" w:cs="Times New Roman"/>
          <w:sz w:val="26"/>
          <w:szCs w:val="26"/>
        </w:rPr>
        <w:t xml:space="preserve">к тарифному делу на услуги по передаче электроэнергии на 2019 г.» от 03.12.2018 г. </w:t>
      </w:r>
      <w:r w:rsidR="00941FFC" w:rsidRPr="00073C0D">
        <w:rPr>
          <w:rFonts w:ascii="Myriad Pro" w:eastAsia="Calibri" w:hAnsi="Myriad Pro" w:cs="Times New Roman"/>
          <w:sz w:val="26"/>
          <w:szCs w:val="26"/>
        </w:rPr>
        <w:br/>
      </w:r>
      <w:r w:rsidRPr="00073C0D">
        <w:rPr>
          <w:rFonts w:ascii="Myriad Pro" w:eastAsia="Calibri" w:hAnsi="Myriad Pro" w:cs="Times New Roman"/>
          <w:sz w:val="26"/>
          <w:szCs w:val="26"/>
        </w:rPr>
        <w:t>ПАО «Кубаньэнерго» в адрес РЭК - департамента были направлены дополнительные документы к заявлению об установлении тарифов на услуги по передаче электрической энергии по сетям филиала ПАО «Кубаньэнерго»:</w:t>
      </w:r>
    </w:p>
    <w:p w14:paraId="2DF785E9" w14:textId="77777777" w:rsidR="00B0659E" w:rsidRPr="00073C0D" w:rsidRDefault="00B0659E" w:rsidP="009D1CC2">
      <w:pPr>
        <w:pStyle w:val="a3"/>
        <w:numPr>
          <w:ilvl w:val="0"/>
          <w:numId w:val="76"/>
        </w:numPr>
        <w:spacing w:after="0" w:line="360" w:lineRule="auto"/>
        <w:ind w:left="993"/>
        <w:jc w:val="both"/>
        <w:rPr>
          <w:rFonts w:ascii="Myriad Pro" w:hAnsi="Myriad Pro"/>
          <w:sz w:val="26"/>
          <w:szCs w:val="26"/>
        </w:rPr>
      </w:pPr>
      <w:r w:rsidRPr="00073C0D">
        <w:rPr>
          <w:rFonts w:ascii="Myriad Pro" w:hAnsi="Myriad Pro"/>
          <w:sz w:val="26"/>
          <w:szCs w:val="26"/>
        </w:rPr>
        <w:t>Корректировка необходимой валовой выручки ПАО</w:t>
      </w:r>
      <w:r w:rsidR="00A36A9D" w:rsidRPr="00073C0D">
        <w:rPr>
          <w:rFonts w:ascii="Myriad Pro" w:hAnsi="Myriad Pro"/>
          <w:sz w:val="26"/>
          <w:szCs w:val="26"/>
        </w:rPr>
        <w:t xml:space="preserve"> «Кубаньэнерго» на 2019-2022 гг</w:t>
      </w:r>
      <w:r w:rsidRPr="00073C0D">
        <w:rPr>
          <w:rFonts w:ascii="Myriad Pro" w:hAnsi="Myriad Pro"/>
          <w:sz w:val="26"/>
          <w:szCs w:val="26"/>
        </w:rPr>
        <w:t>.</w:t>
      </w:r>
    </w:p>
    <w:p w14:paraId="0BD913B0" w14:textId="77777777" w:rsidR="00B0659E" w:rsidRPr="00073C0D" w:rsidRDefault="00B0659E" w:rsidP="009D1CC2">
      <w:pPr>
        <w:pStyle w:val="a3"/>
        <w:numPr>
          <w:ilvl w:val="0"/>
          <w:numId w:val="76"/>
        </w:numPr>
        <w:spacing w:after="0" w:line="360" w:lineRule="auto"/>
        <w:ind w:left="993"/>
        <w:jc w:val="both"/>
        <w:rPr>
          <w:rFonts w:ascii="Myriad Pro" w:hAnsi="Myriad Pro"/>
          <w:sz w:val="26"/>
          <w:szCs w:val="26"/>
        </w:rPr>
      </w:pPr>
      <w:r w:rsidRPr="00073C0D">
        <w:rPr>
          <w:rFonts w:ascii="Myriad Pro" w:hAnsi="Myriad Pro"/>
          <w:sz w:val="26"/>
          <w:szCs w:val="26"/>
        </w:rPr>
        <w:t>Расшифровка статьи «Прочие неподконтрольные расходы» на 2019-2022 гг.</w:t>
      </w:r>
    </w:p>
    <w:p w14:paraId="21D50AD3" w14:textId="77777777" w:rsidR="00B0659E" w:rsidRPr="00073C0D" w:rsidRDefault="00B0659E" w:rsidP="009D1CC2">
      <w:pPr>
        <w:pStyle w:val="a3"/>
        <w:numPr>
          <w:ilvl w:val="0"/>
          <w:numId w:val="76"/>
        </w:numPr>
        <w:spacing w:after="0" w:line="360" w:lineRule="auto"/>
        <w:ind w:left="993"/>
        <w:jc w:val="both"/>
        <w:rPr>
          <w:rFonts w:ascii="Myriad Pro" w:hAnsi="Myriad Pro"/>
          <w:sz w:val="26"/>
          <w:szCs w:val="26"/>
        </w:rPr>
      </w:pPr>
      <w:r w:rsidRPr="00073C0D">
        <w:rPr>
          <w:rFonts w:ascii="Myriad Pro" w:hAnsi="Myriad Pro"/>
          <w:sz w:val="26"/>
          <w:szCs w:val="26"/>
        </w:rPr>
        <w:t xml:space="preserve">Компенсация выпадающих/излишне полученных доходов </w:t>
      </w:r>
      <w:r w:rsidR="00941FFC" w:rsidRPr="00073C0D">
        <w:rPr>
          <w:rFonts w:ascii="Myriad Pro" w:hAnsi="Myriad Pro"/>
          <w:sz w:val="26"/>
          <w:szCs w:val="26"/>
        </w:rPr>
        <w:br/>
      </w:r>
      <w:r w:rsidRPr="00073C0D">
        <w:rPr>
          <w:rFonts w:ascii="Myriad Pro" w:hAnsi="Myriad Pro"/>
          <w:sz w:val="26"/>
          <w:szCs w:val="26"/>
        </w:rPr>
        <w:t xml:space="preserve">ПАО «Кубаньэнерго» за 2017 год, возникших в результате отличия фактических значений параметров регулирования от установленных при утверждении тарифов </w:t>
      </w:r>
      <w:r w:rsidR="00A36A9D" w:rsidRPr="00073C0D">
        <w:rPr>
          <w:rFonts w:ascii="Myriad Pro" w:hAnsi="Myriad Pro"/>
          <w:sz w:val="26"/>
          <w:szCs w:val="26"/>
        </w:rPr>
        <w:t>на 2017 год</w:t>
      </w:r>
    </w:p>
    <w:p w14:paraId="050D09DC" w14:textId="77777777" w:rsidR="00B0659E" w:rsidRPr="00073C0D" w:rsidRDefault="00B0659E" w:rsidP="009D1CC2">
      <w:pPr>
        <w:pStyle w:val="a3"/>
        <w:numPr>
          <w:ilvl w:val="0"/>
          <w:numId w:val="76"/>
        </w:numPr>
        <w:spacing w:after="0" w:line="360" w:lineRule="auto"/>
        <w:ind w:left="993"/>
        <w:jc w:val="both"/>
        <w:rPr>
          <w:rFonts w:ascii="Myriad Pro" w:hAnsi="Myriad Pro"/>
          <w:sz w:val="26"/>
          <w:szCs w:val="26"/>
        </w:rPr>
      </w:pPr>
      <w:r w:rsidRPr="00073C0D">
        <w:rPr>
          <w:rFonts w:ascii="Myriad Pro" w:hAnsi="Myriad Pro"/>
          <w:sz w:val="26"/>
          <w:szCs w:val="26"/>
        </w:rPr>
        <w:t xml:space="preserve">Пояснительная записка на 2019-2022 гг. по статье «Расходы на техническое обслуживание и ремонт бесхозяйных объектов» </w:t>
      </w:r>
    </w:p>
    <w:p w14:paraId="60400227" w14:textId="77777777" w:rsidR="00B0659E" w:rsidRPr="00073C0D" w:rsidRDefault="00B0659E" w:rsidP="009D1CC2">
      <w:pPr>
        <w:pStyle w:val="a3"/>
        <w:numPr>
          <w:ilvl w:val="0"/>
          <w:numId w:val="76"/>
        </w:numPr>
        <w:spacing w:after="0" w:line="360" w:lineRule="auto"/>
        <w:ind w:left="993"/>
        <w:jc w:val="both"/>
        <w:rPr>
          <w:rFonts w:ascii="Myriad Pro" w:hAnsi="Myriad Pro"/>
          <w:sz w:val="26"/>
          <w:szCs w:val="26"/>
        </w:rPr>
      </w:pPr>
      <w:r w:rsidRPr="00073C0D">
        <w:rPr>
          <w:rFonts w:ascii="Myriad Pro" w:hAnsi="Myriad Pro"/>
          <w:sz w:val="26"/>
          <w:szCs w:val="26"/>
        </w:rPr>
        <w:t>Обосновывающие материалы к пояснительной записке на 2019-2022 гг. по статье «Расходы на техническое обслуживание и ремонт бесхозяйных объектов».</w:t>
      </w:r>
    </w:p>
    <w:p w14:paraId="129F8C14" w14:textId="77777777" w:rsidR="00B0659E" w:rsidRPr="00073C0D" w:rsidRDefault="00B0659E" w:rsidP="009D1CC2">
      <w:pPr>
        <w:pStyle w:val="a3"/>
        <w:numPr>
          <w:ilvl w:val="0"/>
          <w:numId w:val="76"/>
        </w:numPr>
        <w:spacing w:after="0" w:line="360" w:lineRule="auto"/>
        <w:ind w:left="993"/>
        <w:jc w:val="both"/>
        <w:rPr>
          <w:rFonts w:ascii="Myriad Pro" w:hAnsi="Myriad Pro"/>
          <w:sz w:val="26"/>
          <w:szCs w:val="26"/>
        </w:rPr>
      </w:pPr>
      <w:r w:rsidRPr="00073C0D">
        <w:rPr>
          <w:rFonts w:ascii="Myriad Pro" w:hAnsi="Myriad Pro"/>
          <w:sz w:val="26"/>
          <w:szCs w:val="26"/>
        </w:rPr>
        <w:t>Копия доверенности от 20.12.2017 №23АА7726534</w:t>
      </w:r>
    </w:p>
    <w:p w14:paraId="0DCDA30D" w14:textId="77777777" w:rsidR="00B0659E" w:rsidRPr="00073C0D" w:rsidRDefault="00B0659E" w:rsidP="00B0659E">
      <w:pPr>
        <w:spacing w:after="0" w:line="360" w:lineRule="auto"/>
        <w:ind w:firstLine="567"/>
        <w:jc w:val="both"/>
        <w:rPr>
          <w:rFonts w:ascii="Myriad Pro" w:hAnsi="Myriad Pro"/>
          <w:sz w:val="26"/>
          <w:szCs w:val="26"/>
        </w:rPr>
      </w:pPr>
      <w:r w:rsidRPr="00073C0D">
        <w:rPr>
          <w:rFonts w:ascii="Myriad Pro" w:hAnsi="Myriad Pro"/>
          <w:sz w:val="26"/>
          <w:szCs w:val="26"/>
        </w:rPr>
        <w:t>Письмом от «О направлении дополнительных материалов</w:t>
      </w:r>
      <w:r w:rsidRPr="00073C0D">
        <w:t xml:space="preserve"> </w:t>
      </w:r>
      <w:r w:rsidRPr="00073C0D">
        <w:rPr>
          <w:rFonts w:ascii="Myriad Pro" w:hAnsi="Myriad Pro"/>
          <w:sz w:val="26"/>
          <w:szCs w:val="26"/>
        </w:rPr>
        <w:t xml:space="preserve">к тарифному делу на услуги по передаче электроэнергии на 2019 г.» от 20.12.2018 г. </w:t>
      </w:r>
      <w:r w:rsidR="00941FFC" w:rsidRPr="00073C0D">
        <w:rPr>
          <w:rFonts w:ascii="Myriad Pro" w:hAnsi="Myriad Pro"/>
          <w:sz w:val="26"/>
          <w:szCs w:val="26"/>
        </w:rPr>
        <w:br/>
      </w:r>
      <w:r w:rsidRPr="00073C0D">
        <w:rPr>
          <w:rFonts w:ascii="Myriad Pro" w:hAnsi="Myriad Pro"/>
          <w:sz w:val="26"/>
          <w:szCs w:val="26"/>
        </w:rPr>
        <w:t>ПАО «Кубаньэнерго» в адрес РЭК - департамента были направлены дополнительные документы к заявлению об установлении тарифов на услуги по передаче электрической энергии по сетям филиала ПАО «Кубаньэнерго»:</w:t>
      </w:r>
    </w:p>
    <w:p w14:paraId="24F4DDA6" w14:textId="77777777" w:rsidR="00D3707E" w:rsidRPr="00073C0D" w:rsidRDefault="00D3707E" w:rsidP="009D1CC2">
      <w:pPr>
        <w:pStyle w:val="a3"/>
        <w:numPr>
          <w:ilvl w:val="0"/>
          <w:numId w:val="77"/>
        </w:numPr>
        <w:spacing w:after="0" w:line="360" w:lineRule="auto"/>
        <w:ind w:left="993"/>
        <w:jc w:val="both"/>
        <w:rPr>
          <w:rFonts w:ascii="Myriad Pro" w:hAnsi="Myriad Pro"/>
          <w:color w:val="000000" w:themeColor="text1"/>
          <w:sz w:val="26"/>
          <w:szCs w:val="26"/>
        </w:rPr>
      </w:pPr>
      <w:r w:rsidRPr="00073C0D">
        <w:rPr>
          <w:rFonts w:ascii="Myriad Pro" w:hAnsi="Myriad Pro"/>
          <w:color w:val="000000" w:themeColor="text1"/>
          <w:sz w:val="26"/>
          <w:szCs w:val="26"/>
        </w:rPr>
        <w:t>Корректировка необходимой валовой выручки ПАО «К</w:t>
      </w:r>
      <w:r w:rsidR="00A36A9D" w:rsidRPr="00073C0D">
        <w:rPr>
          <w:rFonts w:ascii="Myriad Pro" w:hAnsi="Myriad Pro"/>
          <w:color w:val="000000" w:themeColor="text1"/>
          <w:sz w:val="26"/>
          <w:szCs w:val="26"/>
        </w:rPr>
        <w:t>убаньэнерго» на 2019-2022 гг</w:t>
      </w:r>
      <w:r w:rsidRPr="00073C0D">
        <w:rPr>
          <w:rFonts w:ascii="Myriad Pro" w:hAnsi="Myriad Pro"/>
          <w:color w:val="000000" w:themeColor="text1"/>
          <w:sz w:val="26"/>
          <w:szCs w:val="26"/>
        </w:rPr>
        <w:t>.</w:t>
      </w:r>
    </w:p>
    <w:p w14:paraId="60E7FE6C" w14:textId="77777777" w:rsidR="00D3707E" w:rsidRPr="00073C0D" w:rsidRDefault="00D3707E" w:rsidP="009D1CC2">
      <w:pPr>
        <w:pStyle w:val="a3"/>
        <w:numPr>
          <w:ilvl w:val="0"/>
          <w:numId w:val="77"/>
        </w:numPr>
        <w:spacing w:after="0" w:line="360" w:lineRule="auto"/>
        <w:ind w:left="993"/>
        <w:jc w:val="both"/>
        <w:rPr>
          <w:rFonts w:ascii="Myriad Pro" w:hAnsi="Myriad Pro"/>
          <w:color w:val="000000" w:themeColor="text1"/>
          <w:sz w:val="26"/>
          <w:szCs w:val="26"/>
        </w:rPr>
      </w:pPr>
      <w:r w:rsidRPr="00073C0D">
        <w:rPr>
          <w:rFonts w:ascii="Myriad Pro" w:hAnsi="Myriad Pro"/>
          <w:color w:val="000000" w:themeColor="text1"/>
          <w:sz w:val="26"/>
          <w:szCs w:val="26"/>
        </w:rPr>
        <w:t>Расшифровка статьи «Подконтро</w:t>
      </w:r>
      <w:r w:rsidR="00A36A9D" w:rsidRPr="00073C0D">
        <w:rPr>
          <w:rFonts w:ascii="Myriad Pro" w:hAnsi="Myriad Pro"/>
          <w:color w:val="000000" w:themeColor="text1"/>
          <w:sz w:val="26"/>
          <w:szCs w:val="26"/>
        </w:rPr>
        <w:t>льные расходы» на 2019- 2022 гг</w:t>
      </w:r>
      <w:r w:rsidRPr="00073C0D">
        <w:rPr>
          <w:rFonts w:ascii="Myriad Pro" w:hAnsi="Myriad Pro"/>
          <w:color w:val="000000" w:themeColor="text1"/>
          <w:sz w:val="26"/>
          <w:szCs w:val="26"/>
        </w:rPr>
        <w:t>.</w:t>
      </w:r>
    </w:p>
    <w:p w14:paraId="3F185C43" w14:textId="77777777" w:rsidR="00D3707E" w:rsidRPr="00073C0D" w:rsidRDefault="00D3707E" w:rsidP="009D1CC2">
      <w:pPr>
        <w:pStyle w:val="a3"/>
        <w:numPr>
          <w:ilvl w:val="0"/>
          <w:numId w:val="77"/>
        </w:numPr>
        <w:spacing w:after="0" w:line="360" w:lineRule="auto"/>
        <w:ind w:left="993"/>
        <w:jc w:val="both"/>
        <w:rPr>
          <w:rFonts w:ascii="Myriad Pro" w:hAnsi="Myriad Pro"/>
          <w:color w:val="000000" w:themeColor="text1"/>
          <w:sz w:val="26"/>
          <w:szCs w:val="26"/>
        </w:rPr>
      </w:pPr>
      <w:r w:rsidRPr="00073C0D">
        <w:rPr>
          <w:rFonts w:ascii="Myriad Pro" w:hAnsi="Myriad Pro"/>
          <w:color w:val="000000" w:themeColor="text1"/>
          <w:sz w:val="26"/>
          <w:szCs w:val="26"/>
        </w:rPr>
        <w:t>Расшифровка стать</w:t>
      </w:r>
      <w:r w:rsidR="00A36A9D" w:rsidRPr="00073C0D">
        <w:rPr>
          <w:rFonts w:ascii="Myriad Pro" w:hAnsi="Myriad Pro"/>
          <w:color w:val="000000" w:themeColor="text1"/>
          <w:sz w:val="26"/>
          <w:szCs w:val="26"/>
        </w:rPr>
        <w:t>и</w:t>
      </w:r>
      <w:r w:rsidRPr="00073C0D">
        <w:rPr>
          <w:rFonts w:ascii="Myriad Pro" w:hAnsi="Myriad Pro"/>
          <w:color w:val="000000" w:themeColor="text1"/>
          <w:sz w:val="26"/>
          <w:szCs w:val="26"/>
        </w:rPr>
        <w:t xml:space="preserve"> «Прочие неподконтрольные расходы» на 2019-2022 гг. </w:t>
      </w:r>
    </w:p>
    <w:p w14:paraId="249846D1" w14:textId="77777777" w:rsidR="00D3707E" w:rsidRPr="00073C0D" w:rsidRDefault="00D3707E" w:rsidP="009D1CC2">
      <w:pPr>
        <w:pStyle w:val="a3"/>
        <w:numPr>
          <w:ilvl w:val="0"/>
          <w:numId w:val="77"/>
        </w:numPr>
        <w:spacing w:after="0" w:line="360" w:lineRule="auto"/>
        <w:ind w:left="993"/>
        <w:jc w:val="both"/>
        <w:rPr>
          <w:rFonts w:ascii="Myriad Pro" w:hAnsi="Myriad Pro"/>
          <w:color w:val="000000" w:themeColor="text1"/>
          <w:sz w:val="26"/>
          <w:szCs w:val="26"/>
        </w:rPr>
      </w:pPr>
      <w:r w:rsidRPr="00073C0D">
        <w:rPr>
          <w:rFonts w:ascii="Myriad Pro" w:hAnsi="Myriad Pro"/>
          <w:color w:val="000000" w:themeColor="text1"/>
          <w:sz w:val="26"/>
          <w:szCs w:val="26"/>
        </w:rPr>
        <w:t xml:space="preserve">Информация по условным единицам ПАО «Кубаньэнерго» на 2017-2022 гг. </w:t>
      </w:r>
    </w:p>
    <w:p w14:paraId="00E1768D" w14:textId="77777777" w:rsidR="00D3707E" w:rsidRPr="00073C0D" w:rsidRDefault="00D3707E" w:rsidP="009D1CC2">
      <w:pPr>
        <w:pStyle w:val="a3"/>
        <w:numPr>
          <w:ilvl w:val="0"/>
          <w:numId w:val="77"/>
        </w:numPr>
        <w:spacing w:after="0" w:line="360" w:lineRule="auto"/>
        <w:ind w:left="993"/>
        <w:jc w:val="both"/>
        <w:rPr>
          <w:rFonts w:ascii="Myriad Pro" w:hAnsi="Myriad Pro"/>
          <w:color w:val="000000" w:themeColor="text1"/>
          <w:sz w:val="26"/>
          <w:szCs w:val="26"/>
        </w:rPr>
      </w:pPr>
      <w:r w:rsidRPr="00073C0D">
        <w:rPr>
          <w:rFonts w:ascii="Myriad Pro" w:hAnsi="Myriad Pro"/>
          <w:color w:val="000000" w:themeColor="text1"/>
          <w:sz w:val="26"/>
          <w:szCs w:val="26"/>
        </w:rPr>
        <w:lastRenderedPageBreak/>
        <w:t xml:space="preserve">Сводная таблица плановых параметров по статье затрат «Амортизация» ПАО </w:t>
      </w:r>
      <w:r w:rsidR="00A36A9D" w:rsidRPr="00073C0D">
        <w:rPr>
          <w:rFonts w:ascii="Myriad Pro" w:hAnsi="Myriad Pro"/>
          <w:color w:val="000000" w:themeColor="text1"/>
          <w:sz w:val="26"/>
          <w:szCs w:val="26"/>
        </w:rPr>
        <w:t xml:space="preserve">«Кубаньэнерго» на 2019-2022 гг. </w:t>
      </w:r>
    </w:p>
    <w:p w14:paraId="648DC2A8" w14:textId="77777777" w:rsidR="00D3707E" w:rsidRPr="00073C0D" w:rsidRDefault="00D3707E" w:rsidP="009D1CC2">
      <w:pPr>
        <w:pStyle w:val="a3"/>
        <w:numPr>
          <w:ilvl w:val="0"/>
          <w:numId w:val="77"/>
        </w:numPr>
        <w:spacing w:after="0" w:line="360" w:lineRule="auto"/>
        <w:ind w:left="993"/>
        <w:jc w:val="both"/>
        <w:rPr>
          <w:rFonts w:ascii="Myriad Pro" w:hAnsi="Myriad Pro"/>
          <w:color w:val="000000" w:themeColor="text1"/>
          <w:sz w:val="26"/>
          <w:szCs w:val="26"/>
        </w:rPr>
      </w:pPr>
      <w:r w:rsidRPr="00073C0D">
        <w:rPr>
          <w:rFonts w:ascii="Myriad Pro" w:hAnsi="Myriad Pro"/>
          <w:color w:val="000000" w:themeColor="text1"/>
          <w:sz w:val="26"/>
          <w:szCs w:val="26"/>
        </w:rPr>
        <w:t xml:space="preserve">Обосновывающие материалы к сводной таблице плановых параметров по статье затрат «Амортизация» ПАО «Кубаньэнерго» на 2019-2022 гг. </w:t>
      </w:r>
    </w:p>
    <w:p w14:paraId="2D719328" w14:textId="77777777" w:rsidR="00D3707E" w:rsidRPr="00073C0D" w:rsidRDefault="00D3707E" w:rsidP="009D1CC2">
      <w:pPr>
        <w:pStyle w:val="a3"/>
        <w:numPr>
          <w:ilvl w:val="0"/>
          <w:numId w:val="77"/>
        </w:numPr>
        <w:spacing w:after="0" w:line="360" w:lineRule="auto"/>
        <w:ind w:left="993"/>
        <w:jc w:val="both"/>
        <w:rPr>
          <w:rFonts w:ascii="Myriad Pro" w:hAnsi="Myriad Pro"/>
          <w:color w:val="000000" w:themeColor="text1"/>
          <w:sz w:val="26"/>
          <w:szCs w:val="26"/>
        </w:rPr>
      </w:pPr>
      <w:r w:rsidRPr="00073C0D">
        <w:rPr>
          <w:rFonts w:ascii="Myriad Pro" w:hAnsi="Myriad Pro"/>
          <w:color w:val="000000" w:themeColor="text1"/>
          <w:sz w:val="26"/>
          <w:szCs w:val="26"/>
        </w:rPr>
        <w:t xml:space="preserve">Реестр амортизируемых объектов основных средств ПАО «Кубаньэнерго» за 9 месяцев 2018г. </w:t>
      </w:r>
    </w:p>
    <w:p w14:paraId="79272897" w14:textId="77777777" w:rsidR="00D3707E" w:rsidRPr="00073C0D" w:rsidRDefault="00D3707E" w:rsidP="009D1CC2">
      <w:pPr>
        <w:pStyle w:val="a3"/>
        <w:numPr>
          <w:ilvl w:val="0"/>
          <w:numId w:val="77"/>
        </w:numPr>
        <w:spacing w:after="0" w:line="360" w:lineRule="auto"/>
        <w:ind w:left="993"/>
        <w:jc w:val="both"/>
        <w:rPr>
          <w:rFonts w:ascii="Myriad Pro" w:hAnsi="Myriad Pro"/>
          <w:color w:val="000000" w:themeColor="text1"/>
          <w:sz w:val="26"/>
          <w:szCs w:val="26"/>
        </w:rPr>
      </w:pPr>
      <w:r w:rsidRPr="00073C0D">
        <w:rPr>
          <w:rFonts w:ascii="Myriad Pro" w:hAnsi="Myriad Pro"/>
          <w:color w:val="000000" w:themeColor="text1"/>
          <w:sz w:val="26"/>
          <w:szCs w:val="26"/>
        </w:rPr>
        <w:t>Пояснительная записка по статье затрат «Транспортный налог» на 2019-2022 гг.</w:t>
      </w:r>
    </w:p>
    <w:p w14:paraId="6E4D187F" w14:textId="77777777" w:rsidR="00D3707E" w:rsidRPr="00073C0D" w:rsidRDefault="00D3707E" w:rsidP="009D1CC2">
      <w:pPr>
        <w:pStyle w:val="a3"/>
        <w:numPr>
          <w:ilvl w:val="0"/>
          <w:numId w:val="77"/>
        </w:numPr>
        <w:spacing w:after="0" w:line="360" w:lineRule="auto"/>
        <w:ind w:left="993"/>
        <w:jc w:val="both"/>
        <w:rPr>
          <w:rFonts w:ascii="Myriad Pro" w:hAnsi="Myriad Pro"/>
          <w:color w:val="000000" w:themeColor="text1"/>
          <w:sz w:val="26"/>
          <w:szCs w:val="26"/>
        </w:rPr>
      </w:pPr>
      <w:r w:rsidRPr="00073C0D">
        <w:rPr>
          <w:rFonts w:ascii="Myriad Pro" w:hAnsi="Myriad Pro"/>
          <w:color w:val="000000" w:themeColor="text1"/>
          <w:sz w:val="26"/>
          <w:szCs w:val="26"/>
        </w:rPr>
        <w:t xml:space="preserve">Обосновывающие материалы к пояснительной записке по статье затрат «Транспортный налог» на 2019-2022 гг. </w:t>
      </w:r>
    </w:p>
    <w:p w14:paraId="1EB1B2DB" w14:textId="77777777" w:rsidR="00D3707E" w:rsidRPr="00073C0D" w:rsidRDefault="00D3707E" w:rsidP="009D1CC2">
      <w:pPr>
        <w:pStyle w:val="a3"/>
        <w:numPr>
          <w:ilvl w:val="0"/>
          <w:numId w:val="77"/>
        </w:numPr>
        <w:spacing w:after="0" w:line="360" w:lineRule="auto"/>
        <w:ind w:left="993"/>
        <w:jc w:val="both"/>
        <w:rPr>
          <w:rFonts w:ascii="Myriad Pro" w:hAnsi="Myriad Pro"/>
          <w:color w:val="000000" w:themeColor="text1"/>
          <w:sz w:val="26"/>
          <w:szCs w:val="26"/>
        </w:rPr>
      </w:pPr>
      <w:r w:rsidRPr="00073C0D">
        <w:rPr>
          <w:rFonts w:ascii="Myriad Pro" w:hAnsi="Myriad Pro"/>
          <w:color w:val="000000" w:themeColor="text1"/>
          <w:sz w:val="26"/>
          <w:szCs w:val="26"/>
        </w:rPr>
        <w:t xml:space="preserve">Пояснительная записка по статье затрат «Налог на имущество» на 2019-2022 гг. </w:t>
      </w:r>
    </w:p>
    <w:p w14:paraId="222732A2" w14:textId="77777777" w:rsidR="00D3707E" w:rsidRPr="00073C0D" w:rsidRDefault="00D3707E" w:rsidP="009D1CC2">
      <w:pPr>
        <w:pStyle w:val="a3"/>
        <w:numPr>
          <w:ilvl w:val="0"/>
          <w:numId w:val="77"/>
        </w:numPr>
        <w:spacing w:after="0" w:line="360" w:lineRule="auto"/>
        <w:ind w:left="993"/>
        <w:jc w:val="both"/>
        <w:rPr>
          <w:rFonts w:ascii="Myriad Pro" w:hAnsi="Myriad Pro"/>
          <w:color w:val="000000" w:themeColor="text1"/>
          <w:sz w:val="26"/>
          <w:szCs w:val="26"/>
        </w:rPr>
      </w:pPr>
      <w:r w:rsidRPr="00073C0D">
        <w:rPr>
          <w:rFonts w:ascii="Myriad Pro" w:hAnsi="Myriad Pro"/>
          <w:color w:val="000000" w:themeColor="text1"/>
          <w:sz w:val="26"/>
          <w:szCs w:val="26"/>
        </w:rPr>
        <w:t xml:space="preserve">Обосновывающие материалы к пояснительной записке по статье затрат «Налог на имущество» на 2019-2022 гг. </w:t>
      </w:r>
    </w:p>
    <w:p w14:paraId="54CE37BC" w14:textId="77777777" w:rsidR="00D3707E" w:rsidRPr="00073C0D" w:rsidRDefault="00D3707E" w:rsidP="009D1CC2">
      <w:pPr>
        <w:pStyle w:val="a3"/>
        <w:numPr>
          <w:ilvl w:val="0"/>
          <w:numId w:val="77"/>
        </w:numPr>
        <w:spacing w:after="0" w:line="360" w:lineRule="auto"/>
        <w:ind w:left="993"/>
        <w:jc w:val="both"/>
        <w:rPr>
          <w:rFonts w:ascii="Myriad Pro" w:hAnsi="Myriad Pro"/>
          <w:color w:val="000000" w:themeColor="text1"/>
          <w:sz w:val="26"/>
          <w:szCs w:val="26"/>
        </w:rPr>
      </w:pPr>
      <w:r w:rsidRPr="00073C0D">
        <w:rPr>
          <w:rFonts w:ascii="Myriad Pro" w:hAnsi="Myriad Pro"/>
          <w:color w:val="000000" w:themeColor="text1"/>
          <w:sz w:val="26"/>
          <w:szCs w:val="26"/>
        </w:rPr>
        <w:t xml:space="preserve">Пояснительная записка по расходам по статье «Проценты по кредитам» на 2019-2022 гг. </w:t>
      </w:r>
    </w:p>
    <w:p w14:paraId="063CFAB2" w14:textId="77777777" w:rsidR="00463289" w:rsidRPr="00073C0D" w:rsidRDefault="00D3707E" w:rsidP="009D1CC2">
      <w:pPr>
        <w:pStyle w:val="a3"/>
        <w:numPr>
          <w:ilvl w:val="0"/>
          <w:numId w:val="77"/>
        </w:numPr>
        <w:spacing w:after="0" w:line="360" w:lineRule="auto"/>
        <w:ind w:left="993"/>
        <w:jc w:val="both"/>
        <w:rPr>
          <w:rFonts w:ascii="Myriad Pro" w:hAnsi="Myriad Pro"/>
          <w:color w:val="000000" w:themeColor="text1"/>
          <w:sz w:val="26"/>
          <w:szCs w:val="26"/>
        </w:rPr>
      </w:pPr>
      <w:r w:rsidRPr="00073C0D">
        <w:rPr>
          <w:rFonts w:ascii="Myriad Pro" w:hAnsi="Myriad Pro"/>
          <w:color w:val="000000" w:themeColor="text1"/>
          <w:sz w:val="26"/>
          <w:szCs w:val="26"/>
        </w:rPr>
        <w:t>Расчет размера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 не включаемых</w:t>
      </w:r>
      <w:r w:rsidR="00A36A9D" w:rsidRPr="00073C0D">
        <w:rPr>
          <w:rFonts w:ascii="Myriad Pro" w:hAnsi="Myriad Pro"/>
          <w:color w:val="000000" w:themeColor="text1"/>
          <w:sz w:val="26"/>
          <w:szCs w:val="26"/>
        </w:rPr>
        <w:t xml:space="preserve"> в</w:t>
      </w:r>
      <w:r w:rsidRPr="00073C0D">
        <w:rPr>
          <w:rFonts w:ascii="Myriad Pro" w:hAnsi="Myriad Pro"/>
          <w:color w:val="000000" w:themeColor="text1"/>
          <w:sz w:val="26"/>
          <w:szCs w:val="26"/>
        </w:rPr>
        <w:t xml:space="preserve"> состав платы за технологическое присоединение, на 2019-2022 годы </w:t>
      </w:r>
    </w:p>
    <w:p w14:paraId="6C6A3882" w14:textId="77777777" w:rsidR="00D3707E" w:rsidRPr="00073C0D" w:rsidRDefault="00D3707E" w:rsidP="009D1CC2">
      <w:pPr>
        <w:pStyle w:val="a3"/>
        <w:numPr>
          <w:ilvl w:val="0"/>
          <w:numId w:val="77"/>
        </w:numPr>
        <w:spacing w:after="0" w:line="360" w:lineRule="auto"/>
        <w:ind w:left="993"/>
        <w:jc w:val="both"/>
        <w:rPr>
          <w:rFonts w:ascii="Myriad Pro" w:hAnsi="Myriad Pro"/>
          <w:color w:val="000000" w:themeColor="text1"/>
          <w:sz w:val="26"/>
          <w:szCs w:val="26"/>
        </w:rPr>
      </w:pPr>
      <w:r w:rsidRPr="00073C0D">
        <w:rPr>
          <w:rFonts w:ascii="Myriad Pro" w:hAnsi="Myriad Pro"/>
          <w:color w:val="000000" w:themeColor="text1"/>
          <w:sz w:val="26"/>
          <w:szCs w:val="26"/>
        </w:rPr>
        <w:t xml:space="preserve">Расчет размера расходов, связанных с осуществлением технологического присоединения энергопринимающих устройств максимальной мощностью, не превышающей 150 кВт включительно, не включаемых </w:t>
      </w:r>
      <w:r w:rsidR="00A36A9D" w:rsidRPr="00073C0D">
        <w:rPr>
          <w:rFonts w:ascii="Myriad Pro" w:hAnsi="Myriad Pro"/>
          <w:color w:val="000000" w:themeColor="text1"/>
          <w:sz w:val="26"/>
          <w:szCs w:val="26"/>
        </w:rPr>
        <w:t xml:space="preserve">в </w:t>
      </w:r>
      <w:r w:rsidRPr="00073C0D">
        <w:rPr>
          <w:rFonts w:ascii="Myriad Pro" w:hAnsi="Myriad Pro"/>
          <w:color w:val="000000" w:themeColor="text1"/>
          <w:sz w:val="26"/>
          <w:szCs w:val="26"/>
        </w:rPr>
        <w:t xml:space="preserve">состав платы за технологическое присоединение, на 2019-2022 годы </w:t>
      </w:r>
    </w:p>
    <w:p w14:paraId="4206B5C2" w14:textId="77777777" w:rsidR="00D3707E" w:rsidRPr="00073C0D" w:rsidRDefault="00D3707E" w:rsidP="00D3707E">
      <w:pPr>
        <w:spacing w:after="0" w:line="360" w:lineRule="auto"/>
        <w:ind w:left="633"/>
        <w:jc w:val="both"/>
        <w:rPr>
          <w:rFonts w:ascii="Myriad Pro" w:hAnsi="Myriad Pro"/>
          <w:color w:val="000000" w:themeColor="text1"/>
          <w:sz w:val="26"/>
          <w:szCs w:val="26"/>
        </w:rPr>
      </w:pPr>
    </w:p>
    <w:p w14:paraId="1677A7EC" w14:textId="77777777" w:rsidR="00D3707E" w:rsidRPr="00073C0D" w:rsidRDefault="00D3707E" w:rsidP="00D3707E">
      <w:pPr>
        <w:spacing w:after="0" w:line="360" w:lineRule="auto"/>
        <w:ind w:firstLine="567"/>
        <w:jc w:val="both"/>
        <w:rPr>
          <w:rFonts w:ascii="Myriad Pro" w:hAnsi="Myriad Pro"/>
          <w:sz w:val="26"/>
          <w:szCs w:val="26"/>
        </w:rPr>
      </w:pPr>
      <w:r w:rsidRPr="00073C0D">
        <w:rPr>
          <w:rFonts w:ascii="Myriad Pro" w:hAnsi="Myriad Pro"/>
          <w:sz w:val="26"/>
          <w:szCs w:val="26"/>
        </w:rPr>
        <w:t>Письмом от «О направлении дополнительных материалов</w:t>
      </w:r>
      <w:r w:rsidRPr="00073C0D">
        <w:t xml:space="preserve"> </w:t>
      </w:r>
      <w:r w:rsidRPr="00073C0D">
        <w:rPr>
          <w:rFonts w:ascii="Myriad Pro" w:hAnsi="Myriad Pro"/>
          <w:sz w:val="26"/>
          <w:szCs w:val="26"/>
        </w:rPr>
        <w:t>к тарифному делу на услуги по передаче электроэнергии на 2019 г.» от 25.12.2018 г. ПАО</w:t>
      </w:r>
      <w:r w:rsidR="00980CB5" w:rsidRPr="00073C0D">
        <w:rPr>
          <w:rFonts w:ascii="Myriad Pro" w:hAnsi="Myriad Pro"/>
          <w:sz w:val="26"/>
          <w:szCs w:val="26"/>
        </w:rPr>
        <w:t> </w:t>
      </w:r>
      <w:r w:rsidRPr="00073C0D">
        <w:rPr>
          <w:rFonts w:ascii="Myriad Pro" w:hAnsi="Myriad Pro"/>
          <w:sz w:val="26"/>
          <w:szCs w:val="26"/>
        </w:rPr>
        <w:t xml:space="preserve">«Кубаньэнерго» в адрес РЭК - департамента </w:t>
      </w:r>
      <w:r w:rsidR="00A36A9D" w:rsidRPr="00073C0D">
        <w:rPr>
          <w:rFonts w:ascii="Myriad Pro" w:hAnsi="Myriad Pro"/>
          <w:sz w:val="26"/>
          <w:szCs w:val="26"/>
        </w:rPr>
        <w:t xml:space="preserve">были направлены ответы на запрос РЭК – департамента от 21.12.2018 №57.05-16-9990/18-16-9990/18 </w:t>
      </w:r>
      <w:r w:rsidRPr="00073C0D">
        <w:rPr>
          <w:rFonts w:ascii="Myriad Pro" w:hAnsi="Myriad Pro"/>
          <w:sz w:val="26"/>
          <w:szCs w:val="26"/>
        </w:rPr>
        <w:t>по отдельным статьям к заявлению об установлении тарифов на услуги по передаче электрической энергии по сетям филиала ПАО «Кубаньэнерго.</w:t>
      </w:r>
    </w:p>
    <w:p w14:paraId="0771D76A" w14:textId="77777777" w:rsidR="00A36A9D" w:rsidRPr="00073C0D" w:rsidRDefault="00A36A9D" w:rsidP="00531574">
      <w:pPr>
        <w:pStyle w:val="a3"/>
        <w:spacing w:line="360" w:lineRule="auto"/>
        <w:ind w:left="0" w:firstLine="567"/>
        <w:jc w:val="both"/>
        <w:rPr>
          <w:rFonts w:ascii="Myriad Pro" w:hAnsi="Myriad Pro"/>
          <w:sz w:val="26"/>
          <w:szCs w:val="26"/>
        </w:rPr>
      </w:pPr>
      <w:r w:rsidRPr="00073C0D">
        <w:rPr>
          <w:rFonts w:ascii="Myriad Pro" w:hAnsi="Myriad Pro"/>
          <w:sz w:val="26"/>
          <w:szCs w:val="26"/>
        </w:rPr>
        <w:lastRenderedPageBreak/>
        <w:t>Исполнитель в целях анализа тарифно-балансового решения РЭК - департамента, принятого на 2019 год, результаты которого представлены ниже, основывался на предложении об установлении тарифов ПАО «</w:t>
      </w:r>
      <w:r w:rsidR="00083124" w:rsidRPr="00073C0D">
        <w:rPr>
          <w:rFonts w:ascii="Myriad Pro" w:hAnsi="Myriad Pro"/>
          <w:sz w:val="26"/>
          <w:szCs w:val="26"/>
        </w:rPr>
        <w:t>Кубаньэнерго</w:t>
      </w:r>
      <w:r w:rsidRPr="00073C0D">
        <w:rPr>
          <w:rFonts w:ascii="Myriad Pro" w:hAnsi="Myriad Pro"/>
          <w:sz w:val="26"/>
          <w:szCs w:val="26"/>
        </w:rPr>
        <w:t>» от 2</w:t>
      </w:r>
      <w:r w:rsidR="00083124" w:rsidRPr="00073C0D">
        <w:rPr>
          <w:rFonts w:ascii="Myriad Pro" w:hAnsi="Myriad Pro"/>
          <w:sz w:val="26"/>
          <w:szCs w:val="26"/>
        </w:rPr>
        <w:t>8</w:t>
      </w:r>
      <w:r w:rsidRPr="00073C0D">
        <w:rPr>
          <w:rFonts w:ascii="Myriad Pro" w:hAnsi="Myriad Pro"/>
          <w:sz w:val="26"/>
          <w:szCs w:val="26"/>
        </w:rPr>
        <w:t>.04.2018 г. с учетом всех дополнительно направленных документов в адрес</w:t>
      </w:r>
      <w:r w:rsidR="00083124" w:rsidRPr="00073C0D">
        <w:rPr>
          <w:rFonts w:ascii="Myriad Pro" w:hAnsi="Myriad Pro"/>
          <w:sz w:val="26"/>
          <w:szCs w:val="26"/>
        </w:rPr>
        <w:t xml:space="preserve"> РЭК - департамента</w:t>
      </w:r>
      <w:r w:rsidRPr="00073C0D">
        <w:rPr>
          <w:rFonts w:ascii="Myriad Pro" w:hAnsi="Myriad Pro"/>
          <w:sz w:val="26"/>
          <w:szCs w:val="26"/>
        </w:rPr>
        <w:t>.</w:t>
      </w:r>
    </w:p>
    <w:p w14:paraId="3561A658" w14:textId="77777777" w:rsidR="00A36A9D" w:rsidRPr="00073C0D" w:rsidRDefault="00A36A9D" w:rsidP="00D3707E">
      <w:pPr>
        <w:spacing w:after="0" w:line="360" w:lineRule="auto"/>
        <w:ind w:firstLine="567"/>
        <w:jc w:val="both"/>
        <w:rPr>
          <w:rFonts w:ascii="Myriad Pro" w:hAnsi="Myriad Pro"/>
          <w:sz w:val="26"/>
          <w:szCs w:val="26"/>
        </w:rPr>
      </w:pPr>
    </w:p>
    <w:p w14:paraId="7E375794" w14:textId="77777777" w:rsidR="007C7928" w:rsidRPr="00073C0D" w:rsidRDefault="006531CD" w:rsidP="000F67E2">
      <w:pPr>
        <w:spacing w:after="0" w:line="360" w:lineRule="auto"/>
        <w:ind w:firstLine="567"/>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sz w:val="26"/>
          <w:szCs w:val="26"/>
        </w:rPr>
        <w:t>Постатейный анализ документов</w:t>
      </w:r>
      <w:r w:rsidR="000F67E2" w:rsidRPr="00073C0D">
        <w:rPr>
          <w:rFonts w:ascii="Myriad Pro" w:eastAsia="Calibri" w:hAnsi="Myriad Pro" w:cs="Times New Roman"/>
          <w:sz w:val="26"/>
          <w:szCs w:val="26"/>
        </w:rPr>
        <w:t>, предоставленных ПАО «</w:t>
      </w:r>
      <w:r w:rsidR="00B85F69" w:rsidRPr="00073C0D">
        <w:rPr>
          <w:rFonts w:ascii="Myriad Pro" w:eastAsia="Calibri" w:hAnsi="Myriad Pro" w:cs="Times New Roman"/>
          <w:sz w:val="26"/>
          <w:szCs w:val="26"/>
        </w:rPr>
        <w:t>Кубаньэнерго</w:t>
      </w:r>
      <w:r w:rsidR="000F67E2" w:rsidRPr="00073C0D">
        <w:rPr>
          <w:rFonts w:ascii="Myriad Pro" w:eastAsia="Calibri" w:hAnsi="Myriad Pro" w:cs="Times New Roman"/>
          <w:sz w:val="26"/>
          <w:szCs w:val="26"/>
        </w:rPr>
        <w:t xml:space="preserve">» в обоснование предложения по тарифам на 2019 год, </w:t>
      </w:r>
      <w:r w:rsidRPr="00073C0D">
        <w:rPr>
          <w:rFonts w:ascii="Myriad Pro" w:eastAsia="Calibri" w:hAnsi="Myriad Pro" w:cs="Times New Roman"/>
          <w:sz w:val="26"/>
          <w:szCs w:val="26"/>
        </w:rPr>
        <w:t xml:space="preserve">отражен </w:t>
      </w:r>
      <w:r w:rsidR="000F67E2" w:rsidRPr="00073C0D">
        <w:rPr>
          <w:rFonts w:ascii="Myriad Pro" w:eastAsia="Calibri" w:hAnsi="Myriad Pro" w:cs="Times New Roman"/>
          <w:sz w:val="26"/>
          <w:szCs w:val="26"/>
        </w:rPr>
        <w:t>в соответствующих разделах настоящего Отчета.</w:t>
      </w:r>
      <w:r w:rsidR="007C7928" w:rsidRPr="00073C0D">
        <w:rPr>
          <w:rFonts w:ascii="Myriad Pro" w:eastAsia="Calibri" w:hAnsi="Myriad Pro" w:cs="Times New Roman"/>
          <w:color w:val="000000" w:themeColor="text1"/>
          <w:sz w:val="26"/>
          <w:szCs w:val="26"/>
        </w:rPr>
        <w:br w:type="page"/>
      </w:r>
    </w:p>
    <w:p w14:paraId="2C27D243" w14:textId="77777777" w:rsidR="004D7D17" w:rsidRPr="00073C0D" w:rsidRDefault="004D7D17" w:rsidP="004369B7">
      <w:pPr>
        <w:pStyle w:val="3"/>
        <w:numPr>
          <w:ilvl w:val="0"/>
          <w:numId w:val="93"/>
        </w:numPr>
        <w:tabs>
          <w:tab w:val="left" w:pos="567"/>
        </w:tabs>
        <w:spacing w:line="360" w:lineRule="auto"/>
        <w:jc w:val="both"/>
        <w:rPr>
          <w:rFonts w:ascii="Myriad Pro" w:hAnsi="Myriad Pro"/>
          <w:b/>
          <w:color w:val="4F6228" w:themeColor="accent3" w:themeShade="80"/>
          <w:sz w:val="28"/>
          <w:szCs w:val="28"/>
        </w:rPr>
      </w:pPr>
      <w:bookmarkStart w:id="28" w:name="_Toc47549632"/>
      <w:r w:rsidRPr="00073C0D">
        <w:rPr>
          <w:rFonts w:ascii="Myriad Pro" w:hAnsi="Myriad Pro"/>
          <w:b/>
          <w:color w:val="4F6228" w:themeColor="accent3" w:themeShade="80"/>
          <w:sz w:val="28"/>
          <w:szCs w:val="28"/>
        </w:rPr>
        <w:lastRenderedPageBreak/>
        <w:t xml:space="preserve">Экспертиза обоснованности принятых </w:t>
      </w:r>
      <w:r w:rsidR="00BC034D" w:rsidRPr="00073C0D">
        <w:rPr>
          <w:rFonts w:ascii="Myriad Pro" w:hAnsi="Myriad Pro"/>
          <w:b/>
          <w:color w:val="4F6228" w:themeColor="accent3" w:themeShade="80"/>
          <w:sz w:val="28"/>
          <w:szCs w:val="28"/>
        </w:rPr>
        <w:t>регулирующими органами</w:t>
      </w:r>
      <w:r w:rsidRPr="00073C0D">
        <w:rPr>
          <w:rFonts w:ascii="Myriad Pro" w:hAnsi="Myriad Pro"/>
          <w:b/>
          <w:color w:val="4F6228" w:themeColor="accent3" w:themeShade="80"/>
          <w:sz w:val="28"/>
          <w:szCs w:val="28"/>
        </w:rPr>
        <w:t xml:space="preserve"> в расчет тарифов на 2019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bookmarkEnd w:id="28"/>
    </w:p>
    <w:p w14:paraId="0EBA13CF" w14:textId="77777777" w:rsidR="004D7D17" w:rsidRPr="00073C0D" w:rsidRDefault="004D7D17" w:rsidP="004A09D6">
      <w:pPr>
        <w:spacing w:after="0" w:line="360" w:lineRule="auto"/>
        <w:contextualSpacing/>
        <w:jc w:val="both"/>
        <w:rPr>
          <w:rFonts w:ascii="Myriad Pro" w:eastAsia="Calibri" w:hAnsi="Myriad Pro" w:cs="Times New Roman"/>
          <w:color w:val="000000" w:themeColor="text1"/>
          <w:sz w:val="26"/>
          <w:szCs w:val="26"/>
        </w:rPr>
      </w:pPr>
    </w:p>
    <w:p w14:paraId="139699E9" w14:textId="77777777" w:rsidR="00C8112F" w:rsidRPr="00073C0D" w:rsidRDefault="00C8112F" w:rsidP="00C8112F">
      <w:pPr>
        <w:autoSpaceDE w:val="0"/>
        <w:autoSpaceDN w:val="0"/>
        <w:adjustRightInd w:val="0"/>
        <w:spacing w:after="0" w:line="360" w:lineRule="auto"/>
        <w:ind w:firstLine="567"/>
        <w:jc w:val="both"/>
        <w:rPr>
          <w:rFonts w:ascii="Myriad Pro" w:hAnsi="Myriad Pro" w:cs="Times New Roman"/>
          <w:sz w:val="26"/>
          <w:szCs w:val="26"/>
        </w:rPr>
      </w:pPr>
      <w:r w:rsidRPr="00073C0D">
        <w:rPr>
          <w:rFonts w:ascii="Myriad Pro" w:hAnsi="Myriad Pro" w:cs="Times New Roman"/>
          <w:sz w:val="26"/>
          <w:szCs w:val="26"/>
        </w:rPr>
        <w:t xml:space="preserve">Одним из долгосрочных параметров регулирования для территориальных сетевых организаций, согласно </w:t>
      </w:r>
      <w:r w:rsidR="001F1224" w:rsidRPr="00073C0D">
        <w:rPr>
          <w:rFonts w:ascii="Myriad Pro" w:hAnsi="Myriad Pro" w:cs="Times New Roman"/>
          <w:sz w:val="26"/>
          <w:szCs w:val="26"/>
        </w:rPr>
        <w:t>п.</w:t>
      </w:r>
      <w:r w:rsidRPr="00073C0D">
        <w:rPr>
          <w:rFonts w:ascii="Myriad Pro" w:hAnsi="Myriad Pro" w:cs="Times New Roman"/>
          <w:sz w:val="26"/>
          <w:szCs w:val="26"/>
        </w:rPr>
        <w:t xml:space="preserve"> 38 Основ ценообразования в области регулируемых цен (тарифов) в электроэнергетике, утвержденных постановлением Правительства Российской Федерации от 29.12.2011 № 1178 (далее – Основы ценообразования № 1178), является уровень потерь электрической энергии при ее передаче по электрическим сетям. При этом уровень потерь электрической энергии при ее передаче по электрическим сетям на первый год долгосрочного периода регулирования рассчитывается по пункту 40 (1) Основ ценообразования № 1178, и не изменяется в течение долгосрочного периода регулирования, за исключением случаев, предусмотренных пунктом 12 Основ ценообразования № 1178.</w:t>
      </w:r>
      <w:r w:rsidRPr="00073C0D" w:rsidDel="00E1126F">
        <w:rPr>
          <w:rFonts w:ascii="Myriad Pro" w:hAnsi="Myriad Pro" w:cs="Times New Roman"/>
          <w:sz w:val="26"/>
          <w:szCs w:val="26"/>
        </w:rPr>
        <w:t xml:space="preserve"> </w:t>
      </w:r>
    </w:p>
    <w:p w14:paraId="139B2B7B" w14:textId="77777777" w:rsidR="00F217BE" w:rsidRPr="00073C0D" w:rsidRDefault="00F217BE" w:rsidP="00F217BE">
      <w:pPr>
        <w:spacing w:after="0" w:line="360" w:lineRule="auto"/>
        <w:ind w:firstLine="567"/>
        <w:jc w:val="both"/>
        <w:rPr>
          <w:rFonts w:ascii="Myriad Pro" w:hAnsi="Myriad Pro"/>
          <w:sz w:val="26"/>
          <w:szCs w:val="26"/>
        </w:rPr>
      </w:pPr>
      <w:r w:rsidRPr="00073C0D">
        <w:rPr>
          <w:rFonts w:ascii="Myriad Pro" w:hAnsi="Myriad Pro" w:cs="Times New Roman"/>
          <w:sz w:val="26"/>
          <w:szCs w:val="26"/>
        </w:rPr>
        <w:t xml:space="preserve">Согласно Графику прохождения документов для утверждения сводного прогнозного баланса утвержденного (Приложение № 1 </w:t>
      </w:r>
      <w:r w:rsidRPr="00073C0D">
        <w:rPr>
          <w:rFonts w:ascii="Myriad Pro" w:hAnsi="Myriad Pro"/>
          <w:sz w:val="26"/>
          <w:szCs w:val="26"/>
        </w:rPr>
        <w:t xml:space="preserve">к Порядку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утвержденного приказом ФСТ России от 12.04.2012 № 53-э/1) (далее – График), сетевые организации представляют в орган исполнительной власти субъекта Российской Федерации, Системному оператору и Совету рынка следующую информацию </w:t>
      </w:r>
      <w:r w:rsidR="008A2D77" w:rsidRPr="00073C0D">
        <w:rPr>
          <w:rFonts w:ascii="Myriad Pro" w:hAnsi="Myriad Pro"/>
          <w:sz w:val="26"/>
          <w:szCs w:val="26"/>
        </w:rPr>
        <w:t xml:space="preserve">до 1 апреля и </w:t>
      </w:r>
      <w:r w:rsidR="006677B5" w:rsidRPr="00073C0D">
        <w:rPr>
          <w:rFonts w:ascii="Myriad Pro" w:hAnsi="Myriad Pro"/>
          <w:sz w:val="26"/>
          <w:szCs w:val="26"/>
        </w:rPr>
        <w:t>корректировку</w:t>
      </w:r>
      <w:r w:rsidR="008A2D77" w:rsidRPr="00073C0D">
        <w:rPr>
          <w:rFonts w:ascii="Myriad Pro" w:hAnsi="Myriad Pro"/>
          <w:sz w:val="26"/>
          <w:szCs w:val="26"/>
        </w:rPr>
        <w:t xml:space="preserve"> </w:t>
      </w:r>
      <w:r w:rsidRPr="00073C0D">
        <w:rPr>
          <w:rFonts w:ascii="Myriad Pro" w:hAnsi="Myriad Pro"/>
          <w:sz w:val="26"/>
          <w:szCs w:val="26"/>
        </w:rPr>
        <w:t>не позднее 15 августа предшествующего года году, на который формируются показатели Сводного прогнозного баланса:</w:t>
      </w:r>
    </w:p>
    <w:p w14:paraId="42DFCB20" w14:textId="77777777" w:rsidR="00F217BE" w:rsidRPr="00073C0D" w:rsidRDefault="00F217BE" w:rsidP="00B54E29">
      <w:pPr>
        <w:pStyle w:val="a3"/>
        <w:numPr>
          <w:ilvl w:val="0"/>
          <w:numId w:val="25"/>
        </w:numPr>
        <w:spacing w:after="0" w:line="360" w:lineRule="auto"/>
        <w:ind w:left="0" w:firstLine="567"/>
        <w:jc w:val="both"/>
        <w:rPr>
          <w:rFonts w:ascii="Myriad Pro" w:hAnsi="Myriad Pro"/>
          <w:sz w:val="26"/>
          <w:szCs w:val="26"/>
        </w:rPr>
      </w:pPr>
      <w:r w:rsidRPr="00073C0D">
        <w:rPr>
          <w:rFonts w:ascii="Myriad Pro" w:hAnsi="Myriad Pro" w:cstheme="minorBidi"/>
          <w:sz w:val="26"/>
          <w:szCs w:val="26"/>
        </w:rPr>
        <w:t>«</w:t>
      </w:r>
      <w:r w:rsidRPr="00073C0D">
        <w:rPr>
          <w:rFonts w:ascii="Myriad Pro" w:hAnsi="Myriad Pro"/>
          <w:sz w:val="26"/>
          <w:szCs w:val="26"/>
        </w:rPr>
        <w:t>Предложения по технологическому расходу электроэнергии (мощности) потерям в электрических сетях (наименование сетевой организации)» (форма 3.1)</w:t>
      </w:r>
      <w:r w:rsidR="007808D6" w:rsidRPr="00073C0D">
        <w:rPr>
          <w:rFonts w:ascii="Myriad Pro" w:hAnsi="Myriad Pro"/>
          <w:sz w:val="26"/>
          <w:szCs w:val="26"/>
        </w:rPr>
        <w:t>.</w:t>
      </w:r>
    </w:p>
    <w:p w14:paraId="1E80625E" w14:textId="77777777" w:rsidR="003D6F30" w:rsidRPr="00073C0D" w:rsidRDefault="00F217BE" w:rsidP="003D6F30">
      <w:pPr>
        <w:spacing w:after="0" w:line="360" w:lineRule="auto"/>
        <w:ind w:firstLine="567"/>
        <w:jc w:val="both"/>
        <w:rPr>
          <w:rFonts w:ascii="Myriad Pro" w:hAnsi="Myriad Pro"/>
          <w:sz w:val="26"/>
          <w:szCs w:val="26"/>
        </w:rPr>
      </w:pPr>
      <w:r w:rsidRPr="00073C0D">
        <w:rPr>
          <w:rFonts w:ascii="Myriad Pro" w:hAnsi="Myriad Pro"/>
          <w:sz w:val="26"/>
          <w:szCs w:val="26"/>
        </w:rPr>
        <w:lastRenderedPageBreak/>
        <w:t>«</w:t>
      </w:r>
      <w:r w:rsidR="003D6F30" w:rsidRPr="00073C0D">
        <w:rPr>
          <w:rFonts w:ascii="Myriad Pro" w:hAnsi="Myriad Pro"/>
          <w:sz w:val="26"/>
          <w:szCs w:val="26"/>
        </w:rPr>
        <w:t>Согласно п. 14 Основ ценообразования в области регулируемых цен (тарифов) в электроэнергетике (далее – Основы ценообразования) для расчета тарифов на услуги по передаче электрической энергии показатели баланса электрической энергии (мощности), отражающие объем оказываемых услуг, принимаются в соответствии с утверждаемым ФАС России сводным прогнозным балансом производства и поставок электрической энергии (мощности) в рамках ЕЭС России по соответствующему субъекту Российской Федерации.</w:t>
      </w:r>
      <w:r w:rsidR="00736264" w:rsidRPr="00073C0D">
        <w:rPr>
          <w:rFonts w:ascii="Myriad Pro" w:hAnsi="Myriad Pro"/>
          <w:sz w:val="26"/>
          <w:szCs w:val="26"/>
        </w:rPr>
        <w:t xml:space="preserve"> </w:t>
      </w:r>
    </w:p>
    <w:p w14:paraId="3E4A7E86" w14:textId="77777777" w:rsidR="003D6F30" w:rsidRPr="00073C0D" w:rsidRDefault="003D6F30" w:rsidP="00AD54E6">
      <w:pPr>
        <w:autoSpaceDE w:val="0"/>
        <w:autoSpaceDN w:val="0"/>
        <w:adjustRightInd w:val="0"/>
        <w:spacing w:after="0" w:line="360" w:lineRule="auto"/>
        <w:ind w:firstLine="567"/>
        <w:jc w:val="both"/>
        <w:rPr>
          <w:rFonts w:ascii="Myriad Pro" w:hAnsi="Myriad Pro" w:cs="Times New Roman"/>
          <w:b/>
          <w:bCs/>
          <w:sz w:val="26"/>
          <w:szCs w:val="26"/>
        </w:rPr>
      </w:pPr>
    </w:p>
    <w:p w14:paraId="4AE4B45E" w14:textId="77777777" w:rsidR="00AD54E6" w:rsidRPr="00073C0D" w:rsidRDefault="00AD54E6" w:rsidP="000F3FB4">
      <w:pPr>
        <w:autoSpaceDE w:val="0"/>
        <w:autoSpaceDN w:val="0"/>
        <w:adjustRightInd w:val="0"/>
        <w:spacing w:after="0" w:line="360" w:lineRule="auto"/>
        <w:jc w:val="both"/>
        <w:rPr>
          <w:rFonts w:ascii="Myriad Pro" w:hAnsi="Myriad Pro" w:cs="Times New Roman"/>
          <w:b/>
          <w:bCs/>
          <w:sz w:val="26"/>
          <w:szCs w:val="26"/>
        </w:rPr>
      </w:pPr>
      <w:r w:rsidRPr="00073C0D">
        <w:rPr>
          <w:rFonts w:ascii="Myriad Pro" w:hAnsi="Myriad Pro" w:cs="Times New Roman"/>
          <w:b/>
          <w:bCs/>
          <w:sz w:val="26"/>
          <w:szCs w:val="26"/>
        </w:rPr>
        <w:t>ПОЗИЦИЯ ТЕРРИТОРИАЛЬНОЙ СЕТЕВОЙ ОРГАНИЗАЦИИ</w:t>
      </w:r>
    </w:p>
    <w:p w14:paraId="42E8643F" w14:textId="77777777" w:rsidR="00237D0F" w:rsidRPr="00073C0D" w:rsidRDefault="004A6E35" w:rsidP="00237D0F">
      <w:pPr>
        <w:autoSpaceDE w:val="0"/>
        <w:autoSpaceDN w:val="0"/>
        <w:adjustRightInd w:val="0"/>
        <w:spacing w:after="0" w:line="360" w:lineRule="auto"/>
        <w:ind w:firstLine="567"/>
        <w:jc w:val="both"/>
        <w:rPr>
          <w:rFonts w:ascii="Myriad Pro" w:hAnsi="Myriad Pro" w:cs="Times New Roman"/>
          <w:sz w:val="26"/>
          <w:szCs w:val="26"/>
        </w:rPr>
      </w:pPr>
      <w:r w:rsidRPr="00073C0D">
        <w:rPr>
          <w:rFonts w:ascii="Myriad Pro" w:hAnsi="Myriad Pro" w:cs="Times New Roman"/>
          <w:sz w:val="26"/>
          <w:szCs w:val="26"/>
        </w:rPr>
        <w:t>ПАО «Кубаньэнерго</w:t>
      </w:r>
      <w:r w:rsidR="003D6F30" w:rsidRPr="00073C0D">
        <w:rPr>
          <w:rFonts w:ascii="Myriad Pro" w:hAnsi="Myriad Pro" w:cs="Times New Roman"/>
          <w:sz w:val="26"/>
          <w:szCs w:val="26"/>
        </w:rPr>
        <w:t>» направлено</w:t>
      </w:r>
      <w:r w:rsidR="00AD54E6" w:rsidRPr="00073C0D">
        <w:rPr>
          <w:rFonts w:ascii="Myriad Pro" w:hAnsi="Myriad Pro" w:cs="Times New Roman"/>
          <w:sz w:val="26"/>
          <w:szCs w:val="26"/>
        </w:rPr>
        <w:t xml:space="preserve"> в </w:t>
      </w:r>
      <w:r w:rsidRPr="00073C0D">
        <w:rPr>
          <w:rFonts w:ascii="Myriad Pro" w:hAnsi="Myriad Pro" w:cs="Times New Roman"/>
          <w:sz w:val="26"/>
          <w:szCs w:val="26"/>
        </w:rPr>
        <w:t xml:space="preserve">РЭК – департамент Краснодарского края </w:t>
      </w:r>
      <w:r w:rsidR="00237D0F" w:rsidRPr="00073C0D">
        <w:rPr>
          <w:rFonts w:ascii="Myriad Pro" w:hAnsi="Myriad Pro" w:cs="Times New Roman"/>
          <w:sz w:val="26"/>
          <w:szCs w:val="26"/>
        </w:rPr>
        <w:t>З</w:t>
      </w:r>
      <w:r w:rsidR="00AD54E6" w:rsidRPr="00073C0D">
        <w:rPr>
          <w:rFonts w:ascii="Myriad Pro" w:hAnsi="Myriad Pro" w:cs="Times New Roman"/>
          <w:sz w:val="26"/>
          <w:szCs w:val="26"/>
        </w:rPr>
        <w:t>аявление от 2</w:t>
      </w:r>
      <w:r w:rsidRPr="00073C0D">
        <w:rPr>
          <w:rFonts w:ascii="Myriad Pro" w:hAnsi="Myriad Pro" w:cs="Times New Roman"/>
          <w:sz w:val="26"/>
          <w:szCs w:val="26"/>
        </w:rPr>
        <w:t>8</w:t>
      </w:r>
      <w:r w:rsidR="00AD54E6" w:rsidRPr="00073C0D">
        <w:rPr>
          <w:rFonts w:ascii="Myriad Pro" w:hAnsi="Myriad Pro" w:cs="Times New Roman"/>
          <w:sz w:val="26"/>
          <w:szCs w:val="26"/>
        </w:rPr>
        <w:t>.04.201</w:t>
      </w:r>
      <w:r w:rsidRPr="00073C0D">
        <w:rPr>
          <w:rFonts w:ascii="Myriad Pro" w:hAnsi="Myriad Pro" w:cs="Times New Roman"/>
          <w:sz w:val="26"/>
          <w:szCs w:val="26"/>
        </w:rPr>
        <w:t>8</w:t>
      </w:r>
      <w:r w:rsidR="00AD54E6" w:rsidRPr="00073C0D">
        <w:rPr>
          <w:rFonts w:ascii="Myriad Pro" w:hAnsi="Myriad Pro" w:cs="Times New Roman"/>
          <w:sz w:val="26"/>
          <w:szCs w:val="26"/>
        </w:rPr>
        <w:t xml:space="preserve"> </w:t>
      </w:r>
      <w:r w:rsidRPr="00073C0D">
        <w:rPr>
          <w:rFonts w:ascii="Myriad Pro" w:eastAsia="Calibri" w:hAnsi="Myriad Pro" w:cs="Times New Roman"/>
          <w:sz w:val="26"/>
          <w:szCs w:val="26"/>
        </w:rPr>
        <w:t>об установлении тарифов на услуге по передаче электрической энергии на 2019 год и корректировке необходимой валовой выручки на услуги по передаче электрической энергии по сетям ПАО</w:t>
      </w:r>
      <w:r w:rsidR="000E3065" w:rsidRPr="00073C0D">
        <w:rPr>
          <w:rFonts w:ascii="Myriad Pro" w:eastAsia="Calibri" w:hAnsi="Myriad Pro" w:cs="Times New Roman"/>
          <w:sz w:val="26"/>
          <w:szCs w:val="26"/>
        </w:rPr>
        <w:t> </w:t>
      </w:r>
      <w:r w:rsidRPr="00073C0D">
        <w:rPr>
          <w:rFonts w:ascii="Myriad Pro" w:eastAsia="Calibri" w:hAnsi="Myriad Pro" w:cs="Times New Roman"/>
          <w:sz w:val="26"/>
          <w:szCs w:val="26"/>
        </w:rPr>
        <w:t>«Кубаньэнерго» на</w:t>
      </w:r>
      <w:r w:rsidR="00BC034D" w:rsidRPr="00073C0D">
        <w:rPr>
          <w:rFonts w:ascii="Myriad Pro" w:eastAsia="Calibri" w:hAnsi="Myriad Pro" w:cs="Times New Roman"/>
          <w:sz w:val="26"/>
          <w:szCs w:val="26"/>
        </w:rPr>
        <w:t xml:space="preserve"> территориях Краснодарского края и Республики Адыгея</w:t>
      </w:r>
      <w:r w:rsidR="00237D0F" w:rsidRPr="00073C0D">
        <w:rPr>
          <w:rFonts w:ascii="Myriad Pro" w:hAnsi="Myriad Pro" w:cs="Times New Roman"/>
          <w:sz w:val="26"/>
          <w:szCs w:val="26"/>
        </w:rPr>
        <w:t>. В части баланса электрической мощности на 2019 г. компанией предложено:</w:t>
      </w:r>
    </w:p>
    <w:p w14:paraId="685AA684" w14:textId="77777777" w:rsidR="00237D0F" w:rsidRPr="00073C0D" w:rsidRDefault="00237D0F" w:rsidP="009D1CC2">
      <w:pPr>
        <w:pStyle w:val="a3"/>
        <w:numPr>
          <w:ilvl w:val="0"/>
          <w:numId w:val="64"/>
        </w:numPr>
        <w:autoSpaceDE w:val="0"/>
        <w:autoSpaceDN w:val="0"/>
        <w:adjustRightInd w:val="0"/>
        <w:spacing w:after="0" w:line="360" w:lineRule="auto"/>
        <w:ind w:left="993"/>
        <w:jc w:val="both"/>
        <w:rPr>
          <w:rFonts w:ascii="Myriad Pro" w:hAnsi="Myriad Pro"/>
          <w:sz w:val="26"/>
          <w:szCs w:val="26"/>
        </w:rPr>
      </w:pPr>
      <w:r w:rsidRPr="00073C0D">
        <w:rPr>
          <w:rFonts w:ascii="Myriad Pro" w:hAnsi="Myriad Pro"/>
          <w:sz w:val="26"/>
          <w:szCs w:val="26"/>
        </w:rPr>
        <w:t xml:space="preserve">поступление мощности в сеть </w:t>
      </w:r>
      <w:r w:rsidR="0081134E" w:rsidRPr="00073C0D">
        <w:rPr>
          <w:rFonts w:ascii="Myriad Pro" w:hAnsi="Myriad Pro"/>
          <w:sz w:val="26"/>
          <w:szCs w:val="26"/>
        </w:rPr>
        <w:t>–</w:t>
      </w:r>
      <w:r w:rsidRPr="00073C0D">
        <w:rPr>
          <w:rFonts w:ascii="Myriad Pro" w:hAnsi="Myriad Pro"/>
          <w:sz w:val="26"/>
          <w:szCs w:val="26"/>
        </w:rPr>
        <w:t xml:space="preserve"> </w:t>
      </w:r>
      <w:r w:rsidR="0081134E" w:rsidRPr="00073C0D">
        <w:rPr>
          <w:rFonts w:ascii="Myriad Pro" w:hAnsi="Myriad Pro"/>
          <w:sz w:val="26"/>
          <w:szCs w:val="26"/>
        </w:rPr>
        <w:t>2 798,88</w:t>
      </w:r>
      <w:r w:rsidRPr="00073C0D">
        <w:rPr>
          <w:rFonts w:ascii="Myriad Pro" w:hAnsi="Myriad Pro"/>
          <w:sz w:val="26"/>
          <w:szCs w:val="26"/>
        </w:rPr>
        <w:t xml:space="preserve"> МВт</w:t>
      </w:r>
      <w:r w:rsidR="003D6F30" w:rsidRPr="00073C0D">
        <w:rPr>
          <w:rFonts w:ascii="Myriad Pro" w:hAnsi="Myriad Pro"/>
          <w:sz w:val="26"/>
          <w:szCs w:val="26"/>
        </w:rPr>
        <w:t>;</w:t>
      </w:r>
    </w:p>
    <w:p w14:paraId="78B309CA" w14:textId="77777777" w:rsidR="00237D0F" w:rsidRPr="00073C0D" w:rsidRDefault="00237D0F" w:rsidP="009D1CC2">
      <w:pPr>
        <w:pStyle w:val="a3"/>
        <w:numPr>
          <w:ilvl w:val="0"/>
          <w:numId w:val="64"/>
        </w:numPr>
        <w:autoSpaceDE w:val="0"/>
        <w:autoSpaceDN w:val="0"/>
        <w:adjustRightInd w:val="0"/>
        <w:spacing w:after="0" w:line="360" w:lineRule="auto"/>
        <w:ind w:left="993"/>
        <w:jc w:val="both"/>
        <w:rPr>
          <w:rFonts w:ascii="Myriad Pro" w:hAnsi="Myriad Pro"/>
          <w:sz w:val="26"/>
          <w:szCs w:val="26"/>
        </w:rPr>
      </w:pPr>
      <w:r w:rsidRPr="00073C0D">
        <w:rPr>
          <w:rFonts w:ascii="Myriad Pro" w:hAnsi="Myriad Pro"/>
          <w:sz w:val="26"/>
          <w:szCs w:val="26"/>
        </w:rPr>
        <w:t xml:space="preserve">потери мощности в сети – </w:t>
      </w:r>
      <w:r w:rsidR="0081134E" w:rsidRPr="00073C0D">
        <w:rPr>
          <w:rFonts w:ascii="Myriad Pro" w:hAnsi="Myriad Pro"/>
          <w:sz w:val="26"/>
          <w:szCs w:val="26"/>
        </w:rPr>
        <w:t>326,17</w:t>
      </w:r>
      <w:r w:rsidRPr="00073C0D">
        <w:rPr>
          <w:rFonts w:ascii="Myriad Pro" w:hAnsi="Myriad Pro"/>
          <w:sz w:val="26"/>
          <w:szCs w:val="26"/>
        </w:rPr>
        <w:t xml:space="preserve"> МВт</w:t>
      </w:r>
      <w:r w:rsidR="003D6F30" w:rsidRPr="00073C0D">
        <w:rPr>
          <w:rFonts w:ascii="Myriad Pro" w:hAnsi="Myriad Pro"/>
          <w:sz w:val="26"/>
          <w:szCs w:val="26"/>
        </w:rPr>
        <w:t xml:space="preserve"> (или 11,65% от объема поступления мощности в сеть);</w:t>
      </w:r>
    </w:p>
    <w:p w14:paraId="078B838C" w14:textId="77777777" w:rsidR="00237D0F" w:rsidRPr="00073C0D" w:rsidRDefault="00237D0F" w:rsidP="009D1CC2">
      <w:pPr>
        <w:pStyle w:val="a3"/>
        <w:numPr>
          <w:ilvl w:val="0"/>
          <w:numId w:val="64"/>
        </w:numPr>
        <w:autoSpaceDE w:val="0"/>
        <w:autoSpaceDN w:val="0"/>
        <w:adjustRightInd w:val="0"/>
        <w:spacing w:after="0" w:line="360" w:lineRule="auto"/>
        <w:ind w:left="993"/>
        <w:jc w:val="both"/>
        <w:rPr>
          <w:rFonts w:ascii="Myriad Pro" w:hAnsi="Myriad Pro"/>
          <w:sz w:val="26"/>
          <w:szCs w:val="26"/>
        </w:rPr>
      </w:pPr>
      <w:r w:rsidRPr="00073C0D">
        <w:rPr>
          <w:rFonts w:ascii="Myriad Pro" w:hAnsi="Myriad Pro"/>
          <w:sz w:val="26"/>
          <w:szCs w:val="26"/>
        </w:rPr>
        <w:t xml:space="preserve">полезный отпуск из сети </w:t>
      </w:r>
      <w:r w:rsidR="0081134E" w:rsidRPr="00073C0D">
        <w:rPr>
          <w:rFonts w:ascii="Myriad Pro" w:hAnsi="Myriad Pro"/>
          <w:sz w:val="26"/>
          <w:szCs w:val="26"/>
        </w:rPr>
        <w:t>–</w:t>
      </w:r>
      <w:r w:rsidRPr="00073C0D">
        <w:rPr>
          <w:rFonts w:ascii="Myriad Pro" w:hAnsi="Myriad Pro"/>
          <w:sz w:val="26"/>
          <w:szCs w:val="26"/>
        </w:rPr>
        <w:t xml:space="preserve"> </w:t>
      </w:r>
      <w:r w:rsidR="0081134E" w:rsidRPr="00073C0D">
        <w:rPr>
          <w:rFonts w:ascii="Myriad Pro" w:hAnsi="Myriad Pro"/>
          <w:sz w:val="26"/>
          <w:szCs w:val="26"/>
        </w:rPr>
        <w:t>2 472,71</w:t>
      </w:r>
      <w:r w:rsidRPr="00073C0D">
        <w:rPr>
          <w:rFonts w:ascii="Myriad Pro" w:hAnsi="Myriad Pro"/>
          <w:sz w:val="26"/>
          <w:szCs w:val="26"/>
        </w:rPr>
        <w:t xml:space="preserve"> МВт</w:t>
      </w:r>
      <w:r w:rsidR="003D6F30" w:rsidRPr="00073C0D">
        <w:rPr>
          <w:rFonts w:ascii="Myriad Pro" w:hAnsi="Myriad Pro"/>
          <w:sz w:val="26"/>
          <w:szCs w:val="26"/>
        </w:rPr>
        <w:t>.</w:t>
      </w:r>
    </w:p>
    <w:p w14:paraId="0E423A66" w14:textId="77777777" w:rsidR="00237D0F" w:rsidRPr="00073C0D" w:rsidRDefault="00237D0F" w:rsidP="00237D0F">
      <w:pPr>
        <w:autoSpaceDE w:val="0"/>
        <w:autoSpaceDN w:val="0"/>
        <w:adjustRightInd w:val="0"/>
        <w:spacing w:after="0" w:line="360" w:lineRule="auto"/>
        <w:ind w:firstLine="567"/>
        <w:jc w:val="both"/>
        <w:rPr>
          <w:rFonts w:ascii="Myriad Pro" w:hAnsi="Myriad Pro" w:cs="Times New Roman"/>
          <w:sz w:val="26"/>
          <w:szCs w:val="26"/>
        </w:rPr>
      </w:pPr>
      <w:r w:rsidRPr="00073C0D">
        <w:rPr>
          <w:rFonts w:ascii="Myriad Pro" w:hAnsi="Myriad Pro" w:cs="Times New Roman"/>
          <w:sz w:val="26"/>
          <w:szCs w:val="26"/>
        </w:rPr>
        <w:t>В части баланса электрической энергии на 2019 г. компанией предложено:</w:t>
      </w:r>
    </w:p>
    <w:p w14:paraId="1DC718CC" w14:textId="77777777" w:rsidR="00237D0F" w:rsidRPr="00073C0D" w:rsidRDefault="00237D0F" w:rsidP="009D1CC2">
      <w:pPr>
        <w:pStyle w:val="a3"/>
        <w:numPr>
          <w:ilvl w:val="0"/>
          <w:numId w:val="65"/>
        </w:numPr>
        <w:autoSpaceDE w:val="0"/>
        <w:autoSpaceDN w:val="0"/>
        <w:adjustRightInd w:val="0"/>
        <w:spacing w:after="0" w:line="360" w:lineRule="auto"/>
        <w:ind w:left="1134"/>
        <w:jc w:val="both"/>
        <w:rPr>
          <w:rFonts w:ascii="Myriad Pro" w:hAnsi="Myriad Pro"/>
          <w:sz w:val="26"/>
          <w:szCs w:val="26"/>
        </w:rPr>
      </w:pPr>
      <w:r w:rsidRPr="00073C0D">
        <w:rPr>
          <w:rFonts w:ascii="Myriad Pro" w:hAnsi="Myriad Pro"/>
          <w:sz w:val="26"/>
          <w:szCs w:val="26"/>
        </w:rPr>
        <w:t xml:space="preserve">поступление электрической энергии в сеть - </w:t>
      </w:r>
      <w:r w:rsidR="0081134E" w:rsidRPr="00073C0D">
        <w:rPr>
          <w:rFonts w:ascii="Myriad Pro" w:hAnsi="Myriad Pro"/>
          <w:sz w:val="26"/>
          <w:szCs w:val="26"/>
        </w:rPr>
        <w:t xml:space="preserve">23 404,0 </w:t>
      </w:r>
      <w:r w:rsidRPr="00073C0D">
        <w:rPr>
          <w:rFonts w:ascii="Myriad Pro" w:hAnsi="Myriad Pro"/>
          <w:sz w:val="26"/>
          <w:szCs w:val="26"/>
        </w:rPr>
        <w:t xml:space="preserve">млн. </w:t>
      </w:r>
      <w:proofErr w:type="spellStart"/>
      <w:r w:rsidRPr="00073C0D">
        <w:rPr>
          <w:rFonts w:ascii="Myriad Pro" w:hAnsi="Myriad Pro"/>
          <w:sz w:val="26"/>
          <w:szCs w:val="26"/>
        </w:rPr>
        <w:t>кВтч</w:t>
      </w:r>
      <w:proofErr w:type="spellEnd"/>
      <w:r w:rsidR="003D6F30" w:rsidRPr="00073C0D">
        <w:rPr>
          <w:rFonts w:ascii="Myriad Pro" w:hAnsi="Myriad Pro"/>
          <w:sz w:val="26"/>
          <w:szCs w:val="26"/>
        </w:rPr>
        <w:t>;</w:t>
      </w:r>
    </w:p>
    <w:p w14:paraId="7A0F175B" w14:textId="77777777" w:rsidR="00237D0F" w:rsidRPr="00073C0D" w:rsidRDefault="00237D0F" w:rsidP="009D1CC2">
      <w:pPr>
        <w:pStyle w:val="a3"/>
        <w:numPr>
          <w:ilvl w:val="0"/>
          <w:numId w:val="65"/>
        </w:numPr>
        <w:autoSpaceDE w:val="0"/>
        <w:autoSpaceDN w:val="0"/>
        <w:adjustRightInd w:val="0"/>
        <w:spacing w:after="0" w:line="360" w:lineRule="auto"/>
        <w:ind w:left="1134"/>
        <w:jc w:val="both"/>
        <w:rPr>
          <w:rFonts w:ascii="Myriad Pro" w:hAnsi="Myriad Pro"/>
          <w:sz w:val="26"/>
          <w:szCs w:val="26"/>
        </w:rPr>
      </w:pPr>
      <w:r w:rsidRPr="00073C0D">
        <w:rPr>
          <w:rFonts w:ascii="Myriad Pro" w:hAnsi="Myriad Pro"/>
          <w:sz w:val="26"/>
          <w:szCs w:val="26"/>
        </w:rPr>
        <w:t xml:space="preserve">потери электроэнергии в сети – </w:t>
      </w:r>
      <w:r w:rsidR="0081134E" w:rsidRPr="00073C0D">
        <w:rPr>
          <w:rFonts w:ascii="Myriad Pro" w:hAnsi="Myriad Pro"/>
          <w:sz w:val="26"/>
          <w:szCs w:val="26"/>
        </w:rPr>
        <w:t xml:space="preserve">2 726,54 </w:t>
      </w:r>
      <w:r w:rsidRPr="00073C0D">
        <w:rPr>
          <w:rFonts w:ascii="Myriad Pro" w:hAnsi="Myriad Pro"/>
          <w:sz w:val="26"/>
          <w:szCs w:val="26"/>
        </w:rPr>
        <w:t xml:space="preserve">млн. </w:t>
      </w:r>
      <w:proofErr w:type="spellStart"/>
      <w:r w:rsidRPr="00073C0D">
        <w:rPr>
          <w:rFonts w:ascii="Myriad Pro" w:hAnsi="Myriad Pro"/>
          <w:sz w:val="26"/>
          <w:szCs w:val="26"/>
        </w:rPr>
        <w:t>кВтч</w:t>
      </w:r>
      <w:proofErr w:type="spellEnd"/>
      <w:r w:rsidRPr="00073C0D">
        <w:rPr>
          <w:rFonts w:ascii="Myriad Pro" w:hAnsi="Myriad Pro"/>
          <w:sz w:val="26"/>
          <w:szCs w:val="26"/>
        </w:rPr>
        <w:t xml:space="preserve"> (или </w:t>
      </w:r>
      <w:r w:rsidR="0081134E" w:rsidRPr="00073C0D">
        <w:rPr>
          <w:rFonts w:ascii="Myriad Pro" w:hAnsi="Myriad Pro"/>
          <w:sz w:val="26"/>
          <w:szCs w:val="26"/>
        </w:rPr>
        <w:t>11,65</w:t>
      </w:r>
      <w:r w:rsidRPr="00073C0D">
        <w:rPr>
          <w:rFonts w:ascii="Myriad Pro" w:hAnsi="Myriad Pro"/>
          <w:sz w:val="26"/>
          <w:szCs w:val="26"/>
        </w:rPr>
        <w:t>% от объема пос</w:t>
      </w:r>
      <w:r w:rsidR="003D6F30" w:rsidRPr="00073C0D">
        <w:rPr>
          <w:rFonts w:ascii="Myriad Pro" w:hAnsi="Myriad Pro"/>
          <w:sz w:val="26"/>
          <w:szCs w:val="26"/>
        </w:rPr>
        <w:t>тупления электроэнергии в сеть)</w:t>
      </w:r>
      <w:r w:rsidRPr="00073C0D">
        <w:rPr>
          <w:rFonts w:ascii="Myriad Pro" w:hAnsi="Myriad Pro"/>
          <w:sz w:val="26"/>
          <w:szCs w:val="26"/>
        </w:rPr>
        <w:t>;</w:t>
      </w:r>
    </w:p>
    <w:p w14:paraId="300008AD" w14:textId="77777777" w:rsidR="00237D0F" w:rsidRPr="00073C0D" w:rsidRDefault="00237D0F" w:rsidP="009D1CC2">
      <w:pPr>
        <w:pStyle w:val="a3"/>
        <w:numPr>
          <w:ilvl w:val="0"/>
          <w:numId w:val="65"/>
        </w:numPr>
        <w:autoSpaceDE w:val="0"/>
        <w:autoSpaceDN w:val="0"/>
        <w:adjustRightInd w:val="0"/>
        <w:spacing w:after="0" w:line="360" w:lineRule="auto"/>
        <w:ind w:left="1134"/>
        <w:jc w:val="both"/>
        <w:rPr>
          <w:rFonts w:ascii="Myriad Pro" w:hAnsi="Myriad Pro"/>
          <w:sz w:val="26"/>
          <w:szCs w:val="26"/>
        </w:rPr>
      </w:pPr>
      <w:r w:rsidRPr="00073C0D">
        <w:rPr>
          <w:rFonts w:ascii="Myriad Pro" w:hAnsi="Myriad Pro"/>
          <w:sz w:val="26"/>
          <w:szCs w:val="26"/>
        </w:rPr>
        <w:t xml:space="preserve">полезный отпуск из сети – </w:t>
      </w:r>
      <w:r w:rsidR="0081134E" w:rsidRPr="00073C0D">
        <w:rPr>
          <w:rFonts w:ascii="Myriad Pro" w:hAnsi="Myriad Pro"/>
          <w:sz w:val="26"/>
          <w:szCs w:val="26"/>
        </w:rPr>
        <w:t xml:space="preserve">20 677,46 </w:t>
      </w:r>
      <w:r w:rsidRPr="00073C0D">
        <w:rPr>
          <w:rFonts w:ascii="Myriad Pro" w:hAnsi="Myriad Pro"/>
          <w:sz w:val="26"/>
          <w:szCs w:val="26"/>
        </w:rPr>
        <w:t xml:space="preserve">млн. </w:t>
      </w:r>
      <w:proofErr w:type="spellStart"/>
      <w:r w:rsidRPr="00073C0D">
        <w:rPr>
          <w:rFonts w:ascii="Myriad Pro" w:hAnsi="Myriad Pro"/>
          <w:sz w:val="26"/>
          <w:szCs w:val="26"/>
        </w:rPr>
        <w:t>кВтч</w:t>
      </w:r>
      <w:proofErr w:type="spellEnd"/>
      <w:r w:rsidRPr="00073C0D">
        <w:rPr>
          <w:rFonts w:ascii="Myriad Pro" w:hAnsi="Myriad Pro"/>
          <w:sz w:val="26"/>
          <w:szCs w:val="26"/>
        </w:rPr>
        <w:t xml:space="preserve"> (на % ниже 2017г.).</w:t>
      </w:r>
    </w:p>
    <w:p w14:paraId="0C59B030" w14:textId="77777777" w:rsidR="0081134E" w:rsidRPr="00073C0D" w:rsidRDefault="00AD54E6" w:rsidP="0081134E">
      <w:pPr>
        <w:autoSpaceDE w:val="0"/>
        <w:autoSpaceDN w:val="0"/>
        <w:adjustRightInd w:val="0"/>
        <w:spacing w:after="0" w:line="360" w:lineRule="auto"/>
        <w:ind w:firstLine="709"/>
        <w:jc w:val="both"/>
        <w:rPr>
          <w:rFonts w:ascii="Myriad Pro" w:hAnsi="Myriad Pro" w:cs="Times New Roman"/>
          <w:bCs/>
          <w:sz w:val="26"/>
          <w:szCs w:val="26"/>
          <w:shd w:val="clear" w:color="auto" w:fill="FFFFFF"/>
        </w:rPr>
      </w:pPr>
      <w:r w:rsidRPr="00073C0D">
        <w:rPr>
          <w:rFonts w:ascii="Myriad Pro" w:hAnsi="Myriad Pro" w:cs="Times New Roman"/>
          <w:sz w:val="26"/>
          <w:szCs w:val="26"/>
        </w:rPr>
        <w:t xml:space="preserve"> </w:t>
      </w:r>
      <w:r w:rsidR="0081134E" w:rsidRPr="00073C0D">
        <w:rPr>
          <w:rFonts w:ascii="Myriad Pro" w:hAnsi="Myriad Pro" w:cs="Times New Roman"/>
          <w:bCs/>
          <w:sz w:val="26"/>
          <w:szCs w:val="26"/>
          <w:shd w:val="clear" w:color="auto" w:fill="FFFFFF"/>
        </w:rPr>
        <w:t>ПАО «Кубаньэнерго» письмом от 14.08.2018 № КЭ/011/3360 направило в РЭК – департамент Краснодарского края скорректированные предложения по балансу электрической энергии и мощности.</w:t>
      </w:r>
    </w:p>
    <w:p w14:paraId="67C8E505" w14:textId="77777777" w:rsidR="0081134E" w:rsidRPr="00073C0D" w:rsidRDefault="0081134E" w:rsidP="0081134E">
      <w:pPr>
        <w:autoSpaceDE w:val="0"/>
        <w:autoSpaceDN w:val="0"/>
        <w:adjustRightInd w:val="0"/>
        <w:spacing w:after="0" w:line="360" w:lineRule="auto"/>
        <w:ind w:firstLine="567"/>
        <w:jc w:val="both"/>
        <w:rPr>
          <w:rFonts w:ascii="Myriad Pro" w:hAnsi="Myriad Pro" w:cs="Times New Roman"/>
          <w:sz w:val="26"/>
          <w:szCs w:val="26"/>
        </w:rPr>
      </w:pPr>
      <w:r w:rsidRPr="00073C0D">
        <w:rPr>
          <w:rFonts w:ascii="Myriad Pro" w:hAnsi="Myriad Pro" w:cs="Times New Roman"/>
          <w:sz w:val="26"/>
          <w:szCs w:val="26"/>
        </w:rPr>
        <w:t>В части баланса электрической мощности на 2019 г. компанией предложено:</w:t>
      </w:r>
    </w:p>
    <w:p w14:paraId="2106EAE0" w14:textId="77777777" w:rsidR="0081134E" w:rsidRPr="00073C0D" w:rsidRDefault="0081134E" w:rsidP="009D1CC2">
      <w:pPr>
        <w:pStyle w:val="a3"/>
        <w:numPr>
          <w:ilvl w:val="0"/>
          <w:numId w:val="64"/>
        </w:numPr>
        <w:autoSpaceDE w:val="0"/>
        <w:autoSpaceDN w:val="0"/>
        <w:adjustRightInd w:val="0"/>
        <w:spacing w:after="0" w:line="360" w:lineRule="auto"/>
        <w:ind w:left="993"/>
        <w:jc w:val="both"/>
        <w:rPr>
          <w:rFonts w:ascii="Myriad Pro" w:hAnsi="Myriad Pro"/>
          <w:sz w:val="26"/>
          <w:szCs w:val="26"/>
        </w:rPr>
      </w:pPr>
      <w:r w:rsidRPr="00073C0D">
        <w:rPr>
          <w:rFonts w:ascii="Myriad Pro" w:hAnsi="Myriad Pro"/>
          <w:sz w:val="26"/>
          <w:szCs w:val="26"/>
        </w:rPr>
        <w:t>поступление мощности в сеть – 2 798,88 МВт</w:t>
      </w:r>
      <w:r w:rsidR="003D6F30" w:rsidRPr="00073C0D">
        <w:rPr>
          <w:rFonts w:ascii="Myriad Pro" w:hAnsi="Myriad Pro"/>
          <w:sz w:val="26"/>
          <w:szCs w:val="26"/>
        </w:rPr>
        <w:t>;</w:t>
      </w:r>
    </w:p>
    <w:p w14:paraId="216D6918" w14:textId="77777777" w:rsidR="0081134E" w:rsidRPr="00073C0D" w:rsidRDefault="0081134E" w:rsidP="009D1CC2">
      <w:pPr>
        <w:pStyle w:val="a3"/>
        <w:numPr>
          <w:ilvl w:val="0"/>
          <w:numId w:val="64"/>
        </w:numPr>
        <w:autoSpaceDE w:val="0"/>
        <w:autoSpaceDN w:val="0"/>
        <w:adjustRightInd w:val="0"/>
        <w:spacing w:after="0" w:line="360" w:lineRule="auto"/>
        <w:ind w:left="993"/>
        <w:jc w:val="both"/>
        <w:rPr>
          <w:rFonts w:ascii="Myriad Pro" w:hAnsi="Myriad Pro"/>
          <w:sz w:val="26"/>
          <w:szCs w:val="26"/>
        </w:rPr>
      </w:pPr>
      <w:r w:rsidRPr="00073C0D">
        <w:rPr>
          <w:rFonts w:ascii="Myriad Pro" w:hAnsi="Myriad Pro"/>
          <w:sz w:val="26"/>
          <w:szCs w:val="26"/>
        </w:rPr>
        <w:lastRenderedPageBreak/>
        <w:t>потери мощности в сети – 293,88 МВт (</w:t>
      </w:r>
      <w:r w:rsidR="003D6F30" w:rsidRPr="00073C0D">
        <w:rPr>
          <w:rFonts w:ascii="Myriad Pro" w:hAnsi="Myriad Pro"/>
          <w:sz w:val="26"/>
          <w:szCs w:val="26"/>
        </w:rPr>
        <w:t>или 10,5% от объема поступления мощности в сеть);</w:t>
      </w:r>
    </w:p>
    <w:p w14:paraId="7D658FC3" w14:textId="77777777" w:rsidR="0081134E" w:rsidRPr="00073C0D" w:rsidRDefault="0081134E" w:rsidP="009D1CC2">
      <w:pPr>
        <w:pStyle w:val="a3"/>
        <w:numPr>
          <w:ilvl w:val="0"/>
          <w:numId w:val="64"/>
        </w:numPr>
        <w:autoSpaceDE w:val="0"/>
        <w:autoSpaceDN w:val="0"/>
        <w:adjustRightInd w:val="0"/>
        <w:spacing w:after="0" w:line="360" w:lineRule="auto"/>
        <w:ind w:left="993"/>
        <w:jc w:val="both"/>
        <w:rPr>
          <w:rFonts w:ascii="Myriad Pro" w:hAnsi="Myriad Pro"/>
          <w:sz w:val="26"/>
          <w:szCs w:val="26"/>
        </w:rPr>
      </w:pPr>
      <w:r w:rsidRPr="00073C0D">
        <w:rPr>
          <w:rFonts w:ascii="Myriad Pro" w:hAnsi="Myriad Pro"/>
          <w:sz w:val="26"/>
          <w:szCs w:val="26"/>
        </w:rPr>
        <w:t>полезный отпуск из сети – 2 504,995 МВт</w:t>
      </w:r>
      <w:r w:rsidR="003D6F30" w:rsidRPr="00073C0D">
        <w:rPr>
          <w:rFonts w:ascii="Myriad Pro" w:hAnsi="Myriad Pro"/>
          <w:sz w:val="26"/>
          <w:szCs w:val="26"/>
        </w:rPr>
        <w:t>;</w:t>
      </w:r>
    </w:p>
    <w:p w14:paraId="3C492812" w14:textId="77777777" w:rsidR="0081134E" w:rsidRPr="00073C0D" w:rsidRDefault="0081134E" w:rsidP="0081134E">
      <w:pPr>
        <w:autoSpaceDE w:val="0"/>
        <w:autoSpaceDN w:val="0"/>
        <w:adjustRightInd w:val="0"/>
        <w:spacing w:after="0" w:line="360" w:lineRule="auto"/>
        <w:ind w:firstLine="567"/>
        <w:jc w:val="both"/>
        <w:rPr>
          <w:rFonts w:ascii="Myriad Pro" w:hAnsi="Myriad Pro" w:cs="Times New Roman"/>
          <w:sz w:val="26"/>
          <w:szCs w:val="26"/>
        </w:rPr>
      </w:pPr>
      <w:r w:rsidRPr="00073C0D">
        <w:rPr>
          <w:rFonts w:ascii="Myriad Pro" w:hAnsi="Myriad Pro" w:cs="Times New Roman"/>
          <w:sz w:val="26"/>
          <w:szCs w:val="26"/>
        </w:rPr>
        <w:t>В части баланса электрической энергии на 2019 г. компанией предложено:</w:t>
      </w:r>
    </w:p>
    <w:p w14:paraId="5D931AAC" w14:textId="77777777" w:rsidR="0081134E" w:rsidRPr="00073C0D" w:rsidRDefault="0081134E" w:rsidP="009D1CC2">
      <w:pPr>
        <w:pStyle w:val="a3"/>
        <w:numPr>
          <w:ilvl w:val="0"/>
          <w:numId w:val="66"/>
        </w:numPr>
        <w:autoSpaceDE w:val="0"/>
        <w:autoSpaceDN w:val="0"/>
        <w:adjustRightInd w:val="0"/>
        <w:spacing w:after="0" w:line="360" w:lineRule="auto"/>
        <w:ind w:left="993"/>
        <w:jc w:val="both"/>
        <w:rPr>
          <w:rFonts w:ascii="Myriad Pro" w:hAnsi="Myriad Pro"/>
          <w:sz w:val="26"/>
          <w:szCs w:val="26"/>
        </w:rPr>
      </w:pPr>
      <w:r w:rsidRPr="00073C0D">
        <w:rPr>
          <w:rFonts w:ascii="Myriad Pro" w:hAnsi="Myriad Pro"/>
          <w:sz w:val="26"/>
          <w:szCs w:val="26"/>
        </w:rPr>
        <w:t>поступление электрической энерг</w:t>
      </w:r>
      <w:r w:rsidR="003D6F30" w:rsidRPr="00073C0D">
        <w:rPr>
          <w:rFonts w:ascii="Myriad Pro" w:hAnsi="Myriad Pro"/>
          <w:sz w:val="26"/>
          <w:szCs w:val="26"/>
        </w:rPr>
        <w:t xml:space="preserve">ии в сеть - 23 404,0 млн. </w:t>
      </w:r>
      <w:proofErr w:type="spellStart"/>
      <w:r w:rsidR="003D6F30" w:rsidRPr="00073C0D">
        <w:rPr>
          <w:rFonts w:ascii="Myriad Pro" w:hAnsi="Myriad Pro"/>
          <w:sz w:val="26"/>
          <w:szCs w:val="26"/>
        </w:rPr>
        <w:t>кВтч</w:t>
      </w:r>
      <w:proofErr w:type="spellEnd"/>
      <w:r w:rsidRPr="00073C0D">
        <w:rPr>
          <w:rFonts w:ascii="Myriad Pro" w:hAnsi="Myriad Pro"/>
          <w:sz w:val="26"/>
          <w:szCs w:val="26"/>
        </w:rPr>
        <w:t>;</w:t>
      </w:r>
    </w:p>
    <w:p w14:paraId="6F73140B" w14:textId="77777777" w:rsidR="0081134E" w:rsidRPr="00073C0D" w:rsidRDefault="0081134E" w:rsidP="009D1CC2">
      <w:pPr>
        <w:pStyle w:val="a3"/>
        <w:numPr>
          <w:ilvl w:val="0"/>
          <w:numId w:val="66"/>
        </w:numPr>
        <w:autoSpaceDE w:val="0"/>
        <w:autoSpaceDN w:val="0"/>
        <w:adjustRightInd w:val="0"/>
        <w:spacing w:after="0" w:line="360" w:lineRule="auto"/>
        <w:ind w:left="993"/>
        <w:jc w:val="both"/>
        <w:rPr>
          <w:rFonts w:ascii="Myriad Pro" w:hAnsi="Myriad Pro"/>
          <w:sz w:val="26"/>
          <w:szCs w:val="26"/>
        </w:rPr>
      </w:pPr>
      <w:r w:rsidRPr="00073C0D">
        <w:rPr>
          <w:rFonts w:ascii="Myriad Pro" w:hAnsi="Myriad Pro"/>
          <w:sz w:val="26"/>
          <w:szCs w:val="26"/>
        </w:rPr>
        <w:t xml:space="preserve">потери электроэнергии в сети – 2 457,42 млн. </w:t>
      </w:r>
      <w:proofErr w:type="spellStart"/>
      <w:r w:rsidRPr="00073C0D">
        <w:rPr>
          <w:rFonts w:ascii="Myriad Pro" w:hAnsi="Myriad Pro"/>
          <w:sz w:val="26"/>
          <w:szCs w:val="26"/>
        </w:rPr>
        <w:t>кВтч</w:t>
      </w:r>
      <w:proofErr w:type="spellEnd"/>
      <w:r w:rsidRPr="00073C0D">
        <w:rPr>
          <w:rFonts w:ascii="Myriad Pro" w:hAnsi="Myriad Pro"/>
          <w:sz w:val="26"/>
          <w:szCs w:val="26"/>
        </w:rPr>
        <w:t xml:space="preserve"> (или 10,5% от объема поступления электроэнергии в сеть</w:t>
      </w:r>
      <w:r w:rsidR="003D6F30" w:rsidRPr="00073C0D">
        <w:rPr>
          <w:rFonts w:ascii="Myriad Pro" w:hAnsi="Myriad Pro"/>
          <w:sz w:val="26"/>
          <w:szCs w:val="26"/>
        </w:rPr>
        <w:t>)</w:t>
      </w:r>
      <w:r w:rsidRPr="00073C0D">
        <w:rPr>
          <w:rFonts w:ascii="Myriad Pro" w:hAnsi="Myriad Pro"/>
          <w:sz w:val="26"/>
          <w:szCs w:val="26"/>
        </w:rPr>
        <w:t>;</w:t>
      </w:r>
    </w:p>
    <w:p w14:paraId="2CD4E8DA" w14:textId="77777777" w:rsidR="0081134E" w:rsidRPr="00073C0D" w:rsidRDefault="0081134E" w:rsidP="009D1CC2">
      <w:pPr>
        <w:pStyle w:val="a3"/>
        <w:numPr>
          <w:ilvl w:val="0"/>
          <w:numId w:val="66"/>
        </w:numPr>
        <w:autoSpaceDE w:val="0"/>
        <w:autoSpaceDN w:val="0"/>
        <w:adjustRightInd w:val="0"/>
        <w:spacing w:after="0" w:line="360" w:lineRule="auto"/>
        <w:ind w:left="993"/>
        <w:jc w:val="both"/>
        <w:rPr>
          <w:rFonts w:ascii="Myriad Pro" w:hAnsi="Myriad Pro"/>
          <w:sz w:val="26"/>
          <w:szCs w:val="26"/>
        </w:rPr>
      </w:pPr>
      <w:r w:rsidRPr="00073C0D">
        <w:rPr>
          <w:rFonts w:ascii="Myriad Pro" w:hAnsi="Myriad Pro"/>
          <w:sz w:val="26"/>
          <w:szCs w:val="26"/>
        </w:rPr>
        <w:t xml:space="preserve">полезный отпуск из сети – 20 946,58 млн. </w:t>
      </w:r>
      <w:proofErr w:type="spellStart"/>
      <w:r w:rsidRPr="00073C0D">
        <w:rPr>
          <w:rFonts w:ascii="Myriad Pro" w:hAnsi="Myriad Pro"/>
          <w:sz w:val="26"/>
          <w:szCs w:val="26"/>
        </w:rPr>
        <w:t>кВтч</w:t>
      </w:r>
      <w:proofErr w:type="spellEnd"/>
      <w:r w:rsidRPr="00073C0D">
        <w:rPr>
          <w:rFonts w:ascii="Myriad Pro" w:hAnsi="Myriad Pro"/>
          <w:sz w:val="26"/>
          <w:szCs w:val="26"/>
        </w:rPr>
        <w:t>.</w:t>
      </w:r>
    </w:p>
    <w:p w14:paraId="7EF5BA99" w14:textId="77777777" w:rsidR="0081134E" w:rsidRPr="00073C0D" w:rsidRDefault="0081134E" w:rsidP="0081134E">
      <w:pPr>
        <w:autoSpaceDE w:val="0"/>
        <w:autoSpaceDN w:val="0"/>
        <w:adjustRightInd w:val="0"/>
        <w:spacing w:after="0" w:line="360" w:lineRule="auto"/>
        <w:ind w:firstLine="709"/>
        <w:jc w:val="both"/>
        <w:rPr>
          <w:rFonts w:ascii="Myriad Pro" w:hAnsi="Myriad Pro" w:cs="Times New Roman"/>
          <w:bCs/>
          <w:sz w:val="26"/>
          <w:szCs w:val="26"/>
          <w:shd w:val="clear" w:color="auto" w:fill="FFFFFF"/>
        </w:rPr>
      </w:pPr>
    </w:p>
    <w:p w14:paraId="340483C2" w14:textId="77777777" w:rsidR="0081134E" w:rsidRPr="00073C0D" w:rsidRDefault="0081134E" w:rsidP="0081134E">
      <w:pPr>
        <w:autoSpaceDE w:val="0"/>
        <w:autoSpaceDN w:val="0"/>
        <w:adjustRightInd w:val="0"/>
        <w:spacing w:after="0" w:line="360" w:lineRule="auto"/>
        <w:ind w:firstLine="709"/>
        <w:jc w:val="both"/>
        <w:rPr>
          <w:rFonts w:ascii="Myriad Pro" w:hAnsi="Myriad Pro" w:cs="Times New Roman"/>
          <w:bCs/>
          <w:sz w:val="26"/>
          <w:szCs w:val="26"/>
          <w:shd w:val="clear" w:color="auto" w:fill="FFFFFF"/>
        </w:rPr>
      </w:pPr>
    </w:p>
    <w:p w14:paraId="2C3F6CD7" w14:textId="77777777" w:rsidR="00237D0F" w:rsidRPr="00073C0D" w:rsidRDefault="00237D0F" w:rsidP="00AD54E6">
      <w:pPr>
        <w:autoSpaceDE w:val="0"/>
        <w:autoSpaceDN w:val="0"/>
        <w:adjustRightInd w:val="0"/>
        <w:spacing w:after="0" w:line="360" w:lineRule="auto"/>
        <w:ind w:firstLine="567"/>
        <w:jc w:val="both"/>
        <w:rPr>
          <w:rFonts w:ascii="Myriad Pro" w:hAnsi="Myriad Pro" w:cs="Times New Roman"/>
          <w:sz w:val="26"/>
          <w:szCs w:val="26"/>
        </w:rPr>
        <w:sectPr w:rsidR="00237D0F" w:rsidRPr="00073C0D" w:rsidSect="000F3FB4">
          <w:headerReference w:type="default" r:id="rId13"/>
          <w:footerReference w:type="default" r:id="rId14"/>
          <w:pgSz w:w="11906" w:h="16838"/>
          <w:pgMar w:top="1134" w:right="850" w:bottom="1134" w:left="1701" w:header="708" w:footer="708" w:gutter="0"/>
          <w:cols w:space="708"/>
          <w:docGrid w:linePitch="360"/>
        </w:sectPr>
      </w:pPr>
    </w:p>
    <w:p w14:paraId="183F32E6" w14:textId="77777777" w:rsidR="00237D0F" w:rsidRPr="00073C0D" w:rsidRDefault="00237D0F" w:rsidP="00237D0F">
      <w:pPr>
        <w:spacing w:after="0" w:line="276" w:lineRule="auto"/>
        <w:contextualSpacing/>
        <w:jc w:val="center"/>
        <w:rPr>
          <w:rFonts w:ascii="Myriad Pro" w:eastAsia="Calibri" w:hAnsi="Myriad Pro" w:cs="Times New Roman"/>
          <w:color w:val="000000" w:themeColor="text1"/>
          <w:sz w:val="26"/>
          <w:szCs w:val="26"/>
        </w:rPr>
      </w:pPr>
      <w:r w:rsidRPr="00073C0D">
        <w:rPr>
          <w:rFonts w:ascii="Myriad Pro" w:eastAsia="Calibri" w:hAnsi="Myriad Pro" w:cs="Times New Roman"/>
          <w:b/>
          <w:bCs/>
          <w:color w:val="000000" w:themeColor="text1"/>
          <w:sz w:val="26"/>
          <w:szCs w:val="26"/>
        </w:rPr>
        <w:lastRenderedPageBreak/>
        <w:t xml:space="preserve">Предложение ПАО «Кубаньэнерго» по балансу электрической энергии (мощности) на 2019 г.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5"/>
        <w:gridCol w:w="3625"/>
        <w:gridCol w:w="1415"/>
        <w:gridCol w:w="1701"/>
        <w:gridCol w:w="1558"/>
        <w:gridCol w:w="1468"/>
        <w:gridCol w:w="2030"/>
        <w:gridCol w:w="1998"/>
      </w:tblGrid>
      <w:tr w:rsidR="00237D0F" w:rsidRPr="00073C0D" w14:paraId="0A409F88" w14:textId="77777777" w:rsidTr="003832C0">
        <w:trPr>
          <w:trHeight w:val="20"/>
        </w:trPr>
        <w:tc>
          <w:tcPr>
            <w:tcW w:w="2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905D46" w14:textId="77777777" w:rsidR="00237D0F" w:rsidRPr="00073C0D" w:rsidRDefault="00237D0F" w:rsidP="00806EF9">
            <w:pPr>
              <w:spacing w:after="0" w:line="240" w:lineRule="auto"/>
              <w:contextualSpacing/>
              <w:jc w:val="center"/>
              <w:rPr>
                <w:rFonts w:ascii="Myriad Pro" w:eastAsia="Calibri" w:hAnsi="Myriad Pro" w:cs="Times New Roman"/>
                <w:color w:val="FFFFFF" w:themeColor="background1"/>
                <w:sz w:val="20"/>
                <w:szCs w:val="20"/>
              </w:rPr>
            </w:pPr>
            <w:r w:rsidRPr="00073C0D">
              <w:rPr>
                <w:rFonts w:ascii="Myriad Pro" w:eastAsia="Calibri" w:hAnsi="Myriad Pro" w:cs="Times New Roman"/>
                <w:color w:val="FFFFFF" w:themeColor="background1"/>
                <w:sz w:val="20"/>
                <w:szCs w:val="20"/>
              </w:rPr>
              <w:t>№ п/п</w:t>
            </w:r>
          </w:p>
        </w:tc>
        <w:tc>
          <w:tcPr>
            <w:tcW w:w="12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571759" w14:textId="77777777" w:rsidR="00237D0F" w:rsidRPr="00073C0D" w:rsidRDefault="00237D0F" w:rsidP="00806EF9">
            <w:pPr>
              <w:spacing w:after="0" w:line="240" w:lineRule="auto"/>
              <w:contextualSpacing/>
              <w:jc w:val="center"/>
              <w:rPr>
                <w:rFonts w:ascii="Myriad Pro" w:eastAsia="Calibri" w:hAnsi="Myriad Pro" w:cs="Times New Roman"/>
                <w:color w:val="FFFFFF" w:themeColor="background1"/>
                <w:sz w:val="20"/>
                <w:szCs w:val="20"/>
              </w:rPr>
            </w:pPr>
            <w:r w:rsidRPr="00073C0D">
              <w:rPr>
                <w:rFonts w:ascii="Myriad Pro" w:eastAsia="Calibri" w:hAnsi="Myriad Pro" w:cs="Times New Roman"/>
                <w:color w:val="FFFFFF" w:themeColor="background1"/>
                <w:sz w:val="20"/>
                <w:szCs w:val="20"/>
              </w:rPr>
              <w:t>Наименование</w:t>
            </w:r>
          </w:p>
        </w:tc>
        <w:tc>
          <w:tcPr>
            <w:tcW w:w="4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427B821" w14:textId="77777777" w:rsidR="00237D0F" w:rsidRPr="00073C0D" w:rsidRDefault="00237D0F" w:rsidP="00806EF9">
            <w:pPr>
              <w:spacing w:after="0" w:line="240" w:lineRule="auto"/>
              <w:contextualSpacing/>
              <w:jc w:val="center"/>
              <w:rPr>
                <w:rFonts w:ascii="Myriad Pro" w:eastAsia="Calibri" w:hAnsi="Myriad Pro" w:cs="Times New Roman"/>
                <w:color w:val="FFFFFF" w:themeColor="background1"/>
                <w:sz w:val="20"/>
                <w:szCs w:val="20"/>
              </w:rPr>
            </w:pPr>
            <w:r w:rsidRPr="00073C0D">
              <w:rPr>
                <w:rFonts w:ascii="Myriad Pro" w:eastAsia="Calibri" w:hAnsi="Myriad Pro" w:cs="Times New Roman"/>
                <w:color w:val="FFFFFF" w:themeColor="background1"/>
                <w:sz w:val="20"/>
                <w:szCs w:val="20"/>
              </w:rPr>
              <w:t>Ед. изм.</w:t>
            </w:r>
          </w:p>
        </w:tc>
        <w:tc>
          <w:tcPr>
            <w:tcW w:w="5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CF9B22" w14:textId="77777777" w:rsidR="00237D0F" w:rsidRPr="00073C0D" w:rsidRDefault="00237D0F" w:rsidP="00806EF9">
            <w:pPr>
              <w:spacing w:after="0" w:line="240" w:lineRule="auto"/>
              <w:contextualSpacing/>
              <w:jc w:val="center"/>
              <w:rPr>
                <w:rFonts w:ascii="Myriad Pro" w:eastAsia="Calibri" w:hAnsi="Myriad Pro" w:cs="Times New Roman"/>
                <w:color w:val="FFFFFF" w:themeColor="background1"/>
                <w:sz w:val="20"/>
                <w:szCs w:val="20"/>
              </w:rPr>
            </w:pPr>
            <w:r w:rsidRPr="00073C0D">
              <w:rPr>
                <w:rFonts w:ascii="Myriad Pro" w:eastAsia="Calibri" w:hAnsi="Myriad Pro" w:cs="Times New Roman"/>
                <w:color w:val="FFFFFF" w:themeColor="background1"/>
                <w:sz w:val="20"/>
                <w:szCs w:val="20"/>
              </w:rPr>
              <w:t>План 2017 год</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7F5CB1" w14:textId="77777777" w:rsidR="00237D0F" w:rsidRPr="00073C0D" w:rsidRDefault="00237D0F" w:rsidP="00806EF9">
            <w:pPr>
              <w:spacing w:after="0" w:line="240" w:lineRule="auto"/>
              <w:contextualSpacing/>
              <w:jc w:val="center"/>
              <w:rPr>
                <w:rFonts w:ascii="Myriad Pro" w:eastAsia="Calibri" w:hAnsi="Myriad Pro" w:cs="Times New Roman"/>
                <w:color w:val="FFFFFF" w:themeColor="background1"/>
                <w:sz w:val="20"/>
                <w:szCs w:val="20"/>
              </w:rPr>
            </w:pPr>
            <w:r w:rsidRPr="00073C0D">
              <w:rPr>
                <w:rFonts w:ascii="Myriad Pro" w:eastAsia="Calibri" w:hAnsi="Myriad Pro" w:cs="Times New Roman"/>
                <w:color w:val="FFFFFF" w:themeColor="background1"/>
                <w:sz w:val="20"/>
                <w:szCs w:val="20"/>
              </w:rPr>
              <w:t>Факт 2017 год</w:t>
            </w: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13B729" w14:textId="77777777" w:rsidR="00237D0F" w:rsidRPr="00073C0D" w:rsidRDefault="00237D0F" w:rsidP="00806EF9">
            <w:pPr>
              <w:spacing w:after="0" w:line="240" w:lineRule="auto"/>
              <w:contextualSpacing/>
              <w:jc w:val="center"/>
              <w:rPr>
                <w:rFonts w:ascii="Myriad Pro" w:eastAsia="Calibri" w:hAnsi="Myriad Pro" w:cs="Times New Roman"/>
                <w:color w:val="FFFFFF" w:themeColor="background1"/>
                <w:sz w:val="20"/>
                <w:szCs w:val="20"/>
              </w:rPr>
            </w:pPr>
            <w:r w:rsidRPr="00073C0D">
              <w:rPr>
                <w:rFonts w:ascii="Myriad Pro" w:eastAsia="Calibri" w:hAnsi="Myriad Pro" w:cs="Times New Roman"/>
                <w:color w:val="FFFFFF" w:themeColor="background1"/>
                <w:sz w:val="20"/>
                <w:szCs w:val="20"/>
              </w:rPr>
              <w:t>План 2018 год</w:t>
            </w:r>
          </w:p>
        </w:tc>
        <w:tc>
          <w:tcPr>
            <w:tcW w:w="6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56676F6" w14:textId="77777777" w:rsidR="00237D0F" w:rsidRPr="00073C0D" w:rsidRDefault="00237D0F" w:rsidP="00806EF9">
            <w:pPr>
              <w:spacing w:after="0" w:line="240" w:lineRule="auto"/>
              <w:contextualSpacing/>
              <w:jc w:val="center"/>
              <w:rPr>
                <w:rFonts w:ascii="Myriad Pro" w:eastAsia="Calibri" w:hAnsi="Myriad Pro" w:cs="Times New Roman"/>
                <w:color w:val="FFFFFF" w:themeColor="background1"/>
                <w:sz w:val="20"/>
                <w:szCs w:val="20"/>
              </w:rPr>
            </w:pPr>
            <w:r w:rsidRPr="00073C0D">
              <w:rPr>
                <w:rFonts w:ascii="Myriad Pro" w:eastAsia="Calibri" w:hAnsi="Myriad Pro" w:cs="Times New Roman"/>
                <w:color w:val="FFFFFF" w:themeColor="background1"/>
                <w:sz w:val="20"/>
                <w:szCs w:val="20"/>
              </w:rPr>
              <w:t>Предложение на 2019 г (на 01.04.)</w:t>
            </w:r>
          </w:p>
        </w:tc>
        <w:tc>
          <w:tcPr>
            <w:tcW w:w="6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6EE97C2" w14:textId="77777777" w:rsidR="00237D0F" w:rsidRPr="00073C0D" w:rsidRDefault="00237D0F" w:rsidP="00806EF9">
            <w:pPr>
              <w:spacing w:after="0" w:line="240" w:lineRule="auto"/>
              <w:contextualSpacing/>
              <w:jc w:val="center"/>
              <w:rPr>
                <w:rFonts w:ascii="Myriad Pro" w:eastAsia="Calibri" w:hAnsi="Myriad Pro" w:cs="Times New Roman"/>
                <w:color w:val="FFFFFF" w:themeColor="background1"/>
                <w:sz w:val="20"/>
                <w:szCs w:val="20"/>
              </w:rPr>
            </w:pPr>
            <w:r w:rsidRPr="00073C0D">
              <w:rPr>
                <w:rFonts w:ascii="Myriad Pro" w:eastAsia="Calibri" w:hAnsi="Myriad Pro" w:cs="Times New Roman"/>
                <w:color w:val="FFFFFF" w:themeColor="background1"/>
                <w:sz w:val="20"/>
                <w:szCs w:val="20"/>
              </w:rPr>
              <w:t>Корректировка предложения на 2019 г (на 15.08.)</w:t>
            </w:r>
          </w:p>
        </w:tc>
      </w:tr>
      <w:tr w:rsidR="00237D0F" w:rsidRPr="00073C0D" w14:paraId="44393488" w14:textId="77777777" w:rsidTr="003832C0">
        <w:trPr>
          <w:trHeight w:val="20"/>
        </w:trPr>
        <w:tc>
          <w:tcPr>
            <w:tcW w:w="5000" w:type="pct"/>
            <w:gridSpan w:val="8"/>
            <w:tcBorders>
              <w:top w:val="single" w:sz="4" w:space="0" w:color="FFFFFF" w:themeColor="background1"/>
            </w:tcBorders>
          </w:tcPr>
          <w:p w14:paraId="6C34E4C4" w14:textId="77777777" w:rsidR="00237D0F" w:rsidRPr="00073C0D" w:rsidRDefault="00237D0F" w:rsidP="00806EF9">
            <w:pPr>
              <w:spacing w:after="0" w:line="240" w:lineRule="auto"/>
              <w:contextualSpacing/>
              <w:jc w:val="center"/>
              <w:rPr>
                <w:rFonts w:ascii="Myriad Pro" w:eastAsia="Calibri" w:hAnsi="Myriad Pro" w:cs="Times New Roman"/>
                <w:b/>
                <w:bCs/>
                <w:color w:val="000000" w:themeColor="text1"/>
                <w:sz w:val="20"/>
                <w:szCs w:val="20"/>
              </w:rPr>
            </w:pPr>
            <w:r w:rsidRPr="00073C0D">
              <w:rPr>
                <w:rFonts w:ascii="Myriad Pro" w:eastAsia="Calibri" w:hAnsi="Myriad Pro" w:cs="Times New Roman"/>
                <w:b/>
                <w:bCs/>
                <w:color w:val="000000" w:themeColor="text1"/>
                <w:sz w:val="20"/>
                <w:szCs w:val="20"/>
              </w:rPr>
              <w:t>Электроэнергия</w:t>
            </w:r>
          </w:p>
        </w:tc>
      </w:tr>
      <w:tr w:rsidR="00237D0F" w:rsidRPr="00073C0D" w14:paraId="730B3816" w14:textId="77777777" w:rsidTr="00806EF9">
        <w:trPr>
          <w:trHeight w:val="20"/>
        </w:trPr>
        <w:tc>
          <w:tcPr>
            <w:tcW w:w="263" w:type="pct"/>
            <w:shd w:val="clear" w:color="auto" w:fill="auto"/>
            <w:vAlign w:val="center"/>
            <w:hideMark/>
          </w:tcPr>
          <w:p w14:paraId="61A10CA9" w14:textId="77777777" w:rsidR="00237D0F" w:rsidRPr="00073C0D" w:rsidRDefault="00237D0F" w:rsidP="00806EF9">
            <w:pPr>
              <w:spacing w:after="0" w:line="240" w:lineRule="auto"/>
              <w:contextualSpacing/>
              <w:jc w:val="both"/>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1</w:t>
            </w:r>
          </w:p>
        </w:tc>
        <w:tc>
          <w:tcPr>
            <w:tcW w:w="1245" w:type="pct"/>
            <w:shd w:val="clear" w:color="auto" w:fill="auto"/>
            <w:vAlign w:val="center"/>
            <w:hideMark/>
          </w:tcPr>
          <w:p w14:paraId="7A6FA5A1" w14:textId="77777777" w:rsidR="00237D0F" w:rsidRPr="00073C0D" w:rsidRDefault="00237D0F" w:rsidP="00806EF9">
            <w:pPr>
              <w:spacing w:after="0" w:line="240" w:lineRule="auto"/>
              <w:contextualSpacing/>
              <w:jc w:val="both"/>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Поступление в сеть</w:t>
            </w:r>
          </w:p>
        </w:tc>
        <w:tc>
          <w:tcPr>
            <w:tcW w:w="486" w:type="pct"/>
            <w:shd w:val="clear" w:color="auto" w:fill="auto"/>
            <w:vAlign w:val="center"/>
            <w:hideMark/>
          </w:tcPr>
          <w:p w14:paraId="28320375" w14:textId="77777777" w:rsidR="00237D0F" w:rsidRPr="00073C0D" w:rsidRDefault="00237D0F" w:rsidP="00806EF9">
            <w:pPr>
              <w:spacing w:after="0" w:line="240"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 xml:space="preserve">млн. </w:t>
            </w:r>
            <w:proofErr w:type="spellStart"/>
            <w:r w:rsidRPr="00073C0D">
              <w:rPr>
                <w:rFonts w:ascii="Myriad Pro" w:eastAsia="Calibri" w:hAnsi="Myriad Pro" w:cs="Times New Roman"/>
                <w:color w:val="000000" w:themeColor="text1"/>
                <w:sz w:val="20"/>
                <w:szCs w:val="20"/>
              </w:rPr>
              <w:t>кВтч</w:t>
            </w:r>
            <w:proofErr w:type="spellEnd"/>
          </w:p>
        </w:tc>
        <w:tc>
          <w:tcPr>
            <w:tcW w:w="584" w:type="pct"/>
            <w:shd w:val="clear" w:color="auto" w:fill="auto"/>
            <w:vAlign w:val="center"/>
            <w:hideMark/>
          </w:tcPr>
          <w:p w14:paraId="21BB5D9F" w14:textId="77777777" w:rsidR="00237D0F" w:rsidRPr="00073C0D" w:rsidRDefault="00237D0F" w:rsidP="00806EF9">
            <w:pPr>
              <w:spacing w:after="0" w:line="240"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22 495,2618</w:t>
            </w:r>
          </w:p>
        </w:tc>
        <w:tc>
          <w:tcPr>
            <w:tcW w:w="535" w:type="pct"/>
            <w:shd w:val="clear" w:color="auto" w:fill="auto"/>
            <w:vAlign w:val="center"/>
            <w:hideMark/>
          </w:tcPr>
          <w:p w14:paraId="2C03667E" w14:textId="77777777" w:rsidR="00237D0F" w:rsidRPr="00073C0D" w:rsidRDefault="00237D0F" w:rsidP="00806EF9">
            <w:pPr>
              <w:spacing w:after="0" w:line="240"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22 633,2575</w:t>
            </w:r>
          </w:p>
        </w:tc>
        <w:tc>
          <w:tcPr>
            <w:tcW w:w="504" w:type="pct"/>
            <w:shd w:val="clear" w:color="auto" w:fill="auto"/>
            <w:vAlign w:val="center"/>
            <w:hideMark/>
          </w:tcPr>
          <w:p w14:paraId="197FBF6D" w14:textId="77777777" w:rsidR="00237D0F" w:rsidRPr="00073C0D" w:rsidRDefault="00237D0F" w:rsidP="00806EF9">
            <w:pPr>
              <w:spacing w:after="0" w:line="240"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23 414,2601</w:t>
            </w:r>
          </w:p>
        </w:tc>
        <w:tc>
          <w:tcPr>
            <w:tcW w:w="697" w:type="pct"/>
            <w:vAlign w:val="center"/>
          </w:tcPr>
          <w:p w14:paraId="54DF6F4B" w14:textId="77777777" w:rsidR="00237D0F" w:rsidRPr="00073C0D" w:rsidRDefault="00237D0F" w:rsidP="00806EF9">
            <w:pPr>
              <w:spacing w:after="0" w:line="240"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23 404,0000</w:t>
            </w:r>
          </w:p>
        </w:tc>
        <w:tc>
          <w:tcPr>
            <w:tcW w:w="686" w:type="pct"/>
            <w:shd w:val="clear" w:color="auto" w:fill="auto"/>
            <w:vAlign w:val="center"/>
          </w:tcPr>
          <w:p w14:paraId="1ABD8104" w14:textId="77777777" w:rsidR="00237D0F" w:rsidRPr="00073C0D" w:rsidRDefault="00237D0F" w:rsidP="00806EF9">
            <w:pPr>
              <w:spacing w:after="0" w:line="240"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23 404,0000</w:t>
            </w:r>
          </w:p>
        </w:tc>
      </w:tr>
      <w:tr w:rsidR="00237D0F" w:rsidRPr="00073C0D" w14:paraId="0427982F" w14:textId="77777777" w:rsidTr="00806EF9">
        <w:trPr>
          <w:trHeight w:val="20"/>
        </w:trPr>
        <w:tc>
          <w:tcPr>
            <w:tcW w:w="263" w:type="pct"/>
            <w:shd w:val="clear" w:color="auto" w:fill="auto"/>
            <w:vAlign w:val="center"/>
            <w:hideMark/>
          </w:tcPr>
          <w:p w14:paraId="1073A8B2" w14:textId="77777777" w:rsidR="00237D0F" w:rsidRPr="00073C0D" w:rsidRDefault="00237D0F" w:rsidP="00806EF9">
            <w:pPr>
              <w:spacing w:after="0" w:line="240" w:lineRule="auto"/>
              <w:contextualSpacing/>
              <w:jc w:val="both"/>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2</w:t>
            </w:r>
          </w:p>
        </w:tc>
        <w:tc>
          <w:tcPr>
            <w:tcW w:w="1245" w:type="pct"/>
            <w:shd w:val="clear" w:color="auto" w:fill="auto"/>
            <w:vAlign w:val="center"/>
            <w:hideMark/>
          </w:tcPr>
          <w:p w14:paraId="401B5C27" w14:textId="77777777" w:rsidR="00237D0F" w:rsidRPr="00073C0D" w:rsidRDefault="00237D0F" w:rsidP="00806EF9">
            <w:pPr>
              <w:spacing w:after="0" w:line="240" w:lineRule="auto"/>
              <w:contextualSpacing/>
              <w:jc w:val="both"/>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Потери в электрической сети, в т.ч. относимые на:</w:t>
            </w:r>
          </w:p>
        </w:tc>
        <w:tc>
          <w:tcPr>
            <w:tcW w:w="486" w:type="pct"/>
            <w:shd w:val="clear" w:color="auto" w:fill="auto"/>
            <w:vAlign w:val="center"/>
            <w:hideMark/>
          </w:tcPr>
          <w:p w14:paraId="74AB1370" w14:textId="77777777" w:rsidR="00237D0F" w:rsidRPr="00073C0D" w:rsidRDefault="00237D0F" w:rsidP="00806EF9">
            <w:pPr>
              <w:spacing w:after="0" w:line="240"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 xml:space="preserve">млн. </w:t>
            </w:r>
            <w:proofErr w:type="spellStart"/>
            <w:r w:rsidRPr="00073C0D">
              <w:rPr>
                <w:rFonts w:ascii="Myriad Pro" w:eastAsia="Calibri" w:hAnsi="Myriad Pro" w:cs="Times New Roman"/>
                <w:color w:val="000000" w:themeColor="text1"/>
                <w:sz w:val="20"/>
                <w:szCs w:val="20"/>
              </w:rPr>
              <w:t>кВтч</w:t>
            </w:r>
            <w:proofErr w:type="spellEnd"/>
          </w:p>
        </w:tc>
        <w:tc>
          <w:tcPr>
            <w:tcW w:w="584" w:type="pct"/>
            <w:shd w:val="clear" w:color="auto" w:fill="auto"/>
            <w:noWrap/>
            <w:vAlign w:val="center"/>
            <w:hideMark/>
          </w:tcPr>
          <w:p w14:paraId="6215B6A2" w14:textId="77777777" w:rsidR="00237D0F" w:rsidRPr="00073C0D" w:rsidRDefault="00237D0F" w:rsidP="00806EF9">
            <w:pPr>
              <w:spacing w:after="0" w:line="240"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2 915,0600</w:t>
            </w:r>
          </w:p>
        </w:tc>
        <w:tc>
          <w:tcPr>
            <w:tcW w:w="535" w:type="pct"/>
            <w:shd w:val="clear" w:color="auto" w:fill="auto"/>
            <w:noWrap/>
            <w:vAlign w:val="center"/>
            <w:hideMark/>
          </w:tcPr>
          <w:p w14:paraId="760C43EF" w14:textId="77777777" w:rsidR="00237D0F" w:rsidRPr="00073C0D" w:rsidRDefault="00237D0F" w:rsidP="00806EF9">
            <w:pPr>
              <w:spacing w:after="0" w:line="240"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2 728,9838</w:t>
            </w:r>
          </w:p>
        </w:tc>
        <w:tc>
          <w:tcPr>
            <w:tcW w:w="504" w:type="pct"/>
            <w:shd w:val="clear" w:color="auto" w:fill="auto"/>
            <w:noWrap/>
            <w:vAlign w:val="center"/>
            <w:hideMark/>
          </w:tcPr>
          <w:p w14:paraId="4F9714EB" w14:textId="77777777" w:rsidR="00237D0F" w:rsidRPr="00073C0D" w:rsidRDefault="00237D0F" w:rsidP="00806EF9">
            <w:pPr>
              <w:spacing w:after="0" w:line="240"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2 458,5000</w:t>
            </w:r>
          </w:p>
        </w:tc>
        <w:tc>
          <w:tcPr>
            <w:tcW w:w="697" w:type="pct"/>
            <w:vAlign w:val="center"/>
          </w:tcPr>
          <w:p w14:paraId="720A6731" w14:textId="77777777" w:rsidR="00237D0F" w:rsidRPr="00073C0D" w:rsidRDefault="00237D0F" w:rsidP="00806EF9">
            <w:pPr>
              <w:spacing w:after="0" w:line="240"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2 726,5387</w:t>
            </w:r>
          </w:p>
        </w:tc>
        <w:tc>
          <w:tcPr>
            <w:tcW w:w="686" w:type="pct"/>
            <w:shd w:val="clear" w:color="auto" w:fill="auto"/>
            <w:vAlign w:val="center"/>
          </w:tcPr>
          <w:p w14:paraId="1425AB41" w14:textId="77777777" w:rsidR="00237D0F" w:rsidRPr="00073C0D" w:rsidRDefault="00237D0F" w:rsidP="00806EF9">
            <w:pPr>
              <w:spacing w:after="0" w:line="240"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2 457,4201</w:t>
            </w:r>
          </w:p>
        </w:tc>
      </w:tr>
      <w:tr w:rsidR="00237D0F" w:rsidRPr="00073C0D" w14:paraId="3355AB9C" w14:textId="77777777" w:rsidTr="00806EF9">
        <w:trPr>
          <w:trHeight w:val="20"/>
        </w:trPr>
        <w:tc>
          <w:tcPr>
            <w:tcW w:w="263" w:type="pct"/>
            <w:shd w:val="clear" w:color="auto" w:fill="auto"/>
            <w:vAlign w:val="center"/>
            <w:hideMark/>
          </w:tcPr>
          <w:p w14:paraId="7E06060F" w14:textId="77777777" w:rsidR="00237D0F" w:rsidRPr="00073C0D" w:rsidRDefault="00237D0F" w:rsidP="00806EF9">
            <w:pPr>
              <w:spacing w:after="0" w:line="240" w:lineRule="auto"/>
              <w:contextualSpacing/>
              <w:jc w:val="both"/>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2.1</w:t>
            </w:r>
          </w:p>
        </w:tc>
        <w:tc>
          <w:tcPr>
            <w:tcW w:w="1245" w:type="pct"/>
            <w:shd w:val="clear" w:color="auto" w:fill="auto"/>
            <w:vAlign w:val="center"/>
            <w:hideMark/>
          </w:tcPr>
          <w:p w14:paraId="48235620" w14:textId="77777777" w:rsidR="00237D0F" w:rsidRPr="00073C0D" w:rsidRDefault="00237D0F" w:rsidP="00806EF9">
            <w:pPr>
              <w:spacing w:after="0" w:line="240" w:lineRule="auto"/>
              <w:contextualSpacing/>
              <w:jc w:val="both"/>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собственное потребление</w:t>
            </w:r>
          </w:p>
        </w:tc>
        <w:tc>
          <w:tcPr>
            <w:tcW w:w="486" w:type="pct"/>
            <w:shd w:val="clear" w:color="auto" w:fill="auto"/>
            <w:vAlign w:val="center"/>
            <w:hideMark/>
          </w:tcPr>
          <w:p w14:paraId="0EABDA07" w14:textId="77777777" w:rsidR="00237D0F" w:rsidRPr="00073C0D" w:rsidRDefault="00237D0F" w:rsidP="00806EF9">
            <w:pPr>
              <w:spacing w:after="0" w:line="240"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 xml:space="preserve">млн. </w:t>
            </w:r>
            <w:proofErr w:type="spellStart"/>
            <w:r w:rsidRPr="00073C0D">
              <w:rPr>
                <w:rFonts w:ascii="Myriad Pro" w:eastAsia="Calibri" w:hAnsi="Myriad Pro" w:cs="Times New Roman"/>
                <w:color w:val="000000" w:themeColor="text1"/>
                <w:sz w:val="20"/>
                <w:szCs w:val="20"/>
              </w:rPr>
              <w:t>кВтч</w:t>
            </w:r>
            <w:proofErr w:type="spellEnd"/>
          </w:p>
        </w:tc>
        <w:tc>
          <w:tcPr>
            <w:tcW w:w="584" w:type="pct"/>
            <w:shd w:val="clear" w:color="auto" w:fill="auto"/>
            <w:noWrap/>
            <w:vAlign w:val="center"/>
            <w:hideMark/>
          </w:tcPr>
          <w:p w14:paraId="71D7EE32" w14:textId="77777777" w:rsidR="00237D0F" w:rsidRPr="00073C0D" w:rsidRDefault="00237D0F" w:rsidP="00806EF9">
            <w:pPr>
              <w:spacing w:after="0" w:line="240" w:lineRule="auto"/>
              <w:contextualSpacing/>
              <w:jc w:val="center"/>
              <w:rPr>
                <w:rFonts w:ascii="Myriad Pro" w:eastAsia="Calibri" w:hAnsi="Myriad Pro" w:cs="Times New Roman"/>
                <w:color w:val="000000" w:themeColor="text1"/>
                <w:sz w:val="20"/>
                <w:szCs w:val="20"/>
              </w:rPr>
            </w:pPr>
          </w:p>
        </w:tc>
        <w:tc>
          <w:tcPr>
            <w:tcW w:w="535" w:type="pct"/>
            <w:shd w:val="clear" w:color="auto" w:fill="auto"/>
            <w:noWrap/>
            <w:vAlign w:val="center"/>
            <w:hideMark/>
          </w:tcPr>
          <w:p w14:paraId="03D9E216" w14:textId="77777777" w:rsidR="00237D0F" w:rsidRPr="00073C0D" w:rsidRDefault="00237D0F" w:rsidP="00806EF9">
            <w:pPr>
              <w:spacing w:after="0" w:line="240" w:lineRule="auto"/>
              <w:contextualSpacing/>
              <w:jc w:val="center"/>
              <w:rPr>
                <w:rFonts w:ascii="Myriad Pro" w:eastAsia="Calibri" w:hAnsi="Myriad Pro" w:cs="Times New Roman"/>
                <w:color w:val="000000" w:themeColor="text1"/>
                <w:sz w:val="20"/>
                <w:szCs w:val="20"/>
              </w:rPr>
            </w:pPr>
          </w:p>
        </w:tc>
        <w:tc>
          <w:tcPr>
            <w:tcW w:w="504" w:type="pct"/>
            <w:shd w:val="clear" w:color="auto" w:fill="auto"/>
            <w:noWrap/>
            <w:vAlign w:val="center"/>
            <w:hideMark/>
          </w:tcPr>
          <w:p w14:paraId="58C32B73" w14:textId="77777777" w:rsidR="00237D0F" w:rsidRPr="00073C0D" w:rsidRDefault="00237D0F" w:rsidP="00806EF9">
            <w:pPr>
              <w:spacing w:after="0" w:line="240" w:lineRule="auto"/>
              <w:contextualSpacing/>
              <w:jc w:val="center"/>
              <w:rPr>
                <w:rFonts w:ascii="Myriad Pro" w:eastAsia="Calibri" w:hAnsi="Myriad Pro" w:cs="Times New Roman"/>
                <w:color w:val="000000" w:themeColor="text1"/>
                <w:sz w:val="20"/>
                <w:szCs w:val="20"/>
              </w:rPr>
            </w:pPr>
          </w:p>
        </w:tc>
        <w:tc>
          <w:tcPr>
            <w:tcW w:w="697" w:type="pct"/>
            <w:vAlign w:val="center"/>
          </w:tcPr>
          <w:p w14:paraId="5266C33A" w14:textId="77777777" w:rsidR="00237D0F" w:rsidRPr="00073C0D" w:rsidRDefault="00237D0F" w:rsidP="00806EF9">
            <w:pPr>
              <w:spacing w:after="0" w:line="240"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0,0000</w:t>
            </w:r>
          </w:p>
        </w:tc>
        <w:tc>
          <w:tcPr>
            <w:tcW w:w="686" w:type="pct"/>
            <w:shd w:val="clear" w:color="auto" w:fill="auto"/>
            <w:vAlign w:val="center"/>
          </w:tcPr>
          <w:p w14:paraId="4B5C69DA" w14:textId="77777777" w:rsidR="00237D0F" w:rsidRPr="00073C0D" w:rsidRDefault="00237D0F" w:rsidP="00806EF9">
            <w:pPr>
              <w:spacing w:after="0" w:line="240"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0,0000</w:t>
            </w:r>
          </w:p>
        </w:tc>
      </w:tr>
      <w:tr w:rsidR="00237D0F" w:rsidRPr="00073C0D" w14:paraId="0FE8A62A" w14:textId="77777777" w:rsidTr="00806EF9">
        <w:trPr>
          <w:trHeight w:val="20"/>
        </w:trPr>
        <w:tc>
          <w:tcPr>
            <w:tcW w:w="263" w:type="pct"/>
            <w:shd w:val="clear" w:color="auto" w:fill="auto"/>
            <w:vAlign w:val="center"/>
            <w:hideMark/>
          </w:tcPr>
          <w:p w14:paraId="78A54A39" w14:textId="77777777" w:rsidR="00237D0F" w:rsidRPr="00073C0D" w:rsidRDefault="00237D0F" w:rsidP="00806EF9">
            <w:pPr>
              <w:spacing w:after="0" w:line="240" w:lineRule="auto"/>
              <w:contextualSpacing/>
              <w:jc w:val="both"/>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2.2</w:t>
            </w:r>
          </w:p>
        </w:tc>
        <w:tc>
          <w:tcPr>
            <w:tcW w:w="1245" w:type="pct"/>
            <w:shd w:val="clear" w:color="auto" w:fill="auto"/>
            <w:vAlign w:val="center"/>
            <w:hideMark/>
          </w:tcPr>
          <w:p w14:paraId="781D62A4" w14:textId="77777777" w:rsidR="00237D0F" w:rsidRPr="00073C0D" w:rsidRDefault="00237D0F" w:rsidP="00806EF9">
            <w:pPr>
              <w:spacing w:after="0" w:line="240" w:lineRule="auto"/>
              <w:contextualSpacing/>
              <w:jc w:val="both"/>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передачу сторонним потребителям (</w:t>
            </w:r>
            <w:proofErr w:type="spellStart"/>
            <w:r w:rsidRPr="00073C0D">
              <w:rPr>
                <w:rFonts w:ascii="Myriad Pro" w:eastAsia="Calibri" w:hAnsi="Myriad Pro" w:cs="Times New Roman"/>
                <w:color w:val="000000" w:themeColor="text1"/>
                <w:sz w:val="20"/>
                <w:szCs w:val="20"/>
              </w:rPr>
              <w:t>субабонентам</w:t>
            </w:r>
            <w:proofErr w:type="spellEnd"/>
            <w:r w:rsidRPr="00073C0D">
              <w:rPr>
                <w:rFonts w:ascii="Myriad Pro" w:eastAsia="Calibri" w:hAnsi="Myriad Pro" w:cs="Times New Roman"/>
                <w:color w:val="000000" w:themeColor="text1"/>
                <w:sz w:val="20"/>
                <w:szCs w:val="20"/>
              </w:rPr>
              <w:t>)</w:t>
            </w:r>
          </w:p>
        </w:tc>
        <w:tc>
          <w:tcPr>
            <w:tcW w:w="486" w:type="pct"/>
            <w:shd w:val="clear" w:color="auto" w:fill="auto"/>
            <w:vAlign w:val="center"/>
            <w:hideMark/>
          </w:tcPr>
          <w:p w14:paraId="1A5E2A30" w14:textId="77777777" w:rsidR="00237D0F" w:rsidRPr="00073C0D" w:rsidRDefault="00237D0F" w:rsidP="00806EF9">
            <w:pPr>
              <w:spacing w:after="0" w:line="240"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 xml:space="preserve">млн. </w:t>
            </w:r>
            <w:proofErr w:type="spellStart"/>
            <w:r w:rsidRPr="00073C0D">
              <w:rPr>
                <w:rFonts w:ascii="Myriad Pro" w:eastAsia="Calibri" w:hAnsi="Myriad Pro" w:cs="Times New Roman"/>
                <w:color w:val="000000" w:themeColor="text1"/>
                <w:sz w:val="20"/>
                <w:szCs w:val="20"/>
              </w:rPr>
              <w:t>кВтч</w:t>
            </w:r>
            <w:proofErr w:type="spellEnd"/>
          </w:p>
        </w:tc>
        <w:tc>
          <w:tcPr>
            <w:tcW w:w="584" w:type="pct"/>
            <w:shd w:val="clear" w:color="auto" w:fill="auto"/>
            <w:noWrap/>
            <w:vAlign w:val="center"/>
            <w:hideMark/>
          </w:tcPr>
          <w:p w14:paraId="2985299D" w14:textId="77777777" w:rsidR="00237D0F" w:rsidRPr="00073C0D" w:rsidRDefault="00237D0F" w:rsidP="00806EF9">
            <w:pPr>
              <w:spacing w:after="0" w:line="240"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2 915,0600</w:t>
            </w:r>
          </w:p>
        </w:tc>
        <w:tc>
          <w:tcPr>
            <w:tcW w:w="535" w:type="pct"/>
            <w:shd w:val="clear" w:color="auto" w:fill="auto"/>
            <w:noWrap/>
            <w:vAlign w:val="center"/>
            <w:hideMark/>
          </w:tcPr>
          <w:p w14:paraId="749A2C05" w14:textId="77777777" w:rsidR="00237D0F" w:rsidRPr="00073C0D" w:rsidRDefault="00237D0F" w:rsidP="00806EF9">
            <w:pPr>
              <w:spacing w:after="0" w:line="240"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2 728,9838</w:t>
            </w:r>
          </w:p>
        </w:tc>
        <w:tc>
          <w:tcPr>
            <w:tcW w:w="504" w:type="pct"/>
            <w:shd w:val="clear" w:color="auto" w:fill="auto"/>
            <w:noWrap/>
            <w:vAlign w:val="center"/>
            <w:hideMark/>
          </w:tcPr>
          <w:p w14:paraId="5997C0AA" w14:textId="77777777" w:rsidR="00237D0F" w:rsidRPr="00073C0D" w:rsidRDefault="00237D0F" w:rsidP="00806EF9">
            <w:pPr>
              <w:spacing w:after="0" w:line="240"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2 458,5000</w:t>
            </w:r>
          </w:p>
        </w:tc>
        <w:tc>
          <w:tcPr>
            <w:tcW w:w="697" w:type="pct"/>
            <w:vAlign w:val="center"/>
          </w:tcPr>
          <w:p w14:paraId="2DC7158C" w14:textId="77777777" w:rsidR="00237D0F" w:rsidRPr="00073C0D" w:rsidRDefault="00237D0F" w:rsidP="00806EF9">
            <w:pPr>
              <w:spacing w:after="0" w:line="240"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2 726,5387</w:t>
            </w:r>
          </w:p>
        </w:tc>
        <w:tc>
          <w:tcPr>
            <w:tcW w:w="686" w:type="pct"/>
            <w:shd w:val="clear" w:color="auto" w:fill="auto"/>
            <w:vAlign w:val="center"/>
          </w:tcPr>
          <w:p w14:paraId="499262E4" w14:textId="77777777" w:rsidR="00237D0F" w:rsidRPr="00073C0D" w:rsidRDefault="00237D0F" w:rsidP="00806EF9">
            <w:pPr>
              <w:spacing w:after="0" w:line="240"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2 457,4201</w:t>
            </w:r>
          </w:p>
        </w:tc>
      </w:tr>
      <w:tr w:rsidR="00237D0F" w:rsidRPr="00073C0D" w14:paraId="75BF4612" w14:textId="77777777" w:rsidTr="00806EF9">
        <w:trPr>
          <w:trHeight w:val="20"/>
        </w:trPr>
        <w:tc>
          <w:tcPr>
            <w:tcW w:w="263" w:type="pct"/>
            <w:shd w:val="clear" w:color="auto" w:fill="auto"/>
            <w:vAlign w:val="center"/>
            <w:hideMark/>
          </w:tcPr>
          <w:p w14:paraId="6B3B4ADC" w14:textId="77777777" w:rsidR="00237D0F" w:rsidRPr="00073C0D" w:rsidRDefault="00237D0F" w:rsidP="00806EF9">
            <w:pPr>
              <w:spacing w:after="0" w:line="240" w:lineRule="auto"/>
              <w:contextualSpacing/>
              <w:jc w:val="both"/>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3</w:t>
            </w:r>
          </w:p>
        </w:tc>
        <w:tc>
          <w:tcPr>
            <w:tcW w:w="1245" w:type="pct"/>
            <w:shd w:val="clear" w:color="auto" w:fill="auto"/>
            <w:vAlign w:val="center"/>
            <w:hideMark/>
          </w:tcPr>
          <w:p w14:paraId="5CB3BD33" w14:textId="77777777" w:rsidR="00237D0F" w:rsidRPr="00073C0D" w:rsidRDefault="00237D0F" w:rsidP="00806EF9">
            <w:pPr>
              <w:spacing w:after="0" w:line="240" w:lineRule="auto"/>
              <w:contextualSpacing/>
              <w:jc w:val="both"/>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Относительные потери</w:t>
            </w:r>
          </w:p>
        </w:tc>
        <w:tc>
          <w:tcPr>
            <w:tcW w:w="486" w:type="pct"/>
            <w:shd w:val="clear" w:color="auto" w:fill="auto"/>
            <w:noWrap/>
            <w:vAlign w:val="center"/>
            <w:hideMark/>
          </w:tcPr>
          <w:p w14:paraId="766E414A" w14:textId="77777777" w:rsidR="00237D0F" w:rsidRPr="00073C0D" w:rsidRDefault="00237D0F" w:rsidP="00806EF9">
            <w:pPr>
              <w:spacing w:after="0" w:line="240"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w:t>
            </w:r>
          </w:p>
        </w:tc>
        <w:tc>
          <w:tcPr>
            <w:tcW w:w="584" w:type="pct"/>
            <w:shd w:val="clear" w:color="auto" w:fill="auto"/>
            <w:noWrap/>
            <w:vAlign w:val="center"/>
            <w:hideMark/>
          </w:tcPr>
          <w:p w14:paraId="7ECBA612" w14:textId="77777777" w:rsidR="00237D0F" w:rsidRPr="00073C0D" w:rsidRDefault="00237D0F" w:rsidP="00806EF9">
            <w:pPr>
              <w:spacing w:after="0" w:line="240"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12,9586</w:t>
            </w:r>
          </w:p>
        </w:tc>
        <w:tc>
          <w:tcPr>
            <w:tcW w:w="535" w:type="pct"/>
            <w:shd w:val="clear" w:color="auto" w:fill="auto"/>
            <w:noWrap/>
            <w:vAlign w:val="center"/>
            <w:hideMark/>
          </w:tcPr>
          <w:p w14:paraId="65AEF9D9" w14:textId="77777777" w:rsidR="00237D0F" w:rsidRPr="00073C0D" w:rsidRDefault="00237D0F" w:rsidP="00806EF9">
            <w:pPr>
              <w:spacing w:after="0" w:line="240"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12,0574</w:t>
            </w:r>
          </w:p>
        </w:tc>
        <w:tc>
          <w:tcPr>
            <w:tcW w:w="504" w:type="pct"/>
            <w:shd w:val="clear" w:color="auto" w:fill="auto"/>
            <w:noWrap/>
            <w:vAlign w:val="center"/>
            <w:hideMark/>
          </w:tcPr>
          <w:p w14:paraId="04B3D6AC" w14:textId="77777777" w:rsidR="00237D0F" w:rsidRPr="00073C0D" w:rsidRDefault="00237D0F" w:rsidP="00806EF9">
            <w:pPr>
              <w:spacing w:after="0" w:line="240"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10,5000</w:t>
            </w:r>
          </w:p>
        </w:tc>
        <w:tc>
          <w:tcPr>
            <w:tcW w:w="697" w:type="pct"/>
            <w:vAlign w:val="center"/>
          </w:tcPr>
          <w:p w14:paraId="023F39FD" w14:textId="77777777" w:rsidR="00237D0F" w:rsidRPr="00073C0D" w:rsidRDefault="00237D0F" w:rsidP="00806EF9">
            <w:pPr>
              <w:spacing w:after="0" w:line="240"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11,6499</w:t>
            </w:r>
          </w:p>
        </w:tc>
        <w:tc>
          <w:tcPr>
            <w:tcW w:w="686" w:type="pct"/>
            <w:shd w:val="clear" w:color="auto" w:fill="auto"/>
            <w:vAlign w:val="center"/>
          </w:tcPr>
          <w:p w14:paraId="4EA0468C" w14:textId="77777777" w:rsidR="00237D0F" w:rsidRPr="00073C0D" w:rsidRDefault="00237D0F" w:rsidP="00806EF9">
            <w:pPr>
              <w:spacing w:after="0" w:line="240"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10,5000</w:t>
            </w:r>
          </w:p>
        </w:tc>
      </w:tr>
      <w:tr w:rsidR="00237D0F" w:rsidRPr="00073C0D" w14:paraId="16370D41" w14:textId="77777777" w:rsidTr="00806EF9">
        <w:trPr>
          <w:trHeight w:val="20"/>
        </w:trPr>
        <w:tc>
          <w:tcPr>
            <w:tcW w:w="263" w:type="pct"/>
            <w:shd w:val="clear" w:color="auto" w:fill="auto"/>
            <w:vAlign w:val="center"/>
            <w:hideMark/>
          </w:tcPr>
          <w:p w14:paraId="45F00FE2" w14:textId="77777777" w:rsidR="00237D0F" w:rsidRPr="00073C0D" w:rsidRDefault="00237D0F" w:rsidP="00806EF9">
            <w:pPr>
              <w:spacing w:after="0" w:line="240" w:lineRule="auto"/>
              <w:contextualSpacing/>
              <w:jc w:val="both"/>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4</w:t>
            </w:r>
          </w:p>
        </w:tc>
        <w:tc>
          <w:tcPr>
            <w:tcW w:w="1245" w:type="pct"/>
            <w:shd w:val="clear" w:color="auto" w:fill="auto"/>
            <w:vAlign w:val="center"/>
            <w:hideMark/>
          </w:tcPr>
          <w:p w14:paraId="259E27F2" w14:textId="77777777" w:rsidR="00237D0F" w:rsidRPr="00073C0D" w:rsidRDefault="00237D0F" w:rsidP="00806EF9">
            <w:pPr>
              <w:spacing w:after="0" w:line="240" w:lineRule="auto"/>
              <w:contextualSpacing/>
              <w:jc w:val="both"/>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Отпуск из сети (полезный отпуск ), в т.ч. для</w:t>
            </w:r>
          </w:p>
        </w:tc>
        <w:tc>
          <w:tcPr>
            <w:tcW w:w="486" w:type="pct"/>
            <w:shd w:val="clear" w:color="auto" w:fill="auto"/>
            <w:vAlign w:val="center"/>
            <w:hideMark/>
          </w:tcPr>
          <w:p w14:paraId="3F6F3665" w14:textId="77777777" w:rsidR="00237D0F" w:rsidRPr="00073C0D" w:rsidRDefault="00237D0F" w:rsidP="00806EF9">
            <w:pPr>
              <w:spacing w:after="0" w:line="240"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 xml:space="preserve">млн. </w:t>
            </w:r>
            <w:proofErr w:type="spellStart"/>
            <w:r w:rsidRPr="00073C0D">
              <w:rPr>
                <w:rFonts w:ascii="Myriad Pro" w:eastAsia="Calibri" w:hAnsi="Myriad Pro" w:cs="Times New Roman"/>
                <w:color w:val="000000" w:themeColor="text1"/>
                <w:sz w:val="20"/>
                <w:szCs w:val="20"/>
              </w:rPr>
              <w:t>кВтч</w:t>
            </w:r>
            <w:proofErr w:type="spellEnd"/>
          </w:p>
        </w:tc>
        <w:tc>
          <w:tcPr>
            <w:tcW w:w="584" w:type="pct"/>
            <w:shd w:val="clear" w:color="auto" w:fill="auto"/>
            <w:noWrap/>
            <w:vAlign w:val="center"/>
            <w:hideMark/>
          </w:tcPr>
          <w:p w14:paraId="2886A579" w14:textId="77777777" w:rsidR="00237D0F" w:rsidRPr="00073C0D" w:rsidRDefault="00237D0F" w:rsidP="00806EF9">
            <w:pPr>
              <w:spacing w:after="0" w:line="240"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19 580,2018</w:t>
            </w:r>
          </w:p>
        </w:tc>
        <w:tc>
          <w:tcPr>
            <w:tcW w:w="535" w:type="pct"/>
            <w:shd w:val="clear" w:color="auto" w:fill="auto"/>
            <w:noWrap/>
            <w:vAlign w:val="center"/>
            <w:hideMark/>
          </w:tcPr>
          <w:p w14:paraId="5086D232" w14:textId="77777777" w:rsidR="00237D0F" w:rsidRPr="00073C0D" w:rsidRDefault="00237D0F" w:rsidP="00806EF9">
            <w:pPr>
              <w:spacing w:after="0" w:line="240"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19 904,2737</w:t>
            </w:r>
          </w:p>
        </w:tc>
        <w:tc>
          <w:tcPr>
            <w:tcW w:w="504" w:type="pct"/>
            <w:shd w:val="clear" w:color="auto" w:fill="auto"/>
            <w:noWrap/>
            <w:vAlign w:val="center"/>
            <w:hideMark/>
          </w:tcPr>
          <w:p w14:paraId="5F3AADB1" w14:textId="77777777" w:rsidR="00237D0F" w:rsidRPr="00073C0D" w:rsidRDefault="00237D0F" w:rsidP="00806EF9">
            <w:pPr>
              <w:spacing w:after="0" w:line="240"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20 955,7601</w:t>
            </w:r>
          </w:p>
        </w:tc>
        <w:tc>
          <w:tcPr>
            <w:tcW w:w="697" w:type="pct"/>
            <w:vAlign w:val="center"/>
          </w:tcPr>
          <w:p w14:paraId="69263DDC" w14:textId="77777777" w:rsidR="00237D0F" w:rsidRPr="00073C0D" w:rsidRDefault="00237D0F" w:rsidP="00806EF9">
            <w:pPr>
              <w:spacing w:after="0" w:line="240"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20 677,4613</w:t>
            </w:r>
          </w:p>
        </w:tc>
        <w:tc>
          <w:tcPr>
            <w:tcW w:w="686" w:type="pct"/>
            <w:shd w:val="clear" w:color="auto" w:fill="auto"/>
            <w:vAlign w:val="center"/>
          </w:tcPr>
          <w:p w14:paraId="7B200399" w14:textId="77777777" w:rsidR="00237D0F" w:rsidRPr="00073C0D" w:rsidRDefault="00237D0F" w:rsidP="00806EF9">
            <w:pPr>
              <w:spacing w:after="0" w:line="240"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20 946,5799</w:t>
            </w:r>
          </w:p>
        </w:tc>
      </w:tr>
      <w:tr w:rsidR="00237D0F" w:rsidRPr="00073C0D" w14:paraId="123B448B" w14:textId="77777777" w:rsidTr="00806EF9">
        <w:trPr>
          <w:trHeight w:val="20"/>
        </w:trPr>
        <w:tc>
          <w:tcPr>
            <w:tcW w:w="263" w:type="pct"/>
            <w:shd w:val="clear" w:color="auto" w:fill="auto"/>
            <w:vAlign w:val="center"/>
            <w:hideMark/>
          </w:tcPr>
          <w:p w14:paraId="59043614" w14:textId="77777777" w:rsidR="00237D0F" w:rsidRPr="00073C0D" w:rsidRDefault="00237D0F" w:rsidP="00806EF9">
            <w:pPr>
              <w:spacing w:after="0" w:line="240" w:lineRule="auto"/>
              <w:contextualSpacing/>
              <w:jc w:val="both"/>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4.1</w:t>
            </w:r>
          </w:p>
        </w:tc>
        <w:tc>
          <w:tcPr>
            <w:tcW w:w="1245" w:type="pct"/>
            <w:shd w:val="clear" w:color="auto" w:fill="auto"/>
            <w:vAlign w:val="center"/>
            <w:hideMark/>
          </w:tcPr>
          <w:p w14:paraId="119B7157" w14:textId="77777777" w:rsidR="00237D0F" w:rsidRPr="00073C0D" w:rsidRDefault="00237D0F" w:rsidP="00806EF9">
            <w:pPr>
              <w:spacing w:after="0" w:line="240" w:lineRule="auto"/>
              <w:contextualSpacing/>
              <w:jc w:val="both"/>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 xml:space="preserve">  собственного потребления</w:t>
            </w:r>
          </w:p>
        </w:tc>
        <w:tc>
          <w:tcPr>
            <w:tcW w:w="486" w:type="pct"/>
            <w:shd w:val="clear" w:color="auto" w:fill="auto"/>
            <w:vAlign w:val="center"/>
            <w:hideMark/>
          </w:tcPr>
          <w:p w14:paraId="1357C271" w14:textId="77777777" w:rsidR="00237D0F" w:rsidRPr="00073C0D" w:rsidRDefault="00237D0F" w:rsidP="00806EF9">
            <w:pPr>
              <w:spacing w:after="0" w:line="240"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 xml:space="preserve">млн. </w:t>
            </w:r>
            <w:proofErr w:type="spellStart"/>
            <w:r w:rsidRPr="00073C0D">
              <w:rPr>
                <w:rFonts w:ascii="Myriad Pro" w:eastAsia="Calibri" w:hAnsi="Myriad Pro" w:cs="Times New Roman"/>
                <w:color w:val="000000" w:themeColor="text1"/>
                <w:sz w:val="20"/>
                <w:szCs w:val="20"/>
              </w:rPr>
              <w:t>кВтч</w:t>
            </w:r>
            <w:proofErr w:type="spellEnd"/>
          </w:p>
        </w:tc>
        <w:tc>
          <w:tcPr>
            <w:tcW w:w="584" w:type="pct"/>
            <w:shd w:val="clear" w:color="auto" w:fill="auto"/>
            <w:noWrap/>
            <w:vAlign w:val="center"/>
            <w:hideMark/>
          </w:tcPr>
          <w:p w14:paraId="28CB267E" w14:textId="77777777" w:rsidR="00237D0F" w:rsidRPr="00073C0D" w:rsidRDefault="00237D0F" w:rsidP="00806EF9">
            <w:pPr>
              <w:spacing w:after="0" w:line="240"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34,1400</w:t>
            </w:r>
          </w:p>
        </w:tc>
        <w:tc>
          <w:tcPr>
            <w:tcW w:w="535" w:type="pct"/>
            <w:shd w:val="clear" w:color="auto" w:fill="auto"/>
            <w:noWrap/>
            <w:vAlign w:val="center"/>
            <w:hideMark/>
          </w:tcPr>
          <w:p w14:paraId="14908784" w14:textId="77777777" w:rsidR="00237D0F" w:rsidRPr="00073C0D" w:rsidRDefault="00237D0F" w:rsidP="00806EF9">
            <w:pPr>
              <w:spacing w:after="0" w:line="240"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29,3960</w:t>
            </w:r>
          </w:p>
        </w:tc>
        <w:tc>
          <w:tcPr>
            <w:tcW w:w="504" w:type="pct"/>
            <w:shd w:val="clear" w:color="auto" w:fill="auto"/>
            <w:noWrap/>
            <w:vAlign w:val="center"/>
            <w:hideMark/>
          </w:tcPr>
          <w:p w14:paraId="07ABA155" w14:textId="77777777" w:rsidR="00237D0F" w:rsidRPr="00073C0D" w:rsidRDefault="00237D0F" w:rsidP="00806EF9">
            <w:pPr>
              <w:spacing w:after="0" w:line="240"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31,5007</w:t>
            </w:r>
          </w:p>
        </w:tc>
        <w:tc>
          <w:tcPr>
            <w:tcW w:w="697" w:type="pct"/>
            <w:vAlign w:val="center"/>
          </w:tcPr>
          <w:p w14:paraId="5E58ED34" w14:textId="77777777" w:rsidR="00237D0F" w:rsidRPr="00073C0D" w:rsidRDefault="00237D0F" w:rsidP="00806EF9">
            <w:pPr>
              <w:spacing w:after="0" w:line="240"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31,5000</w:t>
            </w:r>
          </w:p>
        </w:tc>
        <w:tc>
          <w:tcPr>
            <w:tcW w:w="686" w:type="pct"/>
            <w:shd w:val="clear" w:color="auto" w:fill="auto"/>
            <w:vAlign w:val="center"/>
          </w:tcPr>
          <w:p w14:paraId="1490CDFE" w14:textId="77777777" w:rsidR="00237D0F" w:rsidRPr="00073C0D" w:rsidRDefault="00237D0F" w:rsidP="00806EF9">
            <w:pPr>
              <w:spacing w:after="0" w:line="240"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31,5000</w:t>
            </w:r>
          </w:p>
        </w:tc>
      </w:tr>
      <w:tr w:rsidR="00237D0F" w:rsidRPr="00073C0D" w14:paraId="5DE08E1F" w14:textId="77777777" w:rsidTr="00806EF9">
        <w:trPr>
          <w:trHeight w:val="20"/>
        </w:trPr>
        <w:tc>
          <w:tcPr>
            <w:tcW w:w="263" w:type="pct"/>
            <w:shd w:val="clear" w:color="auto" w:fill="auto"/>
            <w:vAlign w:val="center"/>
            <w:hideMark/>
          </w:tcPr>
          <w:p w14:paraId="06C155FA" w14:textId="77777777" w:rsidR="00237D0F" w:rsidRPr="00073C0D" w:rsidRDefault="00237D0F" w:rsidP="00806EF9">
            <w:pPr>
              <w:spacing w:after="0" w:line="240" w:lineRule="auto"/>
              <w:contextualSpacing/>
              <w:jc w:val="both"/>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4.2</w:t>
            </w:r>
          </w:p>
        </w:tc>
        <w:tc>
          <w:tcPr>
            <w:tcW w:w="1245" w:type="pct"/>
            <w:shd w:val="clear" w:color="auto" w:fill="auto"/>
            <w:vAlign w:val="center"/>
            <w:hideMark/>
          </w:tcPr>
          <w:p w14:paraId="420C0441" w14:textId="77777777" w:rsidR="00237D0F" w:rsidRPr="00073C0D" w:rsidRDefault="00237D0F" w:rsidP="00806EF9">
            <w:pPr>
              <w:spacing w:after="0" w:line="240" w:lineRule="auto"/>
              <w:contextualSpacing/>
              <w:jc w:val="both"/>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 xml:space="preserve">  передачи сторонним потребителям (</w:t>
            </w:r>
            <w:proofErr w:type="spellStart"/>
            <w:r w:rsidRPr="00073C0D">
              <w:rPr>
                <w:rFonts w:ascii="Myriad Pro" w:eastAsia="Calibri" w:hAnsi="Myriad Pro" w:cs="Times New Roman"/>
                <w:color w:val="000000" w:themeColor="text1"/>
                <w:sz w:val="20"/>
                <w:szCs w:val="20"/>
              </w:rPr>
              <w:t>субабонентам</w:t>
            </w:r>
            <w:proofErr w:type="spellEnd"/>
            <w:r w:rsidRPr="00073C0D">
              <w:rPr>
                <w:rFonts w:ascii="Myriad Pro" w:eastAsia="Calibri" w:hAnsi="Myriad Pro" w:cs="Times New Roman"/>
                <w:color w:val="000000" w:themeColor="text1"/>
                <w:sz w:val="20"/>
                <w:szCs w:val="20"/>
              </w:rPr>
              <w:t>)</w:t>
            </w:r>
          </w:p>
        </w:tc>
        <w:tc>
          <w:tcPr>
            <w:tcW w:w="486" w:type="pct"/>
            <w:shd w:val="clear" w:color="auto" w:fill="auto"/>
            <w:vAlign w:val="center"/>
            <w:hideMark/>
          </w:tcPr>
          <w:p w14:paraId="620C0070" w14:textId="77777777" w:rsidR="00237D0F" w:rsidRPr="00073C0D" w:rsidRDefault="00237D0F" w:rsidP="00806EF9">
            <w:pPr>
              <w:spacing w:after="0" w:line="240"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 xml:space="preserve">млн. </w:t>
            </w:r>
            <w:proofErr w:type="spellStart"/>
            <w:r w:rsidRPr="00073C0D">
              <w:rPr>
                <w:rFonts w:ascii="Myriad Pro" w:eastAsia="Calibri" w:hAnsi="Myriad Pro" w:cs="Times New Roman"/>
                <w:color w:val="000000" w:themeColor="text1"/>
                <w:sz w:val="20"/>
                <w:szCs w:val="20"/>
              </w:rPr>
              <w:t>кВтч</w:t>
            </w:r>
            <w:proofErr w:type="spellEnd"/>
          </w:p>
        </w:tc>
        <w:tc>
          <w:tcPr>
            <w:tcW w:w="584" w:type="pct"/>
            <w:shd w:val="clear" w:color="auto" w:fill="auto"/>
            <w:noWrap/>
            <w:vAlign w:val="center"/>
            <w:hideMark/>
          </w:tcPr>
          <w:p w14:paraId="0179A5D4" w14:textId="77777777" w:rsidR="00237D0F" w:rsidRPr="00073C0D" w:rsidRDefault="00237D0F" w:rsidP="00806EF9">
            <w:pPr>
              <w:spacing w:after="0" w:line="240"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19 546,0618</w:t>
            </w:r>
          </w:p>
        </w:tc>
        <w:tc>
          <w:tcPr>
            <w:tcW w:w="535" w:type="pct"/>
            <w:shd w:val="clear" w:color="auto" w:fill="auto"/>
            <w:noWrap/>
            <w:vAlign w:val="center"/>
            <w:hideMark/>
          </w:tcPr>
          <w:p w14:paraId="32DB6107" w14:textId="77777777" w:rsidR="00237D0F" w:rsidRPr="00073C0D" w:rsidRDefault="00237D0F" w:rsidP="00806EF9">
            <w:pPr>
              <w:spacing w:after="0" w:line="240"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19 874,8777</w:t>
            </w:r>
          </w:p>
        </w:tc>
        <w:tc>
          <w:tcPr>
            <w:tcW w:w="504" w:type="pct"/>
            <w:shd w:val="clear" w:color="auto" w:fill="auto"/>
            <w:noWrap/>
            <w:vAlign w:val="center"/>
            <w:hideMark/>
          </w:tcPr>
          <w:p w14:paraId="25260710" w14:textId="77777777" w:rsidR="00237D0F" w:rsidRPr="00073C0D" w:rsidRDefault="00237D0F" w:rsidP="00806EF9">
            <w:pPr>
              <w:spacing w:after="0" w:line="240"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20 924,2594</w:t>
            </w:r>
          </w:p>
        </w:tc>
        <w:tc>
          <w:tcPr>
            <w:tcW w:w="697" w:type="pct"/>
            <w:vAlign w:val="center"/>
          </w:tcPr>
          <w:p w14:paraId="3EE9B4A9" w14:textId="77777777" w:rsidR="00237D0F" w:rsidRPr="00073C0D" w:rsidRDefault="00237D0F" w:rsidP="00806EF9">
            <w:pPr>
              <w:spacing w:after="0" w:line="240"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20 645,9613</w:t>
            </w:r>
          </w:p>
        </w:tc>
        <w:tc>
          <w:tcPr>
            <w:tcW w:w="686" w:type="pct"/>
            <w:shd w:val="clear" w:color="auto" w:fill="auto"/>
            <w:vAlign w:val="center"/>
          </w:tcPr>
          <w:p w14:paraId="26C4904C" w14:textId="77777777" w:rsidR="00237D0F" w:rsidRPr="00073C0D" w:rsidRDefault="00237D0F" w:rsidP="00806EF9">
            <w:pPr>
              <w:spacing w:after="0" w:line="240"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20 915,0799</w:t>
            </w:r>
          </w:p>
        </w:tc>
      </w:tr>
      <w:tr w:rsidR="00237D0F" w:rsidRPr="00073C0D" w14:paraId="7BD83C2E" w14:textId="77777777" w:rsidTr="00806EF9">
        <w:trPr>
          <w:trHeight w:val="20"/>
        </w:trPr>
        <w:tc>
          <w:tcPr>
            <w:tcW w:w="5000" w:type="pct"/>
            <w:gridSpan w:val="8"/>
            <w:vAlign w:val="center"/>
          </w:tcPr>
          <w:p w14:paraId="0AB9254A" w14:textId="77777777" w:rsidR="00237D0F" w:rsidRPr="00073C0D" w:rsidRDefault="00237D0F" w:rsidP="00806EF9">
            <w:pPr>
              <w:spacing w:after="0" w:line="240" w:lineRule="auto"/>
              <w:contextualSpacing/>
              <w:jc w:val="center"/>
              <w:rPr>
                <w:rFonts w:ascii="Myriad Pro" w:eastAsia="Calibri" w:hAnsi="Myriad Pro" w:cs="Times New Roman"/>
                <w:b/>
                <w:bCs/>
                <w:color w:val="000000" w:themeColor="text1"/>
                <w:sz w:val="20"/>
                <w:szCs w:val="20"/>
              </w:rPr>
            </w:pPr>
            <w:r w:rsidRPr="00073C0D">
              <w:rPr>
                <w:rFonts w:ascii="Myriad Pro" w:eastAsia="Calibri" w:hAnsi="Myriad Pro" w:cs="Times New Roman"/>
                <w:b/>
                <w:bCs/>
                <w:color w:val="000000" w:themeColor="text1"/>
                <w:sz w:val="20"/>
                <w:szCs w:val="20"/>
              </w:rPr>
              <w:t>Мощность</w:t>
            </w:r>
          </w:p>
        </w:tc>
      </w:tr>
      <w:tr w:rsidR="00237D0F" w:rsidRPr="00073C0D" w14:paraId="6D6766BF" w14:textId="77777777" w:rsidTr="00806EF9">
        <w:trPr>
          <w:trHeight w:val="20"/>
        </w:trPr>
        <w:tc>
          <w:tcPr>
            <w:tcW w:w="263" w:type="pct"/>
            <w:shd w:val="clear" w:color="auto" w:fill="auto"/>
            <w:vAlign w:val="center"/>
            <w:hideMark/>
          </w:tcPr>
          <w:p w14:paraId="3189A8AC" w14:textId="77777777" w:rsidR="00237D0F" w:rsidRPr="00073C0D" w:rsidRDefault="00237D0F" w:rsidP="00806EF9">
            <w:pPr>
              <w:spacing w:after="0" w:line="240" w:lineRule="auto"/>
              <w:contextualSpacing/>
              <w:jc w:val="both"/>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5</w:t>
            </w:r>
          </w:p>
        </w:tc>
        <w:tc>
          <w:tcPr>
            <w:tcW w:w="1245" w:type="pct"/>
            <w:shd w:val="clear" w:color="auto" w:fill="auto"/>
            <w:vAlign w:val="center"/>
            <w:hideMark/>
          </w:tcPr>
          <w:p w14:paraId="0918A0FC" w14:textId="77777777" w:rsidR="00237D0F" w:rsidRPr="00073C0D" w:rsidRDefault="00237D0F" w:rsidP="00806EF9">
            <w:pPr>
              <w:spacing w:after="0" w:line="240" w:lineRule="auto"/>
              <w:contextualSpacing/>
              <w:jc w:val="both"/>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Поступление в сеть</w:t>
            </w:r>
          </w:p>
        </w:tc>
        <w:tc>
          <w:tcPr>
            <w:tcW w:w="486" w:type="pct"/>
            <w:shd w:val="clear" w:color="auto" w:fill="auto"/>
            <w:vAlign w:val="center"/>
            <w:hideMark/>
          </w:tcPr>
          <w:p w14:paraId="10E49680" w14:textId="77777777" w:rsidR="00237D0F" w:rsidRPr="00073C0D" w:rsidRDefault="00237D0F" w:rsidP="00806EF9">
            <w:pPr>
              <w:spacing w:after="0" w:line="240"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МВт</w:t>
            </w:r>
          </w:p>
        </w:tc>
        <w:tc>
          <w:tcPr>
            <w:tcW w:w="584" w:type="pct"/>
            <w:shd w:val="clear" w:color="auto" w:fill="auto"/>
            <w:vAlign w:val="center"/>
            <w:hideMark/>
          </w:tcPr>
          <w:p w14:paraId="2C6E73C2" w14:textId="77777777" w:rsidR="00237D0F" w:rsidRPr="00073C0D" w:rsidRDefault="00237D0F" w:rsidP="00806EF9">
            <w:pPr>
              <w:spacing w:after="0" w:line="240"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3 138,5563</w:t>
            </w:r>
          </w:p>
        </w:tc>
        <w:tc>
          <w:tcPr>
            <w:tcW w:w="535" w:type="pct"/>
            <w:shd w:val="clear" w:color="auto" w:fill="auto"/>
            <w:vAlign w:val="center"/>
            <w:hideMark/>
          </w:tcPr>
          <w:p w14:paraId="245BA95A" w14:textId="77777777" w:rsidR="00237D0F" w:rsidRPr="00073C0D" w:rsidRDefault="00237D0F" w:rsidP="00806EF9">
            <w:pPr>
              <w:spacing w:after="0" w:line="240"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2 715,6650</w:t>
            </w:r>
          </w:p>
        </w:tc>
        <w:tc>
          <w:tcPr>
            <w:tcW w:w="504" w:type="pct"/>
            <w:shd w:val="clear" w:color="auto" w:fill="auto"/>
            <w:vAlign w:val="center"/>
            <w:hideMark/>
          </w:tcPr>
          <w:p w14:paraId="6B7CAD4C" w14:textId="77777777" w:rsidR="00237D0F" w:rsidRPr="00073C0D" w:rsidRDefault="00237D0F" w:rsidP="00806EF9">
            <w:pPr>
              <w:spacing w:after="0" w:line="240"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2 968,1800</w:t>
            </w:r>
          </w:p>
        </w:tc>
        <w:tc>
          <w:tcPr>
            <w:tcW w:w="697" w:type="pct"/>
            <w:vAlign w:val="center"/>
          </w:tcPr>
          <w:p w14:paraId="29112104" w14:textId="77777777" w:rsidR="00237D0F" w:rsidRPr="00073C0D" w:rsidRDefault="00237D0F" w:rsidP="00806EF9">
            <w:pPr>
              <w:spacing w:after="0" w:line="240"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2 798,8766</w:t>
            </w:r>
          </w:p>
        </w:tc>
        <w:tc>
          <w:tcPr>
            <w:tcW w:w="686" w:type="pct"/>
            <w:shd w:val="clear" w:color="auto" w:fill="auto"/>
            <w:vAlign w:val="center"/>
          </w:tcPr>
          <w:p w14:paraId="112C5938" w14:textId="77777777" w:rsidR="00237D0F" w:rsidRPr="00073C0D" w:rsidRDefault="00237D0F" w:rsidP="00806EF9">
            <w:pPr>
              <w:spacing w:after="0" w:line="240"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2 798,8766</w:t>
            </w:r>
          </w:p>
        </w:tc>
      </w:tr>
      <w:tr w:rsidR="00237D0F" w:rsidRPr="00073C0D" w14:paraId="6F8B8B85" w14:textId="77777777" w:rsidTr="00806EF9">
        <w:trPr>
          <w:trHeight w:val="20"/>
        </w:trPr>
        <w:tc>
          <w:tcPr>
            <w:tcW w:w="263" w:type="pct"/>
            <w:shd w:val="clear" w:color="auto" w:fill="auto"/>
            <w:vAlign w:val="center"/>
            <w:hideMark/>
          </w:tcPr>
          <w:p w14:paraId="32DDB070" w14:textId="77777777" w:rsidR="00237D0F" w:rsidRPr="00073C0D" w:rsidRDefault="00237D0F" w:rsidP="00806EF9">
            <w:pPr>
              <w:spacing w:after="0" w:line="240" w:lineRule="auto"/>
              <w:contextualSpacing/>
              <w:jc w:val="both"/>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6</w:t>
            </w:r>
          </w:p>
        </w:tc>
        <w:tc>
          <w:tcPr>
            <w:tcW w:w="1245" w:type="pct"/>
            <w:shd w:val="clear" w:color="auto" w:fill="auto"/>
            <w:vAlign w:val="center"/>
            <w:hideMark/>
          </w:tcPr>
          <w:p w14:paraId="7DC686AF" w14:textId="77777777" w:rsidR="00237D0F" w:rsidRPr="00073C0D" w:rsidRDefault="00237D0F" w:rsidP="00806EF9">
            <w:pPr>
              <w:spacing w:after="0" w:line="240" w:lineRule="auto"/>
              <w:contextualSpacing/>
              <w:jc w:val="both"/>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Потери в электрической сети, в т.ч. относимые на:</w:t>
            </w:r>
          </w:p>
        </w:tc>
        <w:tc>
          <w:tcPr>
            <w:tcW w:w="486" w:type="pct"/>
            <w:shd w:val="clear" w:color="auto" w:fill="auto"/>
            <w:vAlign w:val="center"/>
            <w:hideMark/>
          </w:tcPr>
          <w:p w14:paraId="4429EB26" w14:textId="77777777" w:rsidR="00237D0F" w:rsidRPr="00073C0D" w:rsidRDefault="00237D0F" w:rsidP="00806EF9">
            <w:pPr>
              <w:spacing w:after="0" w:line="240"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МВт</w:t>
            </w:r>
          </w:p>
        </w:tc>
        <w:tc>
          <w:tcPr>
            <w:tcW w:w="584" w:type="pct"/>
            <w:shd w:val="clear" w:color="auto" w:fill="auto"/>
            <w:noWrap/>
            <w:vAlign w:val="center"/>
            <w:hideMark/>
          </w:tcPr>
          <w:p w14:paraId="172EE926" w14:textId="77777777" w:rsidR="00237D0F" w:rsidRPr="00073C0D" w:rsidRDefault="00237D0F" w:rsidP="00806EF9">
            <w:pPr>
              <w:spacing w:after="0" w:line="240"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406,7000</w:t>
            </w:r>
          </w:p>
        </w:tc>
        <w:tc>
          <w:tcPr>
            <w:tcW w:w="535" w:type="pct"/>
            <w:shd w:val="clear" w:color="auto" w:fill="auto"/>
            <w:noWrap/>
            <w:vAlign w:val="center"/>
            <w:hideMark/>
          </w:tcPr>
          <w:p w14:paraId="7DB31032" w14:textId="77777777" w:rsidR="00237D0F" w:rsidRPr="00073C0D" w:rsidRDefault="00237D0F" w:rsidP="00806EF9">
            <w:pPr>
              <w:spacing w:after="0" w:line="240"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326,9565</w:t>
            </w:r>
          </w:p>
        </w:tc>
        <w:tc>
          <w:tcPr>
            <w:tcW w:w="504" w:type="pct"/>
            <w:shd w:val="clear" w:color="auto" w:fill="auto"/>
            <w:noWrap/>
            <w:vAlign w:val="center"/>
            <w:hideMark/>
          </w:tcPr>
          <w:p w14:paraId="5981539C" w14:textId="77777777" w:rsidR="00237D0F" w:rsidRPr="00073C0D" w:rsidRDefault="00237D0F" w:rsidP="00806EF9">
            <w:pPr>
              <w:spacing w:after="0" w:line="240"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311,5346</w:t>
            </w:r>
          </w:p>
        </w:tc>
        <w:tc>
          <w:tcPr>
            <w:tcW w:w="697" w:type="pct"/>
            <w:vAlign w:val="center"/>
          </w:tcPr>
          <w:p w14:paraId="517174D7" w14:textId="77777777" w:rsidR="00237D0F" w:rsidRPr="00073C0D" w:rsidRDefault="00237D0F" w:rsidP="00806EF9">
            <w:pPr>
              <w:spacing w:after="0" w:line="240"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326,1702</w:t>
            </w:r>
          </w:p>
        </w:tc>
        <w:tc>
          <w:tcPr>
            <w:tcW w:w="686" w:type="pct"/>
            <w:shd w:val="clear" w:color="auto" w:fill="auto"/>
            <w:vAlign w:val="center"/>
          </w:tcPr>
          <w:p w14:paraId="089C4EE6" w14:textId="77777777" w:rsidR="00237D0F" w:rsidRPr="00073C0D" w:rsidRDefault="00237D0F" w:rsidP="00806EF9">
            <w:pPr>
              <w:spacing w:after="0" w:line="240"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293,8815</w:t>
            </w:r>
          </w:p>
        </w:tc>
      </w:tr>
      <w:tr w:rsidR="00237D0F" w:rsidRPr="00073C0D" w14:paraId="33CAAC07" w14:textId="77777777" w:rsidTr="00806EF9">
        <w:trPr>
          <w:trHeight w:val="20"/>
        </w:trPr>
        <w:tc>
          <w:tcPr>
            <w:tcW w:w="263" w:type="pct"/>
            <w:shd w:val="clear" w:color="auto" w:fill="auto"/>
            <w:vAlign w:val="center"/>
            <w:hideMark/>
          </w:tcPr>
          <w:p w14:paraId="57744F79" w14:textId="77777777" w:rsidR="00237D0F" w:rsidRPr="00073C0D" w:rsidRDefault="00237D0F" w:rsidP="00806EF9">
            <w:pPr>
              <w:spacing w:after="0" w:line="240" w:lineRule="auto"/>
              <w:contextualSpacing/>
              <w:jc w:val="both"/>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6.1</w:t>
            </w:r>
          </w:p>
        </w:tc>
        <w:tc>
          <w:tcPr>
            <w:tcW w:w="1245" w:type="pct"/>
            <w:shd w:val="clear" w:color="auto" w:fill="auto"/>
            <w:vAlign w:val="center"/>
            <w:hideMark/>
          </w:tcPr>
          <w:p w14:paraId="2419AD00" w14:textId="77777777" w:rsidR="00237D0F" w:rsidRPr="00073C0D" w:rsidRDefault="00237D0F" w:rsidP="00806EF9">
            <w:pPr>
              <w:spacing w:after="0" w:line="240" w:lineRule="auto"/>
              <w:ind w:firstLineChars="100" w:firstLine="200"/>
              <w:contextualSpacing/>
              <w:jc w:val="both"/>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собственное потребление</w:t>
            </w:r>
          </w:p>
        </w:tc>
        <w:tc>
          <w:tcPr>
            <w:tcW w:w="486" w:type="pct"/>
            <w:shd w:val="clear" w:color="auto" w:fill="auto"/>
            <w:vAlign w:val="center"/>
            <w:hideMark/>
          </w:tcPr>
          <w:p w14:paraId="080E9CE4" w14:textId="77777777" w:rsidR="00237D0F" w:rsidRPr="00073C0D" w:rsidRDefault="00237D0F" w:rsidP="00806EF9">
            <w:pPr>
              <w:spacing w:after="0" w:line="240"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МВт</w:t>
            </w:r>
          </w:p>
        </w:tc>
        <w:tc>
          <w:tcPr>
            <w:tcW w:w="584" w:type="pct"/>
            <w:shd w:val="clear" w:color="auto" w:fill="auto"/>
            <w:noWrap/>
            <w:vAlign w:val="center"/>
            <w:hideMark/>
          </w:tcPr>
          <w:p w14:paraId="33A579AC" w14:textId="77777777" w:rsidR="00237D0F" w:rsidRPr="00073C0D" w:rsidRDefault="00237D0F" w:rsidP="00806EF9">
            <w:pPr>
              <w:spacing w:after="0" w:line="240" w:lineRule="auto"/>
              <w:contextualSpacing/>
              <w:jc w:val="center"/>
              <w:rPr>
                <w:rFonts w:ascii="Myriad Pro" w:eastAsia="Calibri" w:hAnsi="Myriad Pro" w:cs="Times New Roman"/>
                <w:color w:val="000000" w:themeColor="text1"/>
                <w:sz w:val="20"/>
                <w:szCs w:val="20"/>
              </w:rPr>
            </w:pPr>
          </w:p>
        </w:tc>
        <w:tc>
          <w:tcPr>
            <w:tcW w:w="535" w:type="pct"/>
            <w:shd w:val="clear" w:color="auto" w:fill="auto"/>
            <w:noWrap/>
            <w:vAlign w:val="center"/>
            <w:hideMark/>
          </w:tcPr>
          <w:p w14:paraId="6E3980B7" w14:textId="77777777" w:rsidR="00237D0F" w:rsidRPr="00073C0D" w:rsidRDefault="00237D0F" w:rsidP="00806EF9">
            <w:pPr>
              <w:spacing w:after="0" w:line="240" w:lineRule="auto"/>
              <w:contextualSpacing/>
              <w:jc w:val="center"/>
              <w:rPr>
                <w:rFonts w:ascii="Myriad Pro" w:eastAsia="Calibri" w:hAnsi="Myriad Pro" w:cs="Times New Roman"/>
                <w:color w:val="000000" w:themeColor="text1"/>
                <w:sz w:val="20"/>
                <w:szCs w:val="20"/>
              </w:rPr>
            </w:pPr>
          </w:p>
        </w:tc>
        <w:tc>
          <w:tcPr>
            <w:tcW w:w="504" w:type="pct"/>
            <w:shd w:val="clear" w:color="auto" w:fill="auto"/>
            <w:noWrap/>
            <w:vAlign w:val="center"/>
            <w:hideMark/>
          </w:tcPr>
          <w:p w14:paraId="2F0BE664" w14:textId="77777777" w:rsidR="00237D0F" w:rsidRPr="00073C0D" w:rsidRDefault="00237D0F" w:rsidP="00806EF9">
            <w:pPr>
              <w:spacing w:after="0" w:line="240" w:lineRule="auto"/>
              <w:contextualSpacing/>
              <w:jc w:val="center"/>
              <w:rPr>
                <w:rFonts w:ascii="Myriad Pro" w:eastAsia="Calibri" w:hAnsi="Myriad Pro" w:cs="Times New Roman"/>
                <w:color w:val="000000" w:themeColor="text1"/>
                <w:sz w:val="20"/>
                <w:szCs w:val="20"/>
              </w:rPr>
            </w:pPr>
          </w:p>
        </w:tc>
        <w:tc>
          <w:tcPr>
            <w:tcW w:w="697" w:type="pct"/>
            <w:vAlign w:val="center"/>
          </w:tcPr>
          <w:p w14:paraId="7692522E" w14:textId="77777777" w:rsidR="00237D0F" w:rsidRPr="00073C0D" w:rsidRDefault="00237D0F" w:rsidP="00806EF9">
            <w:pPr>
              <w:spacing w:after="0" w:line="240"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0,0000</w:t>
            </w:r>
          </w:p>
        </w:tc>
        <w:tc>
          <w:tcPr>
            <w:tcW w:w="686" w:type="pct"/>
            <w:shd w:val="clear" w:color="auto" w:fill="auto"/>
            <w:vAlign w:val="center"/>
          </w:tcPr>
          <w:p w14:paraId="6667B654" w14:textId="77777777" w:rsidR="00237D0F" w:rsidRPr="00073C0D" w:rsidRDefault="00237D0F" w:rsidP="00806EF9">
            <w:pPr>
              <w:spacing w:after="0" w:line="240"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0,0000</w:t>
            </w:r>
          </w:p>
        </w:tc>
      </w:tr>
      <w:tr w:rsidR="00237D0F" w:rsidRPr="00073C0D" w14:paraId="349D1F16" w14:textId="77777777" w:rsidTr="00806EF9">
        <w:trPr>
          <w:trHeight w:val="20"/>
        </w:trPr>
        <w:tc>
          <w:tcPr>
            <w:tcW w:w="263" w:type="pct"/>
            <w:shd w:val="clear" w:color="auto" w:fill="auto"/>
            <w:vAlign w:val="center"/>
            <w:hideMark/>
          </w:tcPr>
          <w:p w14:paraId="01365786" w14:textId="77777777" w:rsidR="00237D0F" w:rsidRPr="00073C0D" w:rsidRDefault="00237D0F" w:rsidP="00806EF9">
            <w:pPr>
              <w:spacing w:after="0" w:line="240" w:lineRule="auto"/>
              <w:contextualSpacing/>
              <w:jc w:val="both"/>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6.2</w:t>
            </w:r>
          </w:p>
        </w:tc>
        <w:tc>
          <w:tcPr>
            <w:tcW w:w="1245" w:type="pct"/>
            <w:shd w:val="clear" w:color="auto" w:fill="auto"/>
            <w:vAlign w:val="center"/>
            <w:hideMark/>
          </w:tcPr>
          <w:p w14:paraId="1CC84E07" w14:textId="77777777" w:rsidR="00237D0F" w:rsidRPr="00073C0D" w:rsidRDefault="00237D0F" w:rsidP="00806EF9">
            <w:pPr>
              <w:spacing w:after="0" w:line="240" w:lineRule="auto"/>
              <w:ind w:firstLineChars="100" w:firstLine="200"/>
              <w:contextualSpacing/>
              <w:jc w:val="both"/>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передачу сторонним потребителям (</w:t>
            </w:r>
            <w:proofErr w:type="spellStart"/>
            <w:r w:rsidRPr="00073C0D">
              <w:rPr>
                <w:rFonts w:ascii="Myriad Pro" w:eastAsia="Calibri" w:hAnsi="Myriad Pro" w:cs="Times New Roman"/>
                <w:color w:val="000000" w:themeColor="text1"/>
                <w:sz w:val="20"/>
                <w:szCs w:val="20"/>
              </w:rPr>
              <w:t>субабонентам</w:t>
            </w:r>
            <w:proofErr w:type="spellEnd"/>
            <w:r w:rsidRPr="00073C0D">
              <w:rPr>
                <w:rFonts w:ascii="Myriad Pro" w:eastAsia="Calibri" w:hAnsi="Myriad Pro" w:cs="Times New Roman"/>
                <w:color w:val="000000" w:themeColor="text1"/>
                <w:sz w:val="20"/>
                <w:szCs w:val="20"/>
              </w:rPr>
              <w:t>)</w:t>
            </w:r>
          </w:p>
        </w:tc>
        <w:tc>
          <w:tcPr>
            <w:tcW w:w="486" w:type="pct"/>
            <w:shd w:val="clear" w:color="auto" w:fill="auto"/>
            <w:vAlign w:val="center"/>
            <w:hideMark/>
          </w:tcPr>
          <w:p w14:paraId="4B662BAC" w14:textId="77777777" w:rsidR="00237D0F" w:rsidRPr="00073C0D" w:rsidRDefault="00237D0F" w:rsidP="00806EF9">
            <w:pPr>
              <w:spacing w:after="0" w:line="240"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МВт</w:t>
            </w:r>
          </w:p>
        </w:tc>
        <w:tc>
          <w:tcPr>
            <w:tcW w:w="584" w:type="pct"/>
            <w:shd w:val="clear" w:color="auto" w:fill="auto"/>
            <w:noWrap/>
            <w:vAlign w:val="center"/>
            <w:hideMark/>
          </w:tcPr>
          <w:p w14:paraId="29A6559E" w14:textId="77777777" w:rsidR="00237D0F" w:rsidRPr="00073C0D" w:rsidRDefault="00237D0F" w:rsidP="00806EF9">
            <w:pPr>
              <w:spacing w:after="0" w:line="240"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406,7000</w:t>
            </w:r>
          </w:p>
        </w:tc>
        <w:tc>
          <w:tcPr>
            <w:tcW w:w="535" w:type="pct"/>
            <w:shd w:val="clear" w:color="auto" w:fill="auto"/>
            <w:noWrap/>
            <w:vAlign w:val="center"/>
            <w:hideMark/>
          </w:tcPr>
          <w:p w14:paraId="6D2F4E63" w14:textId="77777777" w:rsidR="00237D0F" w:rsidRPr="00073C0D" w:rsidRDefault="00237D0F" w:rsidP="00806EF9">
            <w:pPr>
              <w:spacing w:after="0" w:line="240"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326,9565</w:t>
            </w:r>
          </w:p>
        </w:tc>
        <w:tc>
          <w:tcPr>
            <w:tcW w:w="504" w:type="pct"/>
            <w:shd w:val="clear" w:color="auto" w:fill="auto"/>
            <w:noWrap/>
            <w:vAlign w:val="center"/>
            <w:hideMark/>
          </w:tcPr>
          <w:p w14:paraId="4ADF0A73" w14:textId="77777777" w:rsidR="00237D0F" w:rsidRPr="00073C0D" w:rsidRDefault="00237D0F" w:rsidP="00806EF9">
            <w:pPr>
              <w:spacing w:after="0" w:line="240"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311,5346</w:t>
            </w:r>
          </w:p>
        </w:tc>
        <w:tc>
          <w:tcPr>
            <w:tcW w:w="697" w:type="pct"/>
            <w:vAlign w:val="center"/>
          </w:tcPr>
          <w:p w14:paraId="69A0B990" w14:textId="77777777" w:rsidR="00237D0F" w:rsidRPr="00073C0D" w:rsidRDefault="00237D0F" w:rsidP="00806EF9">
            <w:pPr>
              <w:spacing w:after="0" w:line="240"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326,1702</w:t>
            </w:r>
          </w:p>
        </w:tc>
        <w:tc>
          <w:tcPr>
            <w:tcW w:w="686" w:type="pct"/>
            <w:shd w:val="clear" w:color="auto" w:fill="auto"/>
            <w:vAlign w:val="center"/>
          </w:tcPr>
          <w:p w14:paraId="55FBB6B5" w14:textId="77777777" w:rsidR="00237D0F" w:rsidRPr="00073C0D" w:rsidRDefault="00237D0F" w:rsidP="00806EF9">
            <w:pPr>
              <w:spacing w:after="0" w:line="240"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293,8815</w:t>
            </w:r>
          </w:p>
        </w:tc>
      </w:tr>
      <w:tr w:rsidR="00237D0F" w:rsidRPr="00073C0D" w14:paraId="3AD9D0CE" w14:textId="77777777" w:rsidTr="00806EF9">
        <w:trPr>
          <w:trHeight w:val="20"/>
        </w:trPr>
        <w:tc>
          <w:tcPr>
            <w:tcW w:w="263" w:type="pct"/>
            <w:shd w:val="clear" w:color="auto" w:fill="auto"/>
            <w:vAlign w:val="center"/>
            <w:hideMark/>
          </w:tcPr>
          <w:p w14:paraId="0ABE66F6" w14:textId="77777777" w:rsidR="00237D0F" w:rsidRPr="00073C0D" w:rsidRDefault="00237D0F" w:rsidP="00806EF9">
            <w:pPr>
              <w:spacing w:after="0" w:line="240" w:lineRule="auto"/>
              <w:contextualSpacing/>
              <w:jc w:val="both"/>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7</w:t>
            </w:r>
          </w:p>
        </w:tc>
        <w:tc>
          <w:tcPr>
            <w:tcW w:w="1245" w:type="pct"/>
            <w:shd w:val="clear" w:color="auto" w:fill="auto"/>
            <w:vAlign w:val="center"/>
            <w:hideMark/>
          </w:tcPr>
          <w:p w14:paraId="4580A849" w14:textId="77777777" w:rsidR="00237D0F" w:rsidRPr="00073C0D" w:rsidRDefault="00237D0F" w:rsidP="00806EF9">
            <w:pPr>
              <w:spacing w:after="0" w:line="240" w:lineRule="auto"/>
              <w:contextualSpacing/>
              <w:jc w:val="both"/>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Относительные потери</w:t>
            </w:r>
          </w:p>
        </w:tc>
        <w:tc>
          <w:tcPr>
            <w:tcW w:w="486" w:type="pct"/>
            <w:shd w:val="clear" w:color="auto" w:fill="auto"/>
            <w:noWrap/>
            <w:vAlign w:val="center"/>
            <w:hideMark/>
          </w:tcPr>
          <w:p w14:paraId="73C4C5D8" w14:textId="77777777" w:rsidR="00237D0F" w:rsidRPr="00073C0D" w:rsidRDefault="00237D0F" w:rsidP="00806EF9">
            <w:pPr>
              <w:spacing w:after="0" w:line="240"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w:t>
            </w:r>
          </w:p>
        </w:tc>
        <w:tc>
          <w:tcPr>
            <w:tcW w:w="584" w:type="pct"/>
            <w:shd w:val="clear" w:color="auto" w:fill="auto"/>
            <w:noWrap/>
            <w:vAlign w:val="center"/>
            <w:hideMark/>
          </w:tcPr>
          <w:p w14:paraId="5EE6DAB1" w14:textId="77777777" w:rsidR="00237D0F" w:rsidRPr="00073C0D" w:rsidRDefault="00237D0F" w:rsidP="00806EF9">
            <w:pPr>
              <w:spacing w:after="0" w:line="240"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12,9582</w:t>
            </w:r>
          </w:p>
        </w:tc>
        <w:tc>
          <w:tcPr>
            <w:tcW w:w="535" w:type="pct"/>
            <w:shd w:val="clear" w:color="auto" w:fill="auto"/>
            <w:noWrap/>
            <w:vAlign w:val="center"/>
            <w:hideMark/>
          </w:tcPr>
          <w:p w14:paraId="59608F71" w14:textId="77777777" w:rsidR="00237D0F" w:rsidRPr="00073C0D" w:rsidRDefault="00237D0F" w:rsidP="00806EF9">
            <w:pPr>
              <w:spacing w:after="0" w:line="240"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12,0396</w:t>
            </w:r>
          </w:p>
        </w:tc>
        <w:tc>
          <w:tcPr>
            <w:tcW w:w="504" w:type="pct"/>
            <w:shd w:val="clear" w:color="auto" w:fill="auto"/>
            <w:noWrap/>
            <w:vAlign w:val="center"/>
            <w:hideMark/>
          </w:tcPr>
          <w:p w14:paraId="686BC567" w14:textId="77777777" w:rsidR="00237D0F" w:rsidRPr="00073C0D" w:rsidRDefault="00237D0F" w:rsidP="00806EF9">
            <w:pPr>
              <w:spacing w:after="0" w:line="240"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10,4958</w:t>
            </w:r>
          </w:p>
        </w:tc>
        <w:tc>
          <w:tcPr>
            <w:tcW w:w="697" w:type="pct"/>
            <w:vAlign w:val="center"/>
          </w:tcPr>
          <w:p w14:paraId="0980FB14" w14:textId="77777777" w:rsidR="00237D0F" w:rsidRPr="00073C0D" w:rsidRDefault="00237D0F" w:rsidP="00806EF9">
            <w:pPr>
              <w:spacing w:after="0" w:line="240"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11,6536</w:t>
            </w:r>
          </w:p>
        </w:tc>
        <w:tc>
          <w:tcPr>
            <w:tcW w:w="686" w:type="pct"/>
            <w:shd w:val="clear" w:color="auto" w:fill="auto"/>
            <w:vAlign w:val="center"/>
          </w:tcPr>
          <w:p w14:paraId="342CEF01" w14:textId="77777777" w:rsidR="00237D0F" w:rsidRPr="00073C0D" w:rsidRDefault="00237D0F" w:rsidP="00806EF9">
            <w:pPr>
              <w:spacing w:after="0" w:line="240"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10,5000</w:t>
            </w:r>
          </w:p>
        </w:tc>
      </w:tr>
      <w:tr w:rsidR="00237D0F" w:rsidRPr="00073C0D" w14:paraId="52A3C5ED" w14:textId="77777777" w:rsidTr="00806EF9">
        <w:trPr>
          <w:trHeight w:val="20"/>
        </w:trPr>
        <w:tc>
          <w:tcPr>
            <w:tcW w:w="263" w:type="pct"/>
            <w:shd w:val="clear" w:color="auto" w:fill="auto"/>
            <w:vAlign w:val="center"/>
            <w:hideMark/>
          </w:tcPr>
          <w:p w14:paraId="512C47B3" w14:textId="77777777" w:rsidR="00237D0F" w:rsidRPr="00073C0D" w:rsidRDefault="00237D0F" w:rsidP="00806EF9">
            <w:pPr>
              <w:spacing w:after="0" w:line="240" w:lineRule="auto"/>
              <w:contextualSpacing/>
              <w:jc w:val="both"/>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8</w:t>
            </w:r>
          </w:p>
        </w:tc>
        <w:tc>
          <w:tcPr>
            <w:tcW w:w="1245" w:type="pct"/>
            <w:shd w:val="clear" w:color="auto" w:fill="auto"/>
            <w:vAlign w:val="center"/>
            <w:hideMark/>
          </w:tcPr>
          <w:p w14:paraId="2AC78834" w14:textId="77777777" w:rsidR="00237D0F" w:rsidRPr="00073C0D" w:rsidRDefault="00237D0F" w:rsidP="00806EF9">
            <w:pPr>
              <w:spacing w:after="0" w:line="240" w:lineRule="auto"/>
              <w:contextualSpacing/>
              <w:jc w:val="both"/>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Отпуск из сети (полезный отпуск), в т.ч. для</w:t>
            </w:r>
          </w:p>
        </w:tc>
        <w:tc>
          <w:tcPr>
            <w:tcW w:w="486" w:type="pct"/>
            <w:shd w:val="clear" w:color="auto" w:fill="auto"/>
            <w:vAlign w:val="center"/>
            <w:hideMark/>
          </w:tcPr>
          <w:p w14:paraId="43C0F521" w14:textId="77777777" w:rsidR="00237D0F" w:rsidRPr="00073C0D" w:rsidRDefault="00237D0F" w:rsidP="00806EF9">
            <w:pPr>
              <w:spacing w:after="0" w:line="240"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МВт</w:t>
            </w:r>
          </w:p>
        </w:tc>
        <w:tc>
          <w:tcPr>
            <w:tcW w:w="584" w:type="pct"/>
            <w:shd w:val="clear" w:color="auto" w:fill="auto"/>
            <w:noWrap/>
            <w:vAlign w:val="center"/>
            <w:hideMark/>
          </w:tcPr>
          <w:p w14:paraId="5C88BC57" w14:textId="77777777" w:rsidR="00237D0F" w:rsidRPr="00073C0D" w:rsidRDefault="00237D0F" w:rsidP="00806EF9">
            <w:pPr>
              <w:spacing w:after="0" w:line="240"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2 731,8563</w:t>
            </w:r>
          </w:p>
        </w:tc>
        <w:tc>
          <w:tcPr>
            <w:tcW w:w="535" w:type="pct"/>
            <w:shd w:val="clear" w:color="auto" w:fill="auto"/>
            <w:noWrap/>
            <w:vAlign w:val="center"/>
            <w:hideMark/>
          </w:tcPr>
          <w:p w14:paraId="04AE4F25" w14:textId="77777777" w:rsidR="00237D0F" w:rsidRPr="00073C0D" w:rsidRDefault="00237D0F" w:rsidP="00806EF9">
            <w:pPr>
              <w:spacing w:after="0" w:line="240"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2 388,7085</w:t>
            </w:r>
          </w:p>
        </w:tc>
        <w:tc>
          <w:tcPr>
            <w:tcW w:w="504" w:type="pct"/>
            <w:shd w:val="clear" w:color="auto" w:fill="auto"/>
            <w:noWrap/>
            <w:vAlign w:val="center"/>
            <w:hideMark/>
          </w:tcPr>
          <w:p w14:paraId="2E1EE362" w14:textId="77777777" w:rsidR="00237D0F" w:rsidRPr="00073C0D" w:rsidRDefault="00237D0F" w:rsidP="00806EF9">
            <w:pPr>
              <w:spacing w:after="0" w:line="240"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2 656,6454</w:t>
            </w:r>
          </w:p>
        </w:tc>
        <w:tc>
          <w:tcPr>
            <w:tcW w:w="697" w:type="pct"/>
            <w:vAlign w:val="center"/>
          </w:tcPr>
          <w:p w14:paraId="7205EF21" w14:textId="77777777" w:rsidR="00237D0F" w:rsidRPr="00073C0D" w:rsidRDefault="00237D0F" w:rsidP="00806EF9">
            <w:pPr>
              <w:spacing w:after="0" w:line="240"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2 472,7065</w:t>
            </w:r>
          </w:p>
        </w:tc>
        <w:tc>
          <w:tcPr>
            <w:tcW w:w="686" w:type="pct"/>
            <w:shd w:val="clear" w:color="auto" w:fill="auto"/>
            <w:vAlign w:val="center"/>
          </w:tcPr>
          <w:p w14:paraId="68B3BE98" w14:textId="77777777" w:rsidR="00237D0F" w:rsidRPr="00073C0D" w:rsidRDefault="00237D0F" w:rsidP="00806EF9">
            <w:pPr>
              <w:spacing w:after="0" w:line="240"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2 504,9951</w:t>
            </w:r>
          </w:p>
        </w:tc>
      </w:tr>
      <w:tr w:rsidR="00237D0F" w:rsidRPr="00073C0D" w14:paraId="742B2432" w14:textId="77777777" w:rsidTr="00806EF9">
        <w:trPr>
          <w:trHeight w:val="20"/>
        </w:trPr>
        <w:tc>
          <w:tcPr>
            <w:tcW w:w="263" w:type="pct"/>
            <w:shd w:val="clear" w:color="auto" w:fill="auto"/>
            <w:vAlign w:val="center"/>
            <w:hideMark/>
          </w:tcPr>
          <w:p w14:paraId="6FED06D6" w14:textId="77777777" w:rsidR="00237D0F" w:rsidRPr="00073C0D" w:rsidRDefault="00237D0F" w:rsidP="00806EF9">
            <w:pPr>
              <w:spacing w:after="0" w:line="240" w:lineRule="auto"/>
              <w:contextualSpacing/>
              <w:jc w:val="both"/>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8.1</w:t>
            </w:r>
          </w:p>
        </w:tc>
        <w:tc>
          <w:tcPr>
            <w:tcW w:w="1245" w:type="pct"/>
            <w:shd w:val="clear" w:color="auto" w:fill="auto"/>
            <w:vAlign w:val="center"/>
            <w:hideMark/>
          </w:tcPr>
          <w:p w14:paraId="732C359A" w14:textId="77777777" w:rsidR="00237D0F" w:rsidRPr="00073C0D" w:rsidRDefault="00237D0F" w:rsidP="00806EF9">
            <w:pPr>
              <w:spacing w:after="0" w:line="240" w:lineRule="auto"/>
              <w:ind w:firstLineChars="100" w:firstLine="200"/>
              <w:contextualSpacing/>
              <w:jc w:val="both"/>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собственного потребления</w:t>
            </w:r>
          </w:p>
        </w:tc>
        <w:tc>
          <w:tcPr>
            <w:tcW w:w="486" w:type="pct"/>
            <w:shd w:val="clear" w:color="auto" w:fill="auto"/>
            <w:vAlign w:val="center"/>
            <w:hideMark/>
          </w:tcPr>
          <w:p w14:paraId="02114A83" w14:textId="77777777" w:rsidR="00237D0F" w:rsidRPr="00073C0D" w:rsidRDefault="00237D0F" w:rsidP="00806EF9">
            <w:pPr>
              <w:spacing w:after="0" w:line="240"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МВт</w:t>
            </w:r>
          </w:p>
        </w:tc>
        <w:tc>
          <w:tcPr>
            <w:tcW w:w="584" w:type="pct"/>
            <w:shd w:val="clear" w:color="auto" w:fill="auto"/>
            <w:noWrap/>
            <w:vAlign w:val="center"/>
            <w:hideMark/>
          </w:tcPr>
          <w:p w14:paraId="6C6436EA" w14:textId="77777777" w:rsidR="00237D0F" w:rsidRPr="00073C0D" w:rsidRDefault="00237D0F" w:rsidP="00806EF9">
            <w:pPr>
              <w:spacing w:after="0" w:line="240"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4,7000</w:t>
            </w:r>
          </w:p>
        </w:tc>
        <w:tc>
          <w:tcPr>
            <w:tcW w:w="535" w:type="pct"/>
            <w:shd w:val="clear" w:color="auto" w:fill="auto"/>
            <w:noWrap/>
            <w:vAlign w:val="center"/>
            <w:hideMark/>
          </w:tcPr>
          <w:p w14:paraId="5B9B991B" w14:textId="77777777" w:rsidR="00237D0F" w:rsidRPr="00073C0D" w:rsidRDefault="00237D0F" w:rsidP="00806EF9">
            <w:pPr>
              <w:spacing w:after="0" w:line="240"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3,5700</w:t>
            </w:r>
          </w:p>
        </w:tc>
        <w:tc>
          <w:tcPr>
            <w:tcW w:w="504" w:type="pct"/>
            <w:shd w:val="clear" w:color="auto" w:fill="auto"/>
            <w:noWrap/>
            <w:vAlign w:val="center"/>
            <w:hideMark/>
          </w:tcPr>
          <w:p w14:paraId="7B4D9984" w14:textId="77777777" w:rsidR="00237D0F" w:rsidRPr="00073C0D" w:rsidRDefault="00237D0F" w:rsidP="00806EF9">
            <w:pPr>
              <w:spacing w:after="0" w:line="240"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4,0101</w:t>
            </w:r>
          </w:p>
        </w:tc>
        <w:tc>
          <w:tcPr>
            <w:tcW w:w="697" w:type="pct"/>
            <w:vAlign w:val="center"/>
          </w:tcPr>
          <w:p w14:paraId="6B074EB1" w14:textId="77777777" w:rsidR="00237D0F" w:rsidRPr="00073C0D" w:rsidRDefault="00237D0F" w:rsidP="00806EF9">
            <w:pPr>
              <w:spacing w:after="0" w:line="240"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0,0000</w:t>
            </w:r>
          </w:p>
        </w:tc>
        <w:tc>
          <w:tcPr>
            <w:tcW w:w="686" w:type="pct"/>
            <w:shd w:val="clear" w:color="auto" w:fill="auto"/>
            <w:vAlign w:val="center"/>
          </w:tcPr>
          <w:p w14:paraId="1262D251" w14:textId="77777777" w:rsidR="00237D0F" w:rsidRPr="00073C0D" w:rsidRDefault="00237D0F" w:rsidP="00806EF9">
            <w:pPr>
              <w:spacing w:after="0" w:line="240"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0,0000</w:t>
            </w:r>
          </w:p>
        </w:tc>
      </w:tr>
      <w:tr w:rsidR="00237D0F" w:rsidRPr="00073C0D" w14:paraId="48CFCBF9" w14:textId="77777777" w:rsidTr="00806EF9">
        <w:trPr>
          <w:trHeight w:val="20"/>
        </w:trPr>
        <w:tc>
          <w:tcPr>
            <w:tcW w:w="263" w:type="pct"/>
            <w:shd w:val="clear" w:color="auto" w:fill="auto"/>
            <w:vAlign w:val="center"/>
            <w:hideMark/>
          </w:tcPr>
          <w:p w14:paraId="361889E7" w14:textId="77777777" w:rsidR="00237D0F" w:rsidRPr="00073C0D" w:rsidRDefault="00237D0F" w:rsidP="00806EF9">
            <w:pPr>
              <w:spacing w:after="0" w:line="240" w:lineRule="auto"/>
              <w:contextualSpacing/>
              <w:jc w:val="both"/>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8.2</w:t>
            </w:r>
          </w:p>
        </w:tc>
        <w:tc>
          <w:tcPr>
            <w:tcW w:w="1245" w:type="pct"/>
            <w:shd w:val="clear" w:color="auto" w:fill="auto"/>
            <w:vAlign w:val="center"/>
            <w:hideMark/>
          </w:tcPr>
          <w:p w14:paraId="666F2095" w14:textId="77777777" w:rsidR="00237D0F" w:rsidRPr="00073C0D" w:rsidRDefault="00237D0F" w:rsidP="00806EF9">
            <w:pPr>
              <w:spacing w:after="0" w:line="240" w:lineRule="auto"/>
              <w:ind w:firstLineChars="100" w:firstLine="200"/>
              <w:contextualSpacing/>
              <w:jc w:val="both"/>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передачи сторонним потребителям (</w:t>
            </w:r>
            <w:proofErr w:type="spellStart"/>
            <w:r w:rsidRPr="00073C0D">
              <w:rPr>
                <w:rFonts w:ascii="Myriad Pro" w:eastAsia="Calibri" w:hAnsi="Myriad Pro" w:cs="Times New Roman"/>
                <w:color w:val="000000" w:themeColor="text1"/>
                <w:sz w:val="20"/>
                <w:szCs w:val="20"/>
              </w:rPr>
              <w:t>субабонентам</w:t>
            </w:r>
            <w:proofErr w:type="spellEnd"/>
            <w:r w:rsidRPr="00073C0D">
              <w:rPr>
                <w:rFonts w:ascii="Myriad Pro" w:eastAsia="Calibri" w:hAnsi="Myriad Pro" w:cs="Times New Roman"/>
                <w:color w:val="000000" w:themeColor="text1"/>
                <w:sz w:val="20"/>
                <w:szCs w:val="20"/>
              </w:rPr>
              <w:t>)</w:t>
            </w:r>
          </w:p>
        </w:tc>
        <w:tc>
          <w:tcPr>
            <w:tcW w:w="486" w:type="pct"/>
            <w:shd w:val="clear" w:color="auto" w:fill="auto"/>
            <w:vAlign w:val="center"/>
            <w:hideMark/>
          </w:tcPr>
          <w:p w14:paraId="5041E0C6" w14:textId="77777777" w:rsidR="00237D0F" w:rsidRPr="00073C0D" w:rsidRDefault="00237D0F" w:rsidP="00806EF9">
            <w:pPr>
              <w:spacing w:after="0" w:line="240"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МВт</w:t>
            </w:r>
          </w:p>
        </w:tc>
        <w:tc>
          <w:tcPr>
            <w:tcW w:w="584" w:type="pct"/>
            <w:shd w:val="clear" w:color="auto" w:fill="auto"/>
            <w:noWrap/>
            <w:vAlign w:val="center"/>
            <w:hideMark/>
          </w:tcPr>
          <w:p w14:paraId="0A58F44F" w14:textId="77777777" w:rsidR="00237D0F" w:rsidRPr="00073C0D" w:rsidRDefault="00237D0F" w:rsidP="00806EF9">
            <w:pPr>
              <w:spacing w:after="0" w:line="240"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2 727,1563</w:t>
            </w:r>
          </w:p>
        </w:tc>
        <w:tc>
          <w:tcPr>
            <w:tcW w:w="535" w:type="pct"/>
            <w:shd w:val="clear" w:color="auto" w:fill="auto"/>
            <w:noWrap/>
            <w:vAlign w:val="center"/>
            <w:hideMark/>
          </w:tcPr>
          <w:p w14:paraId="11A12F27" w14:textId="77777777" w:rsidR="00237D0F" w:rsidRPr="00073C0D" w:rsidRDefault="00237D0F" w:rsidP="00806EF9">
            <w:pPr>
              <w:spacing w:after="0" w:line="240"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2 385,1385</w:t>
            </w:r>
          </w:p>
        </w:tc>
        <w:tc>
          <w:tcPr>
            <w:tcW w:w="504" w:type="pct"/>
            <w:shd w:val="clear" w:color="auto" w:fill="auto"/>
            <w:noWrap/>
            <w:vAlign w:val="center"/>
            <w:hideMark/>
          </w:tcPr>
          <w:p w14:paraId="6F9AA456" w14:textId="77777777" w:rsidR="00237D0F" w:rsidRPr="00073C0D" w:rsidRDefault="00237D0F" w:rsidP="00806EF9">
            <w:pPr>
              <w:spacing w:after="0" w:line="240"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2 652,6353</w:t>
            </w:r>
          </w:p>
        </w:tc>
        <w:tc>
          <w:tcPr>
            <w:tcW w:w="697" w:type="pct"/>
            <w:vAlign w:val="center"/>
          </w:tcPr>
          <w:p w14:paraId="1A9F67C9" w14:textId="77777777" w:rsidR="00237D0F" w:rsidRPr="00073C0D" w:rsidRDefault="00237D0F" w:rsidP="00806EF9">
            <w:pPr>
              <w:spacing w:after="0" w:line="240"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2 468,6948</w:t>
            </w:r>
          </w:p>
        </w:tc>
        <w:tc>
          <w:tcPr>
            <w:tcW w:w="686" w:type="pct"/>
            <w:shd w:val="clear" w:color="auto" w:fill="auto"/>
            <w:vAlign w:val="center"/>
          </w:tcPr>
          <w:p w14:paraId="705D5D43" w14:textId="77777777" w:rsidR="00237D0F" w:rsidRPr="00073C0D" w:rsidRDefault="00237D0F" w:rsidP="00806EF9">
            <w:pPr>
              <w:spacing w:after="0" w:line="240"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2 500,9835</w:t>
            </w:r>
          </w:p>
        </w:tc>
      </w:tr>
      <w:tr w:rsidR="00237D0F" w:rsidRPr="00073C0D" w14:paraId="151AF3ED" w14:textId="77777777" w:rsidTr="00806EF9">
        <w:trPr>
          <w:trHeight w:val="20"/>
        </w:trPr>
        <w:tc>
          <w:tcPr>
            <w:tcW w:w="263" w:type="pct"/>
            <w:shd w:val="clear" w:color="auto" w:fill="auto"/>
            <w:vAlign w:val="center"/>
            <w:hideMark/>
          </w:tcPr>
          <w:p w14:paraId="66D0FA61" w14:textId="77777777" w:rsidR="00237D0F" w:rsidRPr="00073C0D" w:rsidRDefault="00237D0F" w:rsidP="00806EF9">
            <w:pPr>
              <w:spacing w:after="0" w:line="240" w:lineRule="auto"/>
              <w:contextualSpacing/>
              <w:jc w:val="both"/>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9</w:t>
            </w:r>
          </w:p>
        </w:tc>
        <w:tc>
          <w:tcPr>
            <w:tcW w:w="1245" w:type="pct"/>
            <w:shd w:val="clear" w:color="auto" w:fill="auto"/>
            <w:vAlign w:val="center"/>
            <w:hideMark/>
          </w:tcPr>
          <w:p w14:paraId="7A223CCB" w14:textId="77777777" w:rsidR="00237D0F" w:rsidRPr="00073C0D" w:rsidRDefault="00237D0F" w:rsidP="00806EF9">
            <w:pPr>
              <w:spacing w:after="0" w:line="240" w:lineRule="auto"/>
              <w:contextualSpacing/>
              <w:jc w:val="both"/>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 xml:space="preserve">Заявленная мощность </w:t>
            </w:r>
          </w:p>
        </w:tc>
        <w:tc>
          <w:tcPr>
            <w:tcW w:w="486" w:type="pct"/>
            <w:shd w:val="clear" w:color="auto" w:fill="auto"/>
            <w:noWrap/>
            <w:vAlign w:val="center"/>
            <w:hideMark/>
          </w:tcPr>
          <w:p w14:paraId="0E83249F" w14:textId="77777777" w:rsidR="00237D0F" w:rsidRPr="00073C0D" w:rsidRDefault="00237D0F" w:rsidP="00806EF9">
            <w:pPr>
              <w:spacing w:after="0" w:line="240"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МВт</w:t>
            </w:r>
          </w:p>
        </w:tc>
        <w:tc>
          <w:tcPr>
            <w:tcW w:w="584" w:type="pct"/>
            <w:shd w:val="clear" w:color="auto" w:fill="auto"/>
            <w:noWrap/>
            <w:vAlign w:val="center"/>
            <w:hideMark/>
          </w:tcPr>
          <w:p w14:paraId="58209864" w14:textId="77777777" w:rsidR="00237D0F" w:rsidRPr="00073C0D" w:rsidRDefault="00237D0F" w:rsidP="00806EF9">
            <w:pPr>
              <w:spacing w:after="0" w:line="240"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3 077,1100</w:t>
            </w:r>
          </w:p>
        </w:tc>
        <w:tc>
          <w:tcPr>
            <w:tcW w:w="535" w:type="pct"/>
            <w:shd w:val="clear" w:color="auto" w:fill="auto"/>
            <w:noWrap/>
            <w:vAlign w:val="center"/>
            <w:hideMark/>
          </w:tcPr>
          <w:p w14:paraId="758309BE" w14:textId="77777777" w:rsidR="00237D0F" w:rsidRPr="00073C0D" w:rsidRDefault="00237D0F" w:rsidP="00806EF9">
            <w:pPr>
              <w:spacing w:after="0" w:line="240"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2 121,3800</w:t>
            </w:r>
          </w:p>
        </w:tc>
        <w:tc>
          <w:tcPr>
            <w:tcW w:w="504" w:type="pct"/>
            <w:shd w:val="clear" w:color="auto" w:fill="auto"/>
            <w:noWrap/>
            <w:vAlign w:val="center"/>
            <w:hideMark/>
          </w:tcPr>
          <w:p w14:paraId="3F19C0EC" w14:textId="77777777" w:rsidR="00237D0F" w:rsidRPr="00073C0D" w:rsidRDefault="00237D0F" w:rsidP="00806EF9">
            <w:pPr>
              <w:spacing w:after="0" w:line="240"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3 181,7000</w:t>
            </w:r>
          </w:p>
        </w:tc>
        <w:tc>
          <w:tcPr>
            <w:tcW w:w="697" w:type="pct"/>
            <w:vAlign w:val="center"/>
          </w:tcPr>
          <w:p w14:paraId="5A0B0429" w14:textId="77777777" w:rsidR="00237D0F" w:rsidRPr="00073C0D" w:rsidRDefault="00237D0F" w:rsidP="00806EF9">
            <w:pPr>
              <w:spacing w:after="0" w:line="240"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2 251,6700</w:t>
            </w:r>
          </w:p>
        </w:tc>
        <w:tc>
          <w:tcPr>
            <w:tcW w:w="686" w:type="pct"/>
            <w:shd w:val="clear" w:color="auto" w:fill="auto"/>
            <w:vAlign w:val="center"/>
          </w:tcPr>
          <w:p w14:paraId="73AB7E58" w14:textId="77777777" w:rsidR="00237D0F" w:rsidRPr="00073C0D" w:rsidRDefault="00237D0F" w:rsidP="00806EF9">
            <w:pPr>
              <w:spacing w:after="0" w:line="240"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2 251,6700</w:t>
            </w:r>
          </w:p>
        </w:tc>
      </w:tr>
      <w:tr w:rsidR="00237D0F" w:rsidRPr="00073C0D" w14:paraId="673DE7E5" w14:textId="77777777" w:rsidTr="00806EF9">
        <w:trPr>
          <w:trHeight w:val="20"/>
        </w:trPr>
        <w:tc>
          <w:tcPr>
            <w:tcW w:w="263" w:type="pct"/>
            <w:shd w:val="clear" w:color="auto" w:fill="auto"/>
            <w:vAlign w:val="center"/>
            <w:hideMark/>
          </w:tcPr>
          <w:p w14:paraId="460C8B9C" w14:textId="77777777" w:rsidR="00237D0F" w:rsidRPr="00073C0D" w:rsidRDefault="00237D0F" w:rsidP="00806EF9">
            <w:pPr>
              <w:spacing w:after="0" w:line="240" w:lineRule="auto"/>
              <w:contextualSpacing/>
              <w:jc w:val="both"/>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9.1</w:t>
            </w:r>
          </w:p>
        </w:tc>
        <w:tc>
          <w:tcPr>
            <w:tcW w:w="1245" w:type="pct"/>
            <w:shd w:val="clear" w:color="auto" w:fill="auto"/>
            <w:vAlign w:val="center"/>
            <w:hideMark/>
          </w:tcPr>
          <w:p w14:paraId="6A54C892" w14:textId="77777777" w:rsidR="00237D0F" w:rsidRPr="00073C0D" w:rsidRDefault="00237D0F" w:rsidP="00806EF9">
            <w:pPr>
              <w:spacing w:after="0" w:line="240" w:lineRule="auto"/>
              <w:ind w:firstLineChars="100" w:firstLine="200"/>
              <w:contextualSpacing/>
              <w:jc w:val="both"/>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собственное потребление</w:t>
            </w:r>
          </w:p>
        </w:tc>
        <w:tc>
          <w:tcPr>
            <w:tcW w:w="486" w:type="pct"/>
            <w:shd w:val="clear" w:color="auto" w:fill="auto"/>
            <w:noWrap/>
            <w:vAlign w:val="center"/>
            <w:hideMark/>
          </w:tcPr>
          <w:p w14:paraId="519F6E44" w14:textId="77777777" w:rsidR="00237D0F" w:rsidRPr="00073C0D" w:rsidRDefault="00237D0F" w:rsidP="00806EF9">
            <w:pPr>
              <w:spacing w:after="0" w:line="240"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МВт</w:t>
            </w:r>
          </w:p>
        </w:tc>
        <w:tc>
          <w:tcPr>
            <w:tcW w:w="584" w:type="pct"/>
            <w:shd w:val="clear" w:color="auto" w:fill="auto"/>
            <w:noWrap/>
            <w:vAlign w:val="center"/>
            <w:hideMark/>
          </w:tcPr>
          <w:p w14:paraId="6C560FC0" w14:textId="77777777" w:rsidR="00237D0F" w:rsidRPr="00073C0D" w:rsidRDefault="00237D0F" w:rsidP="00806EF9">
            <w:pPr>
              <w:spacing w:after="0" w:line="240" w:lineRule="auto"/>
              <w:contextualSpacing/>
              <w:jc w:val="center"/>
              <w:rPr>
                <w:rFonts w:ascii="Myriad Pro" w:eastAsia="Calibri" w:hAnsi="Myriad Pro" w:cs="Times New Roman"/>
                <w:color w:val="000000" w:themeColor="text1"/>
                <w:sz w:val="20"/>
                <w:szCs w:val="20"/>
              </w:rPr>
            </w:pPr>
          </w:p>
        </w:tc>
        <w:tc>
          <w:tcPr>
            <w:tcW w:w="535" w:type="pct"/>
            <w:shd w:val="clear" w:color="auto" w:fill="auto"/>
            <w:noWrap/>
            <w:vAlign w:val="center"/>
            <w:hideMark/>
          </w:tcPr>
          <w:p w14:paraId="3CA72BEA" w14:textId="77777777" w:rsidR="00237D0F" w:rsidRPr="00073C0D" w:rsidRDefault="00237D0F" w:rsidP="00806EF9">
            <w:pPr>
              <w:spacing w:after="0" w:line="240" w:lineRule="auto"/>
              <w:contextualSpacing/>
              <w:jc w:val="center"/>
              <w:rPr>
                <w:rFonts w:ascii="Myriad Pro" w:eastAsia="Calibri" w:hAnsi="Myriad Pro" w:cs="Times New Roman"/>
                <w:color w:val="000000" w:themeColor="text1"/>
                <w:sz w:val="20"/>
                <w:szCs w:val="20"/>
              </w:rPr>
            </w:pPr>
          </w:p>
        </w:tc>
        <w:tc>
          <w:tcPr>
            <w:tcW w:w="504" w:type="pct"/>
            <w:shd w:val="clear" w:color="auto" w:fill="auto"/>
            <w:noWrap/>
            <w:vAlign w:val="center"/>
            <w:hideMark/>
          </w:tcPr>
          <w:p w14:paraId="744C90E3" w14:textId="77777777" w:rsidR="00237D0F" w:rsidRPr="00073C0D" w:rsidRDefault="00237D0F" w:rsidP="00806EF9">
            <w:pPr>
              <w:spacing w:after="0" w:line="240" w:lineRule="auto"/>
              <w:contextualSpacing/>
              <w:jc w:val="center"/>
              <w:rPr>
                <w:rFonts w:ascii="Myriad Pro" w:eastAsia="Calibri" w:hAnsi="Myriad Pro" w:cs="Times New Roman"/>
                <w:color w:val="000000" w:themeColor="text1"/>
                <w:sz w:val="20"/>
                <w:szCs w:val="20"/>
              </w:rPr>
            </w:pPr>
          </w:p>
        </w:tc>
        <w:tc>
          <w:tcPr>
            <w:tcW w:w="697" w:type="pct"/>
            <w:vAlign w:val="center"/>
          </w:tcPr>
          <w:p w14:paraId="385F4F59" w14:textId="77777777" w:rsidR="00237D0F" w:rsidRPr="00073C0D" w:rsidRDefault="00237D0F" w:rsidP="00806EF9">
            <w:pPr>
              <w:spacing w:after="0" w:line="240"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0,0000</w:t>
            </w:r>
          </w:p>
        </w:tc>
        <w:tc>
          <w:tcPr>
            <w:tcW w:w="686" w:type="pct"/>
            <w:shd w:val="clear" w:color="auto" w:fill="auto"/>
            <w:vAlign w:val="center"/>
          </w:tcPr>
          <w:p w14:paraId="3B73DEFA" w14:textId="77777777" w:rsidR="00237D0F" w:rsidRPr="00073C0D" w:rsidRDefault="00237D0F" w:rsidP="00806EF9">
            <w:pPr>
              <w:spacing w:after="0" w:line="240"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0,0000</w:t>
            </w:r>
          </w:p>
        </w:tc>
      </w:tr>
      <w:tr w:rsidR="00237D0F" w:rsidRPr="00073C0D" w14:paraId="0FF47248" w14:textId="77777777" w:rsidTr="00806EF9">
        <w:trPr>
          <w:trHeight w:val="20"/>
        </w:trPr>
        <w:tc>
          <w:tcPr>
            <w:tcW w:w="263" w:type="pct"/>
            <w:shd w:val="clear" w:color="auto" w:fill="auto"/>
            <w:vAlign w:val="center"/>
            <w:hideMark/>
          </w:tcPr>
          <w:p w14:paraId="4CF63C8B" w14:textId="77777777" w:rsidR="00237D0F" w:rsidRPr="00073C0D" w:rsidRDefault="00237D0F" w:rsidP="00806EF9">
            <w:pPr>
              <w:spacing w:after="0" w:line="240" w:lineRule="auto"/>
              <w:contextualSpacing/>
              <w:jc w:val="both"/>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9.2</w:t>
            </w:r>
          </w:p>
        </w:tc>
        <w:tc>
          <w:tcPr>
            <w:tcW w:w="1245" w:type="pct"/>
            <w:shd w:val="clear" w:color="auto" w:fill="auto"/>
            <w:vAlign w:val="center"/>
            <w:hideMark/>
          </w:tcPr>
          <w:p w14:paraId="1D7D801B" w14:textId="77777777" w:rsidR="00237D0F" w:rsidRPr="00073C0D" w:rsidRDefault="00237D0F" w:rsidP="00806EF9">
            <w:pPr>
              <w:spacing w:after="0" w:line="240" w:lineRule="auto"/>
              <w:contextualSpacing/>
              <w:jc w:val="both"/>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сторонних потребителей (</w:t>
            </w:r>
            <w:proofErr w:type="spellStart"/>
            <w:r w:rsidRPr="00073C0D">
              <w:rPr>
                <w:rFonts w:ascii="Myriad Pro" w:eastAsia="Calibri" w:hAnsi="Myriad Pro" w:cs="Times New Roman"/>
                <w:color w:val="000000" w:themeColor="text1"/>
                <w:sz w:val="20"/>
                <w:szCs w:val="20"/>
              </w:rPr>
              <w:t>субабонентов</w:t>
            </w:r>
            <w:proofErr w:type="spellEnd"/>
            <w:r w:rsidRPr="00073C0D">
              <w:rPr>
                <w:rFonts w:ascii="Myriad Pro" w:eastAsia="Calibri" w:hAnsi="Myriad Pro" w:cs="Times New Roman"/>
                <w:color w:val="000000" w:themeColor="text1"/>
                <w:sz w:val="20"/>
                <w:szCs w:val="20"/>
              </w:rPr>
              <w:t>)</w:t>
            </w:r>
          </w:p>
        </w:tc>
        <w:tc>
          <w:tcPr>
            <w:tcW w:w="486" w:type="pct"/>
            <w:shd w:val="clear" w:color="auto" w:fill="auto"/>
            <w:noWrap/>
            <w:vAlign w:val="center"/>
            <w:hideMark/>
          </w:tcPr>
          <w:p w14:paraId="72A85CF4" w14:textId="77777777" w:rsidR="00237D0F" w:rsidRPr="00073C0D" w:rsidRDefault="00237D0F" w:rsidP="00806EF9">
            <w:pPr>
              <w:spacing w:after="0" w:line="240"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МВт</w:t>
            </w:r>
          </w:p>
        </w:tc>
        <w:tc>
          <w:tcPr>
            <w:tcW w:w="584" w:type="pct"/>
            <w:shd w:val="clear" w:color="auto" w:fill="auto"/>
            <w:noWrap/>
            <w:vAlign w:val="center"/>
            <w:hideMark/>
          </w:tcPr>
          <w:p w14:paraId="4002F1FB" w14:textId="77777777" w:rsidR="00237D0F" w:rsidRPr="00073C0D" w:rsidRDefault="00237D0F" w:rsidP="00806EF9">
            <w:pPr>
              <w:spacing w:after="0" w:line="240"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3 077,1100</w:t>
            </w:r>
          </w:p>
        </w:tc>
        <w:tc>
          <w:tcPr>
            <w:tcW w:w="535" w:type="pct"/>
            <w:shd w:val="clear" w:color="auto" w:fill="auto"/>
            <w:noWrap/>
            <w:vAlign w:val="center"/>
            <w:hideMark/>
          </w:tcPr>
          <w:p w14:paraId="4C09EF0B" w14:textId="77777777" w:rsidR="00237D0F" w:rsidRPr="00073C0D" w:rsidRDefault="00237D0F" w:rsidP="00806EF9">
            <w:pPr>
              <w:spacing w:after="0" w:line="240"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2 121,3800</w:t>
            </w:r>
          </w:p>
        </w:tc>
        <w:tc>
          <w:tcPr>
            <w:tcW w:w="504" w:type="pct"/>
            <w:shd w:val="clear" w:color="auto" w:fill="auto"/>
            <w:noWrap/>
            <w:vAlign w:val="center"/>
            <w:hideMark/>
          </w:tcPr>
          <w:p w14:paraId="34245010" w14:textId="77777777" w:rsidR="00237D0F" w:rsidRPr="00073C0D" w:rsidRDefault="00237D0F" w:rsidP="00806EF9">
            <w:pPr>
              <w:spacing w:after="0" w:line="240"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3 181,7000</w:t>
            </w:r>
          </w:p>
        </w:tc>
        <w:tc>
          <w:tcPr>
            <w:tcW w:w="697" w:type="pct"/>
            <w:vAlign w:val="center"/>
          </w:tcPr>
          <w:p w14:paraId="70205232" w14:textId="77777777" w:rsidR="00237D0F" w:rsidRPr="00073C0D" w:rsidRDefault="00237D0F" w:rsidP="00806EF9">
            <w:pPr>
              <w:spacing w:after="0" w:line="240"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2 251,6700</w:t>
            </w:r>
          </w:p>
        </w:tc>
        <w:tc>
          <w:tcPr>
            <w:tcW w:w="686" w:type="pct"/>
            <w:shd w:val="clear" w:color="auto" w:fill="auto"/>
            <w:vAlign w:val="center"/>
          </w:tcPr>
          <w:p w14:paraId="22FE46F2" w14:textId="77777777" w:rsidR="00237D0F" w:rsidRPr="00073C0D" w:rsidRDefault="00237D0F" w:rsidP="00806EF9">
            <w:pPr>
              <w:spacing w:after="0" w:line="240"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2 251,6700</w:t>
            </w:r>
          </w:p>
        </w:tc>
      </w:tr>
    </w:tbl>
    <w:p w14:paraId="2FD0E8C2" w14:textId="77777777" w:rsidR="00237D0F" w:rsidRPr="00073C0D" w:rsidRDefault="00237D0F" w:rsidP="00AD54E6">
      <w:pPr>
        <w:autoSpaceDE w:val="0"/>
        <w:autoSpaceDN w:val="0"/>
        <w:adjustRightInd w:val="0"/>
        <w:spacing w:after="0" w:line="360" w:lineRule="auto"/>
        <w:ind w:firstLine="567"/>
        <w:jc w:val="both"/>
        <w:rPr>
          <w:rFonts w:ascii="Myriad Pro" w:hAnsi="Myriad Pro" w:cs="Times New Roman"/>
          <w:sz w:val="26"/>
          <w:szCs w:val="26"/>
        </w:rPr>
        <w:sectPr w:rsidR="00237D0F" w:rsidRPr="00073C0D" w:rsidSect="00237D0F">
          <w:pgSz w:w="16838" w:h="11906" w:orient="landscape"/>
          <w:pgMar w:top="1701" w:right="1134" w:bottom="851" w:left="1134" w:header="709" w:footer="709" w:gutter="0"/>
          <w:cols w:space="708"/>
          <w:docGrid w:linePitch="360"/>
        </w:sectPr>
      </w:pPr>
    </w:p>
    <w:p w14:paraId="7C7E2195" w14:textId="77777777" w:rsidR="00AD54E6" w:rsidRPr="00073C0D" w:rsidRDefault="00AD54E6" w:rsidP="003D6F30">
      <w:pPr>
        <w:autoSpaceDE w:val="0"/>
        <w:autoSpaceDN w:val="0"/>
        <w:adjustRightInd w:val="0"/>
        <w:spacing w:after="0" w:line="360" w:lineRule="auto"/>
        <w:ind w:firstLine="567"/>
        <w:jc w:val="both"/>
        <w:rPr>
          <w:rFonts w:ascii="Myriad Pro" w:hAnsi="Myriad Pro" w:cs="Times New Roman"/>
          <w:sz w:val="26"/>
          <w:szCs w:val="26"/>
        </w:rPr>
      </w:pPr>
      <w:r w:rsidRPr="00073C0D">
        <w:rPr>
          <w:rFonts w:ascii="Myriad Pro" w:hAnsi="Myriad Pro" w:cs="Times New Roman"/>
          <w:sz w:val="26"/>
          <w:szCs w:val="26"/>
        </w:rPr>
        <w:lastRenderedPageBreak/>
        <w:t xml:space="preserve">В подтверждение вышеуказанных параметров к </w:t>
      </w:r>
      <w:r w:rsidR="003D6F30" w:rsidRPr="00073C0D">
        <w:rPr>
          <w:rFonts w:ascii="Myriad Pro" w:hAnsi="Myriad Pro" w:cs="Times New Roman"/>
          <w:sz w:val="26"/>
          <w:szCs w:val="26"/>
        </w:rPr>
        <w:t>тарифной заявке ПАО</w:t>
      </w:r>
      <w:r w:rsidR="00CC4095" w:rsidRPr="00073C0D">
        <w:rPr>
          <w:rFonts w:ascii="Myriad Pro" w:hAnsi="Myriad Pro" w:cs="Times New Roman"/>
          <w:sz w:val="26"/>
          <w:szCs w:val="26"/>
        </w:rPr>
        <w:t> </w:t>
      </w:r>
      <w:r w:rsidR="003D6F30" w:rsidRPr="00073C0D">
        <w:rPr>
          <w:rFonts w:ascii="Myriad Pro" w:hAnsi="Myriad Pro" w:cs="Times New Roman"/>
          <w:sz w:val="26"/>
          <w:szCs w:val="26"/>
        </w:rPr>
        <w:t>«Кубаньэнерго»</w:t>
      </w:r>
      <w:r w:rsidRPr="00073C0D">
        <w:rPr>
          <w:rFonts w:ascii="Myriad Pro" w:hAnsi="Myriad Pro" w:cs="Times New Roman"/>
          <w:sz w:val="26"/>
          <w:szCs w:val="26"/>
        </w:rPr>
        <w:t xml:space="preserve"> приложены:</w:t>
      </w:r>
    </w:p>
    <w:p w14:paraId="0DDB396F" w14:textId="77777777" w:rsidR="00AD54E6" w:rsidRPr="00073C0D" w:rsidRDefault="00AD54E6" w:rsidP="00B54E29">
      <w:pPr>
        <w:pStyle w:val="a3"/>
        <w:numPr>
          <w:ilvl w:val="0"/>
          <w:numId w:val="24"/>
        </w:numPr>
        <w:autoSpaceDE w:val="0"/>
        <w:autoSpaceDN w:val="0"/>
        <w:adjustRightInd w:val="0"/>
        <w:spacing w:after="0" w:line="360" w:lineRule="auto"/>
        <w:ind w:left="0" w:firstLine="567"/>
        <w:jc w:val="both"/>
        <w:rPr>
          <w:rFonts w:ascii="Myriad Pro" w:hAnsi="Myriad Pro"/>
          <w:bCs/>
          <w:sz w:val="26"/>
          <w:szCs w:val="26"/>
          <w:shd w:val="clear" w:color="auto" w:fill="FFFFFF"/>
        </w:rPr>
      </w:pPr>
      <w:r w:rsidRPr="00073C0D">
        <w:rPr>
          <w:rFonts w:ascii="Myriad Pro" w:hAnsi="Myriad Pro"/>
          <w:sz w:val="26"/>
          <w:szCs w:val="26"/>
        </w:rPr>
        <w:t xml:space="preserve">Таблица № 1.3. «Расчет технологического расхода электрической энергии (потерь) в электрических сетях </w:t>
      </w:r>
      <w:r w:rsidR="00D470BE" w:rsidRPr="00073C0D">
        <w:rPr>
          <w:rFonts w:ascii="Myriad Pro" w:hAnsi="Myriad Pro"/>
          <w:sz w:val="26"/>
          <w:szCs w:val="26"/>
        </w:rPr>
        <w:t>ПАО «Кубаньэнерго»</w:t>
      </w:r>
      <w:r w:rsidRPr="00073C0D">
        <w:rPr>
          <w:rFonts w:ascii="Myriad Pro" w:hAnsi="Myriad Pro"/>
          <w:sz w:val="26"/>
          <w:szCs w:val="26"/>
        </w:rPr>
        <w:t xml:space="preserve">; </w:t>
      </w:r>
    </w:p>
    <w:p w14:paraId="2E3704CF" w14:textId="77777777" w:rsidR="00AD54E6" w:rsidRPr="00073C0D" w:rsidRDefault="00AD54E6" w:rsidP="00B54E29">
      <w:pPr>
        <w:pStyle w:val="a3"/>
        <w:numPr>
          <w:ilvl w:val="0"/>
          <w:numId w:val="24"/>
        </w:numPr>
        <w:autoSpaceDE w:val="0"/>
        <w:autoSpaceDN w:val="0"/>
        <w:adjustRightInd w:val="0"/>
        <w:spacing w:after="0" w:line="360" w:lineRule="auto"/>
        <w:ind w:left="0" w:firstLine="567"/>
        <w:jc w:val="both"/>
        <w:rPr>
          <w:rFonts w:ascii="Myriad Pro" w:hAnsi="Myriad Pro"/>
          <w:bCs/>
          <w:sz w:val="26"/>
          <w:szCs w:val="26"/>
          <w:shd w:val="clear" w:color="auto" w:fill="FFFFFF"/>
        </w:rPr>
      </w:pPr>
      <w:r w:rsidRPr="00073C0D">
        <w:rPr>
          <w:rFonts w:ascii="Myriad Pro" w:hAnsi="Myriad Pro"/>
          <w:sz w:val="26"/>
          <w:szCs w:val="26"/>
        </w:rPr>
        <w:t>Таблица № П1.4 «Баланс электрической энергии по сетям ВН, СН1, СН</w:t>
      </w:r>
      <w:r w:rsidR="00B167F5" w:rsidRPr="00073C0D">
        <w:rPr>
          <w:rFonts w:ascii="Myriad Pro" w:hAnsi="Myriad Pro"/>
          <w:sz w:val="26"/>
          <w:szCs w:val="26"/>
        </w:rPr>
        <w:t>2</w:t>
      </w:r>
      <w:r w:rsidRPr="00073C0D">
        <w:rPr>
          <w:rFonts w:ascii="Myriad Pro" w:hAnsi="Myriad Pro"/>
          <w:sz w:val="26"/>
          <w:szCs w:val="26"/>
        </w:rPr>
        <w:t xml:space="preserve"> и НН»;</w:t>
      </w:r>
    </w:p>
    <w:p w14:paraId="0FC0367E" w14:textId="77777777" w:rsidR="00AD54E6" w:rsidRPr="00073C0D" w:rsidRDefault="00AD54E6" w:rsidP="00B54E29">
      <w:pPr>
        <w:pStyle w:val="a3"/>
        <w:numPr>
          <w:ilvl w:val="0"/>
          <w:numId w:val="24"/>
        </w:numPr>
        <w:autoSpaceDE w:val="0"/>
        <w:autoSpaceDN w:val="0"/>
        <w:adjustRightInd w:val="0"/>
        <w:spacing w:after="0" w:line="360" w:lineRule="auto"/>
        <w:ind w:left="0" w:firstLine="567"/>
        <w:jc w:val="both"/>
        <w:rPr>
          <w:rFonts w:ascii="Myriad Pro" w:hAnsi="Myriad Pro"/>
          <w:bCs/>
          <w:sz w:val="26"/>
          <w:szCs w:val="26"/>
          <w:shd w:val="clear" w:color="auto" w:fill="FFFFFF"/>
        </w:rPr>
      </w:pPr>
      <w:r w:rsidRPr="00073C0D">
        <w:rPr>
          <w:rFonts w:ascii="Myriad Pro" w:hAnsi="Myriad Pro"/>
          <w:sz w:val="26"/>
          <w:szCs w:val="26"/>
        </w:rPr>
        <w:t>Таблица № П1.5 «Электрическая мощность по диапазонам напряжения ЭСО»;</w:t>
      </w:r>
    </w:p>
    <w:p w14:paraId="5BF74994" w14:textId="77777777" w:rsidR="00AD54E6" w:rsidRPr="00073C0D" w:rsidRDefault="00AD54E6" w:rsidP="00B54E29">
      <w:pPr>
        <w:pStyle w:val="a3"/>
        <w:numPr>
          <w:ilvl w:val="0"/>
          <w:numId w:val="24"/>
        </w:numPr>
        <w:autoSpaceDE w:val="0"/>
        <w:autoSpaceDN w:val="0"/>
        <w:adjustRightInd w:val="0"/>
        <w:spacing w:after="0" w:line="360" w:lineRule="auto"/>
        <w:ind w:left="0" w:firstLine="567"/>
        <w:jc w:val="both"/>
        <w:rPr>
          <w:rFonts w:ascii="Myriad Pro" w:hAnsi="Myriad Pro"/>
          <w:bCs/>
          <w:sz w:val="26"/>
          <w:szCs w:val="26"/>
          <w:shd w:val="clear" w:color="auto" w:fill="FFFFFF"/>
        </w:rPr>
      </w:pPr>
      <w:r w:rsidRPr="00073C0D">
        <w:rPr>
          <w:rFonts w:ascii="Myriad Pro" w:hAnsi="Myriad Pro"/>
          <w:sz w:val="26"/>
          <w:szCs w:val="26"/>
        </w:rPr>
        <w:t>Таблица № П1.6 «Структура полезного отпуска электрической энергии (мощности) по группам потребителей ЭСО»;</w:t>
      </w:r>
    </w:p>
    <w:p w14:paraId="38CE8962" w14:textId="77777777" w:rsidR="00AD54E6" w:rsidRPr="00073C0D" w:rsidRDefault="00AD54E6" w:rsidP="00B54E29">
      <w:pPr>
        <w:pStyle w:val="a3"/>
        <w:numPr>
          <w:ilvl w:val="0"/>
          <w:numId w:val="24"/>
        </w:numPr>
        <w:autoSpaceDE w:val="0"/>
        <w:autoSpaceDN w:val="0"/>
        <w:adjustRightInd w:val="0"/>
        <w:spacing w:after="0" w:line="360" w:lineRule="auto"/>
        <w:ind w:left="0" w:firstLine="567"/>
        <w:jc w:val="both"/>
        <w:rPr>
          <w:rFonts w:ascii="Myriad Pro" w:hAnsi="Myriad Pro"/>
          <w:bCs/>
          <w:sz w:val="26"/>
          <w:szCs w:val="26"/>
          <w:shd w:val="clear" w:color="auto" w:fill="FFFFFF"/>
        </w:rPr>
      </w:pPr>
      <w:r w:rsidRPr="00073C0D">
        <w:rPr>
          <w:rFonts w:ascii="Myriad Pro" w:hAnsi="Myriad Pro"/>
          <w:sz w:val="26"/>
          <w:szCs w:val="26"/>
        </w:rPr>
        <w:t xml:space="preserve">Таблица № П1.30 «Отпуск (передача) электроэнергии территориальными сетевыми организациями», </w:t>
      </w:r>
    </w:p>
    <w:p w14:paraId="66794D8A" w14:textId="77777777" w:rsidR="00AD54E6" w:rsidRPr="00073C0D" w:rsidRDefault="00AD54E6" w:rsidP="00B54E29">
      <w:pPr>
        <w:pStyle w:val="a3"/>
        <w:numPr>
          <w:ilvl w:val="0"/>
          <w:numId w:val="24"/>
        </w:numPr>
        <w:autoSpaceDE w:val="0"/>
        <w:autoSpaceDN w:val="0"/>
        <w:adjustRightInd w:val="0"/>
        <w:spacing w:after="0" w:line="360" w:lineRule="auto"/>
        <w:ind w:left="0" w:firstLine="567"/>
        <w:jc w:val="both"/>
        <w:rPr>
          <w:rFonts w:ascii="Myriad Pro" w:hAnsi="Myriad Pro"/>
          <w:bCs/>
          <w:sz w:val="26"/>
          <w:szCs w:val="26"/>
          <w:shd w:val="clear" w:color="auto" w:fill="FFFFFF"/>
        </w:rPr>
      </w:pPr>
      <w:r w:rsidRPr="00073C0D">
        <w:rPr>
          <w:rFonts w:ascii="Myriad Pro" w:hAnsi="Myriad Pro"/>
          <w:sz w:val="26"/>
          <w:szCs w:val="26"/>
        </w:rPr>
        <w:t>Форма 46-ээ «Сведения об отпуске (передаче) электроэнергии распределительными сетевыми организациями отдельным категориям потребителей» за 201</w:t>
      </w:r>
      <w:r w:rsidR="00FB3B60" w:rsidRPr="00073C0D">
        <w:rPr>
          <w:rFonts w:ascii="Myriad Pro" w:hAnsi="Myriad Pro"/>
          <w:sz w:val="26"/>
          <w:szCs w:val="26"/>
        </w:rPr>
        <w:t>7</w:t>
      </w:r>
      <w:r w:rsidRPr="00073C0D">
        <w:rPr>
          <w:rFonts w:ascii="Myriad Pro" w:hAnsi="Myriad Pro"/>
          <w:sz w:val="26"/>
          <w:szCs w:val="26"/>
        </w:rPr>
        <w:t xml:space="preserve"> год. </w:t>
      </w:r>
    </w:p>
    <w:p w14:paraId="56A09846" w14:textId="77777777" w:rsidR="00AD54E6" w:rsidRPr="00073C0D" w:rsidRDefault="00AD54E6" w:rsidP="00531574">
      <w:pPr>
        <w:autoSpaceDE w:val="0"/>
        <w:autoSpaceDN w:val="0"/>
        <w:adjustRightInd w:val="0"/>
        <w:spacing w:after="0" w:line="360" w:lineRule="auto"/>
        <w:ind w:firstLine="567"/>
        <w:jc w:val="both"/>
        <w:rPr>
          <w:rFonts w:ascii="Myriad Pro" w:hAnsi="Myriad Pro" w:cs="Times New Roman"/>
          <w:bCs/>
          <w:sz w:val="26"/>
          <w:szCs w:val="26"/>
          <w:shd w:val="clear" w:color="auto" w:fill="FFFFFF"/>
        </w:rPr>
      </w:pPr>
      <w:r w:rsidRPr="00073C0D">
        <w:rPr>
          <w:rFonts w:ascii="Myriad Pro" w:hAnsi="Myriad Pro" w:cs="Times New Roman"/>
          <w:sz w:val="26"/>
          <w:szCs w:val="26"/>
        </w:rPr>
        <w:t xml:space="preserve">ПАО «Кубаньэнерго» в составе обосновывающих материалов представлен расчет потерь в электрических сетях согласно приказу </w:t>
      </w:r>
      <w:r w:rsidRPr="00073C0D">
        <w:rPr>
          <w:rFonts w:ascii="Myriad Pro" w:hAnsi="Myriad Pro" w:cs="Times New Roman"/>
          <w:bCs/>
          <w:sz w:val="26"/>
          <w:szCs w:val="26"/>
          <w:shd w:val="clear" w:color="auto" w:fill="FFFFFF"/>
        </w:rPr>
        <w:t xml:space="preserve">Министерства энергетики Российской Федерации от 30 сентября 2014 г. № 674 «Об утверждении нормативов потерь электрической энергии при ее передаче по электрическим сетям территориальных сетевых организаций». </w:t>
      </w:r>
    </w:p>
    <w:p w14:paraId="69FE99E8" w14:textId="77777777" w:rsidR="00FB3B60" w:rsidRPr="00073C0D" w:rsidRDefault="00CF7DBB" w:rsidP="00531574">
      <w:pPr>
        <w:spacing w:after="0" w:line="360" w:lineRule="auto"/>
        <w:ind w:firstLine="567"/>
        <w:contextualSpacing/>
        <w:jc w:val="both"/>
        <w:rPr>
          <w:rFonts w:ascii="Myriad Pro" w:eastAsia="Calibri" w:hAnsi="Myriad Pro" w:cs="Times New Roman"/>
          <w:sz w:val="26"/>
          <w:szCs w:val="26"/>
        </w:rPr>
      </w:pPr>
      <w:r w:rsidRPr="00073C0D">
        <w:rPr>
          <w:rFonts w:ascii="Myriad Pro" w:eastAsia="Calibri" w:hAnsi="Myriad Pro" w:cs="Times New Roman"/>
          <w:sz w:val="26"/>
          <w:szCs w:val="26"/>
        </w:rPr>
        <w:t xml:space="preserve">В соответствии с Положением «О формировании плановых балансов производства и поставок электрической энергии и мощности в рамках энергосистемы Краснодарского края и Республики Адыгея» (Приказ РЭК- ДЦТ КК от 5 марта 2008 г. № 10/2008-э) ПАО «Кубаньэнерго» сформированы общие (консолидированные) предложения по прогнозным балансам в рамках «котла» всего региона как </w:t>
      </w:r>
      <w:r w:rsidR="00CC4095" w:rsidRPr="00073C0D">
        <w:rPr>
          <w:rFonts w:ascii="Myriad Pro" w:eastAsia="Calibri" w:hAnsi="Myriad Pro" w:cs="Times New Roman"/>
          <w:sz w:val="26"/>
          <w:szCs w:val="26"/>
        </w:rPr>
        <w:t>«</w:t>
      </w:r>
      <w:proofErr w:type="spellStart"/>
      <w:r w:rsidRPr="00073C0D">
        <w:rPr>
          <w:rFonts w:ascii="Myriad Pro" w:eastAsia="Calibri" w:hAnsi="Myriad Pro" w:cs="Times New Roman"/>
          <w:sz w:val="26"/>
          <w:szCs w:val="26"/>
        </w:rPr>
        <w:t>котлодержателя</w:t>
      </w:r>
      <w:proofErr w:type="spellEnd"/>
      <w:r w:rsidR="00CC4095" w:rsidRPr="00073C0D">
        <w:rPr>
          <w:rFonts w:ascii="Myriad Pro" w:eastAsia="Calibri" w:hAnsi="Myriad Pro" w:cs="Times New Roman"/>
          <w:sz w:val="26"/>
          <w:szCs w:val="26"/>
        </w:rPr>
        <w:t>»</w:t>
      </w:r>
      <w:r w:rsidRPr="00073C0D">
        <w:rPr>
          <w:rFonts w:ascii="Myriad Pro" w:eastAsia="Calibri" w:hAnsi="Myriad Pro" w:cs="Times New Roman"/>
          <w:sz w:val="26"/>
          <w:szCs w:val="26"/>
        </w:rPr>
        <w:t>. П</w:t>
      </w:r>
      <w:r w:rsidR="00FB3B60" w:rsidRPr="00073C0D">
        <w:rPr>
          <w:rFonts w:ascii="Myriad Pro" w:eastAsia="Calibri" w:hAnsi="Myriad Pro" w:cs="Times New Roman"/>
          <w:color w:val="000000" w:themeColor="text1"/>
          <w:sz w:val="26"/>
          <w:szCs w:val="26"/>
        </w:rPr>
        <w:t>редложение по «котлу» ПАО</w:t>
      </w:r>
      <w:r w:rsidR="00CC4095" w:rsidRPr="00073C0D">
        <w:rPr>
          <w:rFonts w:ascii="Myriad Pro" w:eastAsia="Calibri" w:hAnsi="Myriad Pro" w:cs="Times New Roman"/>
          <w:color w:val="000000" w:themeColor="text1"/>
          <w:sz w:val="26"/>
          <w:szCs w:val="26"/>
        </w:rPr>
        <w:t> </w:t>
      </w:r>
      <w:r w:rsidR="00FB3B60" w:rsidRPr="00073C0D">
        <w:rPr>
          <w:rFonts w:ascii="Myriad Pro" w:eastAsia="Calibri" w:hAnsi="Myriad Pro" w:cs="Times New Roman"/>
          <w:color w:val="000000" w:themeColor="text1"/>
          <w:sz w:val="26"/>
          <w:szCs w:val="26"/>
        </w:rPr>
        <w:t>«Кубаньэнерго» представлено в таблиц</w:t>
      </w:r>
      <w:r w:rsidR="00D470BE" w:rsidRPr="00073C0D">
        <w:rPr>
          <w:rFonts w:ascii="Myriad Pro" w:eastAsia="Calibri" w:hAnsi="Myriad Pro" w:cs="Times New Roman"/>
          <w:color w:val="000000" w:themeColor="text1"/>
          <w:sz w:val="26"/>
          <w:szCs w:val="26"/>
        </w:rPr>
        <w:t>е</w:t>
      </w:r>
      <w:r w:rsidR="00BC034D" w:rsidRPr="00073C0D">
        <w:rPr>
          <w:rFonts w:ascii="Myriad Pro" w:eastAsia="Calibri" w:hAnsi="Myriad Pro" w:cs="Times New Roman"/>
          <w:color w:val="000000" w:themeColor="text1"/>
          <w:sz w:val="26"/>
          <w:szCs w:val="26"/>
        </w:rPr>
        <w:t xml:space="preserve"> «Предложение ПАО «Кубаньэнерго» по балансу электрической энергии (мощности) на 2019 г. на территории региона (по «котлу» ПАО «Кубаньэнерго»)»</w:t>
      </w:r>
      <w:r w:rsidR="00FB3B60" w:rsidRPr="00073C0D">
        <w:rPr>
          <w:rFonts w:ascii="Myriad Pro" w:eastAsia="Calibri" w:hAnsi="Myriad Pro" w:cs="Times New Roman"/>
          <w:color w:val="000000" w:themeColor="text1"/>
          <w:sz w:val="26"/>
          <w:szCs w:val="26"/>
        </w:rPr>
        <w:t>.</w:t>
      </w:r>
    </w:p>
    <w:p w14:paraId="6763495F" w14:textId="77777777" w:rsidR="00B167F5" w:rsidRPr="00073C0D" w:rsidRDefault="00B167F5" w:rsidP="00531574">
      <w:pPr>
        <w:autoSpaceDE w:val="0"/>
        <w:autoSpaceDN w:val="0"/>
        <w:adjustRightInd w:val="0"/>
        <w:spacing w:after="0" w:line="360" w:lineRule="auto"/>
        <w:ind w:firstLine="567"/>
        <w:jc w:val="both"/>
        <w:rPr>
          <w:rFonts w:ascii="Myriad Pro" w:hAnsi="Myriad Pro" w:cs="Times New Roman"/>
          <w:sz w:val="26"/>
          <w:szCs w:val="26"/>
        </w:rPr>
      </w:pPr>
      <w:r w:rsidRPr="00073C0D">
        <w:rPr>
          <w:rFonts w:ascii="Myriad Pro" w:hAnsi="Myriad Pro" w:cs="Times New Roman"/>
          <w:sz w:val="26"/>
          <w:szCs w:val="26"/>
        </w:rPr>
        <w:t xml:space="preserve">В части баланса электрической мощности на 2019 г. </w:t>
      </w:r>
      <w:r w:rsidR="00941FFC" w:rsidRPr="00073C0D">
        <w:rPr>
          <w:rFonts w:ascii="Myriad Pro" w:hAnsi="Myriad Pro" w:cs="Times New Roman"/>
          <w:sz w:val="26"/>
          <w:szCs w:val="26"/>
        </w:rPr>
        <w:t>К</w:t>
      </w:r>
      <w:r w:rsidRPr="00073C0D">
        <w:rPr>
          <w:rFonts w:ascii="Myriad Pro" w:hAnsi="Myriad Pro" w:cs="Times New Roman"/>
          <w:sz w:val="26"/>
          <w:szCs w:val="26"/>
        </w:rPr>
        <w:t>омпанией предложено:</w:t>
      </w:r>
    </w:p>
    <w:p w14:paraId="6702B786" w14:textId="77777777" w:rsidR="00B167F5" w:rsidRPr="00073C0D" w:rsidRDefault="00B167F5" w:rsidP="009D1CC2">
      <w:pPr>
        <w:pStyle w:val="a3"/>
        <w:numPr>
          <w:ilvl w:val="0"/>
          <w:numId w:val="64"/>
        </w:numPr>
        <w:autoSpaceDE w:val="0"/>
        <w:autoSpaceDN w:val="0"/>
        <w:adjustRightInd w:val="0"/>
        <w:spacing w:after="0" w:line="360" w:lineRule="auto"/>
        <w:ind w:left="993"/>
        <w:jc w:val="both"/>
        <w:rPr>
          <w:rFonts w:ascii="Myriad Pro" w:hAnsi="Myriad Pro"/>
          <w:sz w:val="26"/>
          <w:szCs w:val="26"/>
        </w:rPr>
      </w:pPr>
      <w:r w:rsidRPr="00073C0D">
        <w:rPr>
          <w:rFonts w:ascii="Myriad Pro" w:hAnsi="Myriad Pro"/>
          <w:sz w:val="26"/>
          <w:szCs w:val="26"/>
        </w:rPr>
        <w:lastRenderedPageBreak/>
        <w:t xml:space="preserve">поступление мощности в сеть – </w:t>
      </w:r>
      <w:r w:rsidR="00CD5B97" w:rsidRPr="00073C0D">
        <w:rPr>
          <w:rFonts w:ascii="Myriad Pro" w:hAnsi="Myriad Pro"/>
          <w:sz w:val="26"/>
          <w:szCs w:val="26"/>
        </w:rPr>
        <w:t xml:space="preserve">2 798,88 </w:t>
      </w:r>
      <w:r w:rsidR="003D6F30" w:rsidRPr="00073C0D">
        <w:rPr>
          <w:rFonts w:ascii="Myriad Pro" w:hAnsi="Myriad Pro"/>
          <w:sz w:val="26"/>
          <w:szCs w:val="26"/>
        </w:rPr>
        <w:t>МВт;</w:t>
      </w:r>
    </w:p>
    <w:p w14:paraId="6E476CBD" w14:textId="77777777" w:rsidR="00B167F5" w:rsidRPr="00073C0D" w:rsidRDefault="00B167F5" w:rsidP="009D1CC2">
      <w:pPr>
        <w:pStyle w:val="a3"/>
        <w:numPr>
          <w:ilvl w:val="0"/>
          <w:numId w:val="64"/>
        </w:numPr>
        <w:autoSpaceDE w:val="0"/>
        <w:autoSpaceDN w:val="0"/>
        <w:adjustRightInd w:val="0"/>
        <w:spacing w:after="0" w:line="360" w:lineRule="auto"/>
        <w:ind w:left="993"/>
        <w:jc w:val="both"/>
        <w:rPr>
          <w:rFonts w:ascii="Myriad Pro" w:hAnsi="Myriad Pro"/>
          <w:sz w:val="26"/>
          <w:szCs w:val="26"/>
        </w:rPr>
      </w:pPr>
      <w:r w:rsidRPr="00073C0D">
        <w:rPr>
          <w:rFonts w:ascii="Myriad Pro" w:hAnsi="Myriad Pro"/>
          <w:sz w:val="26"/>
          <w:szCs w:val="26"/>
        </w:rPr>
        <w:t xml:space="preserve">потери мощности в сети – </w:t>
      </w:r>
      <w:r w:rsidR="00CD5B97" w:rsidRPr="00073C0D">
        <w:rPr>
          <w:rFonts w:ascii="Myriad Pro" w:hAnsi="Myriad Pro"/>
          <w:sz w:val="26"/>
          <w:szCs w:val="26"/>
        </w:rPr>
        <w:t xml:space="preserve">547,21 </w:t>
      </w:r>
      <w:r w:rsidR="003D6F30" w:rsidRPr="00073C0D">
        <w:rPr>
          <w:rFonts w:ascii="Myriad Pro" w:hAnsi="Myriad Pro"/>
          <w:sz w:val="26"/>
          <w:szCs w:val="26"/>
        </w:rPr>
        <w:t>МВт (или 19,57% от объема поступления мощности в сеть);</w:t>
      </w:r>
    </w:p>
    <w:p w14:paraId="45237F6D" w14:textId="77777777" w:rsidR="00B167F5" w:rsidRPr="00073C0D" w:rsidRDefault="00B167F5" w:rsidP="009D1CC2">
      <w:pPr>
        <w:pStyle w:val="a3"/>
        <w:numPr>
          <w:ilvl w:val="0"/>
          <w:numId w:val="64"/>
        </w:numPr>
        <w:autoSpaceDE w:val="0"/>
        <w:autoSpaceDN w:val="0"/>
        <w:adjustRightInd w:val="0"/>
        <w:spacing w:after="0" w:line="360" w:lineRule="auto"/>
        <w:ind w:left="993"/>
        <w:jc w:val="both"/>
        <w:rPr>
          <w:rFonts w:ascii="Myriad Pro" w:hAnsi="Myriad Pro"/>
          <w:sz w:val="26"/>
          <w:szCs w:val="26"/>
        </w:rPr>
      </w:pPr>
      <w:r w:rsidRPr="00073C0D">
        <w:rPr>
          <w:rFonts w:ascii="Myriad Pro" w:hAnsi="Myriad Pro"/>
          <w:sz w:val="26"/>
          <w:szCs w:val="26"/>
        </w:rPr>
        <w:t xml:space="preserve">полезный отпуск из сети – </w:t>
      </w:r>
      <w:r w:rsidR="00CD5B97" w:rsidRPr="00073C0D">
        <w:rPr>
          <w:rFonts w:ascii="Myriad Pro" w:hAnsi="Myriad Pro"/>
          <w:sz w:val="26"/>
          <w:szCs w:val="26"/>
        </w:rPr>
        <w:t xml:space="preserve">2 251,67 </w:t>
      </w:r>
      <w:r w:rsidR="003D6F30" w:rsidRPr="00073C0D">
        <w:rPr>
          <w:rFonts w:ascii="Myriad Pro" w:hAnsi="Myriad Pro"/>
          <w:sz w:val="26"/>
          <w:szCs w:val="26"/>
        </w:rPr>
        <w:t>МВт.</w:t>
      </w:r>
    </w:p>
    <w:p w14:paraId="7DDC60AB" w14:textId="77777777" w:rsidR="00B167F5" w:rsidRPr="00073C0D" w:rsidRDefault="00B167F5" w:rsidP="00B167F5">
      <w:pPr>
        <w:autoSpaceDE w:val="0"/>
        <w:autoSpaceDN w:val="0"/>
        <w:adjustRightInd w:val="0"/>
        <w:spacing w:after="0" w:line="360" w:lineRule="auto"/>
        <w:ind w:firstLine="567"/>
        <w:jc w:val="both"/>
        <w:rPr>
          <w:rFonts w:ascii="Myriad Pro" w:hAnsi="Myriad Pro" w:cs="Times New Roman"/>
          <w:sz w:val="26"/>
          <w:szCs w:val="26"/>
        </w:rPr>
      </w:pPr>
      <w:r w:rsidRPr="00073C0D">
        <w:rPr>
          <w:rFonts w:ascii="Myriad Pro" w:hAnsi="Myriad Pro" w:cs="Times New Roman"/>
          <w:sz w:val="26"/>
          <w:szCs w:val="26"/>
        </w:rPr>
        <w:t xml:space="preserve">В части баланса электрической энергии на 2019 г. </w:t>
      </w:r>
      <w:r w:rsidR="00941FFC" w:rsidRPr="00073C0D">
        <w:rPr>
          <w:rFonts w:ascii="Myriad Pro" w:hAnsi="Myriad Pro" w:cs="Times New Roman"/>
          <w:sz w:val="26"/>
          <w:szCs w:val="26"/>
        </w:rPr>
        <w:t>К</w:t>
      </w:r>
      <w:r w:rsidRPr="00073C0D">
        <w:rPr>
          <w:rFonts w:ascii="Myriad Pro" w:hAnsi="Myriad Pro" w:cs="Times New Roman"/>
          <w:sz w:val="26"/>
          <w:szCs w:val="26"/>
        </w:rPr>
        <w:t>омпанией предложено:</w:t>
      </w:r>
    </w:p>
    <w:p w14:paraId="0A758BCB" w14:textId="77777777" w:rsidR="00B167F5" w:rsidRPr="00073C0D" w:rsidRDefault="00B167F5" w:rsidP="009D1CC2">
      <w:pPr>
        <w:pStyle w:val="a3"/>
        <w:numPr>
          <w:ilvl w:val="0"/>
          <w:numId w:val="66"/>
        </w:numPr>
        <w:autoSpaceDE w:val="0"/>
        <w:autoSpaceDN w:val="0"/>
        <w:adjustRightInd w:val="0"/>
        <w:spacing w:after="0" w:line="360" w:lineRule="auto"/>
        <w:ind w:left="993"/>
        <w:jc w:val="both"/>
        <w:rPr>
          <w:rFonts w:ascii="Myriad Pro" w:hAnsi="Myriad Pro"/>
          <w:sz w:val="26"/>
          <w:szCs w:val="26"/>
        </w:rPr>
      </w:pPr>
      <w:r w:rsidRPr="00073C0D">
        <w:rPr>
          <w:rFonts w:ascii="Myriad Pro" w:hAnsi="Myriad Pro"/>
          <w:sz w:val="26"/>
          <w:szCs w:val="26"/>
        </w:rPr>
        <w:t>поступление электрической энер</w:t>
      </w:r>
      <w:r w:rsidR="003D6F30" w:rsidRPr="00073C0D">
        <w:rPr>
          <w:rFonts w:ascii="Myriad Pro" w:hAnsi="Myriad Pro"/>
          <w:sz w:val="26"/>
          <w:szCs w:val="26"/>
        </w:rPr>
        <w:t xml:space="preserve">гии в сеть - 23 404,0 млн. </w:t>
      </w:r>
      <w:proofErr w:type="spellStart"/>
      <w:r w:rsidR="003D6F30" w:rsidRPr="00073C0D">
        <w:rPr>
          <w:rFonts w:ascii="Myriad Pro" w:hAnsi="Myriad Pro"/>
          <w:sz w:val="26"/>
          <w:szCs w:val="26"/>
        </w:rPr>
        <w:t>кВтч</w:t>
      </w:r>
      <w:proofErr w:type="spellEnd"/>
      <w:r w:rsidR="003D6F30" w:rsidRPr="00073C0D">
        <w:rPr>
          <w:rFonts w:ascii="Myriad Pro" w:hAnsi="Myriad Pro"/>
          <w:sz w:val="26"/>
          <w:szCs w:val="26"/>
        </w:rPr>
        <w:t>;</w:t>
      </w:r>
    </w:p>
    <w:p w14:paraId="5A808E09" w14:textId="77777777" w:rsidR="00B167F5" w:rsidRPr="00073C0D" w:rsidRDefault="00B167F5" w:rsidP="009D1CC2">
      <w:pPr>
        <w:pStyle w:val="a3"/>
        <w:numPr>
          <w:ilvl w:val="0"/>
          <w:numId w:val="66"/>
        </w:numPr>
        <w:autoSpaceDE w:val="0"/>
        <w:autoSpaceDN w:val="0"/>
        <w:adjustRightInd w:val="0"/>
        <w:spacing w:after="0" w:line="360" w:lineRule="auto"/>
        <w:ind w:left="993"/>
        <w:jc w:val="both"/>
        <w:rPr>
          <w:rFonts w:ascii="Myriad Pro" w:hAnsi="Myriad Pro"/>
          <w:sz w:val="26"/>
          <w:szCs w:val="26"/>
        </w:rPr>
      </w:pPr>
      <w:r w:rsidRPr="00073C0D">
        <w:rPr>
          <w:rFonts w:ascii="Myriad Pro" w:hAnsi="Myriad Pro"/>
          <w:sz w:val="26"/>
          <w:szCs w:val="26"/>
        </w:rPr>
        <w:t xml:space="preserve">потери электроэнергии в сети – 4 580,00 млн. </w:t>
      </w:r>
      <w:proofErr w:type="spellStart"/>
      <w:r w:rsidRPr="00073C0D">
        <w:rPr>
          <w:rFonts w:ascii="Myriad Pro" w:hAnsi="Myriad Pro"/>
          <w:sz w:val="26"/>
          <w:szCs w:val="26"/>
        </w:rPr>
        <w:t>кВтч</w:t>
      </w:r>
      <w:proofErr w:type="spellEnd"/>
      <w:r w:rsidRPr="00073C0D">
        <w:rPr>
          <w:rFonts w:ascii="Myriad Pro" w:hAnsi="Myriad Pro"/>
          <w:sz w:val="26"/>
          <w:szCs w:val="26"/>
        </w:rPr>
        <w:t xml:space="preserve"> (или 19,57% от объема пос</w:t>
      </w:r>
      <w:r w:rsidR="003D6F30" w:rsidRPr="00073C0D">
        <w:rPr>
          <w:rFonts w:ascii="Myriad Pro" w:hAnsi="Myriad Pro"/>
          <w:sz w:val="26"/>
          <w:szCs w:val="26"/>
        </w:rPr>
        <w:t>тупления электроэнергии в сеть)</w:t>
      </w:r>
      <w:r w:rsidRPr="00073C0D">
        <w:rPr>
          <w:rFonts w:ascii="Myriad Pro" w:hAnsi="Myriad Pro"/>
          <w:sz w:val="26"/>
          <w:szCs w:val="26"/>
        </w:rPr>
        <w:t>;</w:t>
      </w:r>
    </w:p>
    <w:p w14:paraId="10D5DE51" w14:textId="77777777" w:rsidR="00B167F5" w:rsidRPr="00073C0D" w:rsidRDefault="00B167F5" w:rsidP="009D1CC2">
      <w:pPr>
        <w:pStyle w:val="a3"/>
        <w:numPr>
          <w:ilvl w:val="0"/>
          <w:numId w:val="66"/>
        </w:numPr>
        <w:autoSpaceDE w:val="0"/>
        <w:autoSpaceDN w:val="0"/>
        <w:adjustRightInd w:val="0"/>
        <w:spacing w:after="0" w:line="360" w:lineRule="auto"/>
        <w:ind w:left="993"/>
        <w:jc w:val="both"/>
        <w:rPr>
          <w:rFonts w:ascii="Myriad Pro" w:hAnsi="Myriad Pro"/>
          <w:sz w:val="26"/>
          <w:szCs w:val="26"/>
        </w:rPr>
      </w:pPr>
      <w:r w:rsidRPr="00073C0D">
        <w:rPr>
          <w:rFonts w:ascii="Myriad Pro" w:hAnsi="Myriad Pro"/>
          <w:sz w:val="26"/>
          <w:szCs w:val="26"/>
        </w:rPr>
        <w:t xml:space="preserve">полезный отпуск из сети – </w:t>
      </w:r>
      <w:r w:rsidR="00CF7DBB" w:rsidRPr="00073C0D">
        <w:rPr>
          <w:rFonts w:ascii="Myriad Pro" w:hAnsi="Myriad Pro"/>
          <w:sz w:val="26"/>
          <w:szCs w:val="26"/>
        </w:rPr>
        <w:t xml:space="preserve">18 824,00 </w:t>
      </w:r>
      <w:r w:rsidR="003D6F30" w:rsidRPr="00073C0D">
        <w:rPr>
          <w:rFonts w:ascii="Myriad Pro" w:hAnsi="Myriad Pro"/>
          <w:sz w:val="26"/>
          <w:szCs w:val="26"/>
        </w:rPr>
        <w:t xml:space="preserve">млн. </w:t>
      </w:r>
      <w:proofErr w:type="spellStart"/>
      <w:r w:rsidR="003D6F30" w:rsidRPr="00073C0D">
        <w:rPr>
          <w:rFonts w:ascii="Myriad Pro" w:hAnsi="Myriad Pro"/>
          <w:sz w:val="26"/>
          <w:szCs w:val="26"/>
        </w:rPr>
        <w:t>кВтч</w:t>
      </w:r>
      <w:proofErr w:type="spellEnd"/>
      <w:r w:rsidR="003D6F30" w:rsidRPr="00073C0D">
        <w:rPr>
          <w:rFonts w:ascii="Myriad Pro" w:hAnsi="Myriad Pro"/>
          <w:sz w:val="26"/>
          <w:szCs w:val="26"/>
        </w:rPr>
        <w:t xml:space="preserve">, </w:t>
      </w:r>
      <w:r w:rsidR="00CF7DBB" w:rsidRPr="00073C0D">
        <w:rPr>
          <w:rFonts w:ascii="Myriad Pro" w:hAnsi="Myriad Pro"/>
          <w:sz w:val="26"/>
          <w:szCs w:val="26"/>
        </w:rPr>
        <w:t xml:space="preserve">в том числе населению – </w:t>
      </w:r>
      <w:r w:rsidR="00941FFC" w:rsidRPr="00073C0D">
        <w:rPr>
          <w:rFonts w:ascii="Myriad Pro" w:hAnsi="Myriad Pro"/>
          <w:sz w:val="26"/>
          <w:szCs w:val="26"/>
        </w:rPr>
        <w:br/>
      </w:r>
      <w:r w:rsidR="00CF7DBB" w:rsidRPr="00073C0D">
        <w:rPr>
          <w:rFonts w:ascii="Myriad Pro" w:hAnsi="Myriad Pro"/>
          <w:sz w:val="26"/>
          <w:szCs w:val="26"/>
        </w:rPr>
        <w:t xml:space="preserve">7 530,56 млн. </w:t>
      </w:r>
      <w:proofErr w:type="spellStart"/>
      <w:r w:rsidR="00CF7DBB" w:rsidRPr="00073C0D">
        <w:rPr>
          <w:rFonts w:ascii="Myriad Pro" w:hAnsi="Myriad Pro"/>
          <w:sz w:val="26"/>
          <w:szCs w:val="26"/>
        </w:rPr>
        <w:t>кВтч</w:t>
      </w:r>
      <w:proofErr w:type="spellEnd"/>
      <w:r w:rsidR="003D6F30" w:rsidRPr="00073C0D">
        <w:rPr>
          <w:rFonts w:ascii="Myriad Pro" w:hAnsi="Myriad Pro"/>
          <w:sz w:val="26"/>
          <w:szCs w:val="26"/>
        </w:rPr>
        <w:t xml:space="preserve">, прочим потребителям – </w:t>
      </w:r>
      <w:r w:rsidR="00CF7DBB" w:rsidRPr="00073C0D">
        <w:rPr>
          <w:rFonts w:ascii="Myriad Pro" w:hAnsi="Myriad Pro"/>
          <w:sz w:val="26"/>
          <w:szCs w:val="26"/>
        </w:rPr>
        <w:t xml:space="preserve">11 293,44 млн. </w:t>
      </w:r>
      <w:proofErr w:type="spellStart"/>
      <w:r w:rsidR="00CF7DBB" w:rsidRPr="00073C0D">
        <w:rPr>
          <w:rFonts w:ascii="Myriad Pro" w:hAnsi="Myriad Pro"/>
          <w:sz w:val="26"/>
          <w:szCs w:val="26"/>
        </w:rPr>
        <w:t>кВтч</w:t>
      </w:r>
      <w:proofErr w:type="spellEnd"/>
    </w:p>
    <w:p w14:paraId="77BE843E" w14:textId="77777777" w:rsidR="00FB3B60" w:rsidRPr="00073C0D" w:rsidRDefault="00FB3B60" w:rsidP="00FB3B60">
      <w:pPr>
        <w:spacing w:after="0" w:line="360" w:lineRule="auto"/>
        <w:contextualSpacing/>
        <w:jc w:val="both"/>
        <w:rPr>
          <w:rFonts w:ascii="Myriad Pro" w:eastAsia="Calibri" w:hAnsi="Myriad Pro" w:cs="Times New Roman"/>
          <w:color w:val="000000" w:themeColor="text1"/>
          <w:sz w:val="26"/>
          <w:szCs w:val="26"/>
        </w:rPr>
      </w:pPr>
    </w:p>
    <w:p w14:paraId="62E42EEA" w14:textId="77777777" w:rsidR="00FB3B60" w:rsidRPr="00073C0D" w:rsidRDefault="00FB3B60" w:rsidP="00FB3B60">
      <w:pPr>
        <w:spacing w:after="0" w:line="360" w:lineRule="auto"/>
        <w:contextualSpacing/>
        <w:jc w:val="both"/>
        <w:rPr>
          <w:rFonts w:ascii="Myriad Pro" w:eastAsia="Calibri" w:hAnsi="Myriad Pro" w:cs="Times New Roman"/>
          <w:color w:val="000000" w:themeColor="text1"/>
          <w:sz w:val="26"/>
          <w:szCs w:val="26"/>
        </w:rPr>
        <w:sectPr w:rsidR="00FB3B60" w:rsidRPr="00073C0D" w:rsidSect="0004017F">
          <w:pgSz w:w="11906" w:h="16838"/>
          <w:pgMar w:top="1134" w:right="850" w:bottom="1134" w:left="1701" w:header="708" w:footer="708" w:gutter="0"/>
          <w:cols w:space="708"/>
          <w:docGrid w:linePitch="360"/>
        </w:sectPr>
      </w:pPr>
    </w:p>
    <w:p w14:paraId="66E8B287" w14:textId="77777777" w:rsidR="00B167F5" w:rsidRPr="00073C0D" w:rsidRDefault="00B167F5" w:rsidP="00B167F5">
      <w:pPr>
        <w:spacing w:after="0" w:line="360" w:lineRule="auto"/>
        <w:contextualSpacing/>
        <w:jc w:val="center"/>
        <w:rPr>
          <w:rFonts w:ascii="Myriad Pro" w:eastAsia="Calibri" w:hAnsi="Myriad Pro" w:cs="Times New Roman"/>
          <w:sz w:val="26"/>
          <w:szCs w:val="26"/>
        </w:rPr>
      </w:pPr>
      <w:r w:rsidRPr="00073C0D">
        <w:rPr>
          <w:rFonts w:ascii="Myriad Pro" w:eastAsia="Calibri" w:hAnsi="Myriad Pro" w:cs="Times New Roman"/>
          <w:sz w:val="26"/>
          <w:szCs w:val="26"/>
        </w:rPr>
        <w:lastRenderedPageBreak/>
        <w:t xml:space="preserve">Предложение ПАО «Кубаньэнерго» по балансу электрической энергии (мощности) на 2019 г. на территории региона </w:t>
      </w:r>
    </w:p>
    <w:p w14:paraId="0815D7FD" w14:textId="77777777" w:rsidR="00B167F5" w:rsidRPr="00073C0D" w:rsidRDefault="00B167F5" w:rsidP="00B167F5">
      <w:pPr>
        <w:spacing w:after="0" w:line="360" w:lineRule="auto"/>
        <w:contextualSpacing/>
        <w:jc w:val="center"/>
        <w:rPr>
          <w:rFonts w:ascii="Myriad Pro" w:eastAsia="Calibri" w:hAnsi="Myriad Pro" w:cs="Times New Roman"/>
          <w:sz w:val="26"/>
          <w:szCs w:val="26"/>
        </w:rPr>
      </w:pPr>
      <w:r w:rsidRPr="00073C0D">
        <w:rPr>
          <w:rFonts w:ascii="Myriad Pro" w:eastAsia="Calibri" w:hAnsi="Myriad Pro" w:cs="Times New Roman"/>
          <w:sz w:val="26"/>
          <w:szCs w:val="26"/>
        </w:rPr>
        <w:t xml:space="preserve">(по «котлу» ПАО «Кубаньэнерго»)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0"/>
        <w:gridCol w:w="2423"/>
        <w:gridCol w:w="958"/>
        <w:gridCol w:w="1098"/>
        <w:gridCol w:w="1098"/>
        <w:gridCol w:w="1098"/>
        <w:gridCol w:w="1098"/>
        <w:gridCol w:w="1098"/>
        <w:gridCol w:w="1016"/>
        <w:gridCol w:w="1016"/>
        <w:gridCol w:w="1016"/>
        <w:gridCol w:w="1016"/>
        <w:gridCol w:w="1005"/>
      </w:tblGrid>
      <w:tr w:rsidR="00B167F5" w:rsidRPr="00073C0D" w14:paraId="1623DD30" w14:textId="77777777" w:rsidTr="00DE7AA3">
        <w:trPr>
          <w:cantSplit/>
          <w:trHeight w:val="20"/>
          <w:tblHeader/>
        </w:trPr>
        <w:tc>
          <w:tcPr>
            <w:tcW w:w="21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90BAA73" w14:textId="77777777" w:rsidR="00B167F5" w:rsidRPr="00073C0D" w:rsidRDefault="00B167F5" w:rsidP="00806EF9">
            <w:pPr>
              <w:spacing w:after="0" w:line="240" w:lineRule="auto"/>
              <w:contextualSpacing/>
              <w:jc w:val="center"/>
              <w:rPr>
                <w:rFonts w:ascii="Myriad Pro" w:eastAsia="Times New Roman" w:hAnsi="Myriad Pro" w:cs="Tahoma"/>
                <w:b/>
                <w:bCs/>
                <w:color w:val="FFFFFF" w:themeColor="background1"/>
                <w:sz w:val="18"/>
                <w:szCs w:val="18"/>
                <w:lang w:eastAsia="ru-RU"/>
              </w:rPr>
            </w:pPr>
            <w:r w:rsidRPr="00073C0D">
              <w:rPr>
                <w:rFonts w:ascii="Myriad Pro" w:eastAsia="Times New Roman" w:hAnsi="Myriad Pro" w:cs="Tahoma"/>
                <w:b/>
                <w:bCs/>
                <w:color w:val="FFFFFF" w:themeColor="background1"/>
                <w:sz w:val="18"/>
                <w:szCs w:val="18"/>
                <w:lang w:eastAsia="ru-RU"/>
              </w:rPr>
              <w:t>№</w:t>
            </w:r>
          </w:p>
          <w:p w14:paraId="5F96D7B1" w14:textId="77777777" w:rsidR="00B167F5" w:rsidRPr="00073C0D" w:rsidRDefault="00B167F5" w:rsidP="00806EF9">
            <w:pPr>
              <w:spacing w:after="0" w:line="240" w:lineRule="auto"/>
              <w:contextualSpacing/>
              <w:jc w:val="center"/>
              <w:rPr>
                <w:rFonts w:ascii="Myriad Pro" w:eastAsia="Times New Roman" w:hAnsi="Myriad Pro" w:cs="Tahoma"/>
                <w:b/>
                <w:bCs/>
                <w:color w:val="FFFFFF" w:themeColor="background1"/>
                <w:sz w:val="18"/>
                <w:szCs w:val="18"/>
                <w:lang w:eastAsia="ru-RU"/>
              </w:rPr>
            </w:pPr>
            <w:r w:rsidRPr="00073C0D">
              <w:rPr>
                <w:rFonts w:ascii="Myriad Pro" w:eastAsia="Times New Roman" w:hAnsi="Myriad Pro" w:cs="Tahoma"/>
                <w:b/>
                <w:bCs/>
                <w:color w:val="FFFFFF" w:themeColor="background1"/>
                <w:sz w:val="18"/>
                <w:szCs w:val="18"/>
                <w:lang w:eastAsia="ru-RU"/>
              </w:rPr>
              <w:t>п/п</w:t>
            </w:r>
          </w:p>
        </w:tc>
        <w:tc>
          <w:tcPr>
            <w:tcW w:w="83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DD79F1" w14:textId="77777777" w:rsidR="00B167F5" w:rsidRPr="00073C0D" w:rsidRDefault="00B167F5" w:rsidP="00806EF9">
            <w:pPr>
              <w:spacing w:after="0" w:line="240" w:lineRule="auto"/>
              <w:contextualSpacing/>
              <w:jc w:val="center"/>
              <w:rPr>
                <w:rFonts w:ascii="Myriad Pro" w:eastAsia="Times New Roman" w:hAnsi="Myriad Pro" w:cs="Tahoma"/>
                <w:b/>
                <w:bCs/>
                <w:color w:val="FFFFFF" w:themeColor="background1"/>
                <w:sz w:val="18"/>
                <w:szCs w:val="18"/>
                <w:lang w:eastAsia="ru-RU"/>
              </w:rPr>
            </w:pPr>
            <w:r w:rsidRPr="00073C0D">
              <w:rPr>
                <w:rFonts w:ascii="Myriad Pro" w:eastAsia="Times New Roman" w:hAnsi="Myriad Pro" w:cs="Tahoma"/>
                <w:b/>
                <w:bCs/>
                <w:color w:val="FFFFFF" w:themeColor="background1"/>
                <w:sz w:val="18"/>
                <w:szCs w:val="18"/>
                <w:lang w:eastAsia="ru-RU"/>
              </w:rPr>
              <w:t>Показатели</w:t>
            </w:r>
          </w:p>
        </w:tc>
        <w:tc>
          <w:tcPr>
            <w:tcW w:w="32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9BE7D2" w14:textId="77777777" w:rsidR="00B167F5" w:rsidRPr="00073C0D" w:rsidRDefault="00B167F5" w:rsidP="00806EF9">
            <w:pPr>
              <w:spacing w:after="0" w:line="240" w:lineRule="auto"/>
              <w:contextualSpacing/>
              <w:jc w:val="center"/>
              <w:rPr>
                <w:rFonts w:ascii="Myriad Pro" w:eastAsia="Times New Roman" w:hAnsi="Myriad Pro" w:cs="Tahoma"/>
                <w:b/>
                <w:bCs/>
                <w:color w:val="FFFFFF" w:themeColor="background1"/>
                <w:sz w:val="18"/>
                <w:szCs w:val="18"/>
                <w:lang w:eastAsia="ru-RU"/>
              </w:rPr>
            </w:pPr>
            <w:r w:rsidRPr="00073C0D">
              <w:rPr>
                <w:rFonts w:ascii="Myriad Pro" w:eastAsia="Times New Roman" w:hAnsi="Myriad Pro" w:cs="Tahoma"/>
                <w:b/>
                <w:bCs/>
                <w:color w:val="FFFFFF" w:themeColor="background1"/>
                <w:sz w:val="18"/>
                <w:szCs w:val="18"/>
                <w:lang w:eastAsia="ru-RU"/>
              </w:rPr>
              <w:t>Ед. изм.</w:t>
            </w:r>
          </w:p>
        </w:tc>
        <w:tc>
          <w:tcPr>
            <w:tcW w:w="1884"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1931E4" w14:textId="77777777" w:rsidR="00B167F5" w:rsidRPr="00073C0D" w:rsidRDefault="00B167F5" w:rsidP="00806EF9">
            <w:pPr>
              <w:spacing w:after="0" w:line="240" w:lineRule="auto"/>
              <w:contextualSpacing/>
              <w:jc w:val="center"/>
              <w:rPr>
                <w:rFonts w:ascii="Myriad Pro" w:eastAsia="Times New Roman" w:hAnsi="Myriad Pro" w:cs="Tahoma"/>
                <w:b/>
                <w:bCs/>
                <w:color w:val="FFFFFF" w:themeColor="background1"/>
                <w:sz w:val="18"/>
                <w:szCs w:val="18"/>
                <w:lang w:eastAsia="ru-RU"/>
              </w:rPr>
            </w:pPr>
            <w:r w:rsidRPr="00073C0D">
              <w:rPr>
                <w:rFonts w:ascii="Myriad Pro" w:eastAsia="Times New Roman" w:hAnsi="Myriad Pro" w:cs="Tahoma"/>
                <w:b/>
                <w:bCs/>
                <w:color w:val="FFFFFF" w:themeColor="background1"/>
                <w:sz w:val="18"/>
                <w:szCs w:val="18"/>
                <w:lang w:eastAsia="ru-RU"/>
              </w:rPr>
              <w:t>2017 факт</w:t>
            </w:r>
          </w:p>
        </w:tc>
        <w:tc>
          <w:tcPr>
            <w:tcW w:w="1743"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9BC00E" w14:textId="77777777" w:rsidR="00B167F5" w:rsidRPr="00073C0D" w:rsidRDefault="00B167F5" w:rsidP="00806EF9">
            <w:pPr>
              <w:spacing w:after="0" w:line="240" w:lineRule="auto"/>
              <w:contextualSpacing/>
              <w:jc w:val="center"/>
              <w:rPr>
                <w:rFonts w:ascii="Myriad Pro" w:eastAsia="Times New Roman" w:hAnsi="Myriad Pro" w:cs="Tahoma"/>
                <w:b/>
                <w:bCs/>
                <w:color w:val="FFFFFF" w:themeColor="background1"/>
                <w:sz w:val="18"/>
                <w:szCs w:val="18"/>
                <w:lang w:eastAsia="ru-RU"/>
              </w:rPr>
            </w:pPr>
            <w:r w:rsidRPr="00073C0D">
              <w:rPr>
                <w:rFonts w:ascii="Myriad Pro" w:eastAsia="Times New Roman" w:hAnsi="Myriad Pro" w:cs="Tahoma"/>
                <w:b/>
                <w:bCs/>
                <w:color w:val="FFFFFF" w:themeColor="background1"/>
                <w:sz w:val="18"/>
                <w:szCs w:val="18"/>
                <w:lang w:eastAsia="ru-RU"/>
              </w:rPr>
              <w:t>2019 план</w:t>
            </w:r>
          </w:p>
        </w:tc>
      </w:tr>
      <w:tr w:rsidR="00B167F5" w:rsidRPr="00073C0D" w14:paraId="60AB898B" w14:textId="77777777" w:rsidTr="00DE7AA3">
        <w:trPr>
          <w:cantSplit/>
          <w:trHeight w:val="20"/>
          <w:tblHeader/>
        </w:trPr>
        <w:tc>
          <w:tcPr>
            <w:tcW w:w="21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E936E7" w14:textId="77777777" w:rsidR="00B167F5" w:rsidRPr="00073C0D" w:rsidRDefault="00B167F5" w:rsidP="00806EF9">
            <w:pPr>
              <w:spacing w:after="0" w:line="240" w:lineRule="auto"/>
              <w:contextualSpacing/>
              <w:rPr>
                <w:rFonts w:ascii="Myriad Pro" w:eastAsia="Times New Roman" w:hAnsi="Myriad Pro" w:cs="Tahoma"/>
                <w:b/>
                <w:bCs/>
                <w:color w:val="FFFFFF" w:themeColor="background1"/>
                <w:sz w:val="18"/>
                <w:szCs w:val="18"/>
                <w:lang w:eastAsia="ru-RU"/>
              </w:rPr>
            </w:pPr>
          </w:p>
        </w:tc>
        <w:tc>
          <w:tcPr>
            <w:tcW w:w="83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EC2C2A" w14:textId="77777777" w:rsidR="00B167F5" w:rsidRPr="00073C0D" w:rsidRDefault="00B167F5" w:rsidP="00806EF9">
            <w:pPr>
              <w:spacing w:after="0" w:line="240" w:lineRule="auto"/>
              <w:contextualSpacing/>
              <w:rPr>
                <w:rFonts w:ascii="Myriad Pro" w:eastAsia="Times New Roman" w:hAnsi="Myriad Pro" w:cs="Tahoma"/>
                <w:b/>
                <w:bCs/>
                <w:color w:val="FFFFFF" w:themeColor="background1"/>
                <w:sz w:val="18"/>
                <w:szCs w:val="18"/>
                <w:lang w:eastAsia="ru-RU"/>
              </w:rPr>
            </w:pPr>
          </w:p>
        </w:tc>
        <w:tc>
          <w:tcPr>
            <w:tcW w:w="32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66FEA1" w14:textId="77777777" w:rsidR="00B167F5" w:rsidRPr="00073C0D" w:rsidRDefault="00B167F5" w:rsidP="00806EF9">
            <w:pPr>
              <w:spacing w:after="0" w:line="240" w:lineRule="auto"/>
              <w:contextualSpacing/>
              <w:rPr>
                <w:rFonts w:ascii="Myriad Pro" w:eastAsia="Times New Roman" w:hAnsi="Myriad Pro" w:cs="Tahoma"/>
                <w:b/>
                <w:bCs/>
                <w:color w:val="FFFFFF" w:themeColor="background1"/>
                <w:sz w:val="18"/>
                <w:szCs w:val="18"/>
                <w:lang w:eastAsia="ru-RU"/>
              </w:rPr>
            </w:pPr>
          </w:p>
        </w:tc>
        <w:tc>
          <w:tcPr>
            <w:tcW w:w="3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A43493F" w14:textId="77777777" w:rsidR="00B167F5" w:rsidRPr="00073C0D" w:rsidRDefault="00B167F5" w:rsidP="00806EF9">
            <w:pPr>
              <w:spacing w:after="0" w:line="240" w:lineRule="auto"/>
              <w:contextualSpacing/>
              <w:jc w:val="center"/>
              <w:rPr>
                <w:rFonts w:ascii="Myriad Pro" w:eastAsia="Times New Roman" w:hAnsi="Myriad Pro" w:cs="Tahoma"/>
                <w:b/>
                <w:bCs/>
                <w:color w:val="FFFFFF" w:themeColor="background1"/>
                <w:sz w:val="18"/>
                <w:szCs w:val="18"/>
                <w:lang w:eastAsia="ru-RU"/>
              </w:rPr>
            </w:pPr>
            <w:r w:rsidRPr="00073C0D">
              <w:rPr>
                <w:rFonts w:ascii="Myriad Pro" w:eastAsia="Times New Roman" w:hAnsi="Myriad Pro" w:cs="Tahoma"/>
                <w:b/>
                <w:bCs/>
                <w:color w:val="FFFFFF" w:themeColor="background1"/>
                <w:sz w:val="18"/>
                <w:szCs w:val="18"/>
                <w:lang w:eastAsia="ru-RU"/>
              </w:rPr>
              <w:t>Всего</w:t>
            </w:r>
          </w:p>
        </w:tc>
        <w:tc>
          <w:tcPr>
            <w:tcW w:w="3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25DB8F3" w14:textId="77777777" w:rsidR="00B167F5" w:rsidRPr="00073C0D" w:rsidRDefault="00B167F5" w:rsidP="00806EF9">
            <w:pPr>
              <w:spacing w:after="0" w:line="240" w:lineRule="auto"/>
              <w:contextualSpacing/>
              <w:jc w:val="center"/>
              <w:rPr>
                <w:rFonts w:ascii="Myriad Pro" w:eastAsia="Times New Roman" w:hAnsi="Myriad Pro" w:cs="Tahoma"/>
                <w:b/>
                <w:bCs/>
                <w:color w:val="FFFFFF" w:themeColor="background1"/>
                <w:sz w:val="18"/>
                <w:szCs w:val="18"/>
                <w:lang w:eastAsia="ru-RU"/>
              </w:rPr>
            </w:pPr>
            <w:r w:rsidRPr="00073C0D">
              <w:rPr>
                <w:rFonts w:ascii="Myriad Pro" w:eastAsia="Times New Roman" w:hAnsi="Myriad Pro" w:cs="Tahoma"/>
                <w:b/>
                <w:bCs/>
                <w:color w:val="FFFFFF" w:themeColor="background1"/>
                <w:sz w:val="18"/>
                <w:szCs w:val="18"/>
                <w:lang w:eastAsia="ru-RU"/>
              </w:rPr>
              <w:t>ВН</w:t>
            </w:r>
          </w:p>
        </w:tc>
        <w:tc>
          <w:tcPr>
            <w:tcW w:w="3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08D0B8F" w14:textId="77777777" w:rsidR="00B167F5" w:rsidRPr="00073C0D" w:rsidRDefault="00B167F5" w:rsidP="00806EF9">
            <w:pPr>
              <w:spacing w:after="0" w:line="240" w:lineRule="auto"/>
              <w:contextualSpacing/>
              <w:jc w:val="center"/>
              <w:rPr>
                <w:rFonts w:ascii="Myriad Pro" w:eastAsia="Times New Roman" w:hAnsi="Myriad Pro" w:cs="Tahoma"/>
                <w:b/>
                <w:bCs/>
                <w:color w:val="FFFFFF" w:themeColor="background1"/>
                <w:sz w:val="18"/>
                <w:szCs w:val="18"/>
                <w:lang w:eastAsia="ru-RU"/>
              </w:rPr>
            </w:pPr>
            <w:r w:rsidRPr="00073C0D">
              <w:rPr>
                <w:rFonts w:ascii="Myriad Pro" w:eastAsia="Times New Roman" w:hAnsi="Myriad Pro" w:cs="Tahoma"/>
                <w:b/>
                <w:bCs/>
                <w:color w:val="FFFFFF" w:themeColor="background1"/>
                <w:sz w:val="18"/>
                <w:szCs w:val="18"/>
                <w:lang w:eastAsia="ru-RU"/>
              </w:rPr>
              <w:t>СН1</w:t>
            </w:r>
          </w:p>
        </w:tc>
        <w:tc>
          <w:tcPr>
            <w:tcW w:w="3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E013926" w14:textId="77777777" w:rsidR="00B167F5" w:rsidRPr="00073C0D" w:rsidRDefault="00B167F5" w:rsidP="00806EF9">
            <w:pPr>
              <w:spacing w:after="0" w:line="240" w:lineRule="auto"/>
              <w:contextualSpacing/>
              <w:jc w:val="center"/>
              <w:rPr>
                <w:rFonts w:ascii="Myriad Pro" w:eastAsia="Times New Roman" w:hAnsi="Myriad Pro" w:cs="Tahoma"/>
                <w:b/>
                <w:bCs/>
                <w:color w:val="FFFFFF" w:themeColor="background1"/>
                <w:sz w:val="18"/>
                <w:szCs w:val="18"/>
                <w:lang w:eastAsia="ru-RU"/>
              </w:rPr>
            </w:pPr>
            <w:r w:rsidRPr="00073C0D">
              <w:rPr>
                <w:rFonts w:ascii="Myriad Pro" w:eastAsia="Times New Roman" w:hAnsi="Myriad Pro" w:cs="Tahoma"/>
                <w:b/>
                <w:bCs/>
                <w:color w:val="FFFFFF" w:themeColor="background1"/>
                <w:sz w:val="18"/>
                <w:szCs w:val="18"/>
                <w:lang w:eastAsia="ru-RU"/>
              </w:rPr>
              <w:t>СН2</w:t>
            </w:r>
          </w:p>
        </w:tc>
        <w:tc>
          <w:tcPr>
            <w:tcW w:w="3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FFA5C97" w14:textId="77777777" w:rsidR="00B167F5" w:rsidRPr="00073C0D" w:rsidRDefault="00B167F5" w:rsidP="00806EF9">
            <w:pPr>
              <w:spacing w:after="0" w:line="240" w:lineRule="auto"/>
              <w:contextualSpacing/>
              <w:jc w:val="center"/>
              <w:rPr>
                <w:rFonts w:ascii="Myriad Pro" w:eastAsia="Times New Roman" w:hAnsi="Myriad Pro" w:cs="Tahoma"/>
                <w:b/>
                <w:bCs/>
                <w:color w:val="FFFFFF" w:themeColor="background1"/>
                <w:sz w:val="18"/>
                <w:szCs w:val="18"/>
                <w:lang w:eastAsia="ru-RU"/>
              </w:rPr>
            </w:pPr>
            <w:r w:rsidRPr="00073C0D">
              <w:rPr>
                <w:rFonts w:ascii="Myriad Pro" w:eastAsia="Times New Roman" w:hAnsi="Myriad Pro" w:cs="Tahoma"/>
                <w:b/>
                <w:bCs/>
                <w:color w:val="FFFFFF" w:themeColor="background1"/>
                <w:sz w:val="18"/>
                <w:szCs w:val="18"/>
                <w:lang w:eastAsia="ru-RU"/>
              </w:rPr>
              <w:t>НН</w:t>
            </w:r>
          </w:p>
        </w:tc>
        <w:tc>
          <w:tcPr>
            <w:tcW w:w="3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2BEFB5F" w14:textId="77777777" w:rsidR="00B167F5" w:rsidRPr="00073C0D" w:rsidRDefault="00B167F5" w:rsidP="00806EF9">
            <w:pPr>
              <w:spacing w:after="0" w:line="240" w:lineRule="auto"/>
              <w:contextualSpacing/>
              <w:jc w:val="center"/>
              <w:rPr>
                <w:rFonts w:ascii="Myriad Pro" w:eastAsia="Times New Roman" w:hAnsi="Myriad Pro" w:cs="Tahoma"/>
                <w:b/>
                <w:bCs/>
                <w:color w:val="FFFFFF" w:themeColor="background1"/>
                <w:sz w:val="18"/>
                <w:szCs w:val="18"/>
                <w:lang w:eastAsia="ru-RU"/>
              </w:rPr>
            </w:pPr>
            <w:r w:rsidRPr="00073C0D">
              <w:rPr>
                <w:rFonts w:ascii="Myriad Pro" w:eastAsia="Times New Roman" w:hAnsi="Myriad Pro" w:cs="Tahoma"/>
                <w:b/>
                <w:bCs/>
                <w:color w:val="FFFFFF" w:themeColor="background1"/>
                <w:sz w:val="18"/>
                <w:szCs w:val="18"/>
                <w:lang w:eastAsia="ru-RU"/>
              </w:rPr>
              <w:t>Всего</w:t>
            </w:r>
          </w:p>
        </w:tc>
        <w:tc>
          <w:tcPr>
            <w:tcW w:w="3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3BE68B8" w14:textId="77777777" w:rsidR="00B167F5" w:rsidRPr="00073C0D" w:rsidRDefault="00B167F5" w:rsidP="00806EF9">
            <w:pPr>
              <w:spacing w:after="0" w:line="240" w:lineRule="auto"/>
              <w:contextualSpacing/>
              <w:jc w:val="center"/>
              <w:rPr>
                <w:rFonts w:ascii="Myriad Pro" w:eastAsia="Times New Roman" w:hAnsi="Myriad Pro" w:cs="Tahoma"/>
                <w:b/>
                <w:bCs/>
                <w:color w:val="FFFFFF" w:themeColor="background1"/>
                <w:sz w:val="18"/>
                <w:szCs w:val="18"/>
                <w:lang w:eastAsia="ru-RU"/>
              </w:rPr>
            </w:pPr>
            <w:r w:rsidRPr="00073C0D">
              <w:rPr>
                <w:rFonts w:ascii="Myriad Pro" w:eastAsia="Times New Roman" w:hAnsi="Myriad Pro" w:cs="Tahoma"/>
                <w:b/>
                <w:bCs/>
                <w:color w:val="FFFFFF" w:themeColor="background1"/>
                <w:sz w:val="18"/>
                <w:szCs w:val="18"/>
                <w:lang w:eastAsia="ru-RU"/>
              </w:rPr>
              <w:t>ВН</w:t>
            </w:r>
          </w:p>
        </w:tc>
        <w:tc>
          <w:tcPr>
            <w:tcW w:w="3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AC42266" w14:textId="77777777" w:rsidR="00B167F5" w:rsidRPr="00073C0D" w:rsidRDefault="00B167F5" w:rsidP="00806EF9">
            <w:pPr>
              <w:spacing w:after="0" w:line="240" w:lineRule="auto"/>
              <w:contextualSpacing/>
              <w:jc w:val="center"/>
              <w:rPr>
                <w:rFonts w:ascii="Myriad Pro" w:eastAsia="Times New Roman" w:hAnsi="Myriad Pro" w:cs="Tahoma"/>
                <w:b/>
                <w:bCs/>
                <w:color w:val="FFFFFF" w:themeColor="background1"/>
                <w:sz w:val="18"/>
                <w:szCs w:val="18"/>
                <w:lang w:eastAsia="ru-RU"/>
              </w:rPr>
            </w:pPr>
            <w:r w:rsidRPr="00073C0D">
              <w:rPr>
                <w:rFonts w:ascii="Myriad Pro" w:eastAsia="Times New Roman" w:hAnsi="Myriad Pro" w:cs="Tahoma"/>
                <w:b/>
                <w:bCs/>
                <w:color w:val="FFFFFF" w:themeColor="background1"/>
                <w:sz w:val="18"/>
                <w:szCs w:val="18"/>
                <w:lang w:eastAsia="ru-RU"/>
              </w:rPr>
              <w:t>СН1</w:t>
            </w:r>
          </w:p>
        </w:tc>
        <w:tc>
          <w:tcPr>
            <w:tcW w:w="3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1688ECE" w14:textId="77777777" w:rsidR="00B167F5" w:rsidRPr="00073C0D" w:rsidRDefault="00B167F5" w:rsidP="00806EF9">
            <w:pPr>
              <w:spacing w:after="0" w:line="240" w:lineRule="auto"/>
              <w:contextualSpacing/>
              <w:jc w:val="center"/>
              <w:rPr>
                <w:rFonts w:ascii="Myriad Pro" w:eastAsia="Times New Roman" w:hAnsi="Myriad Pro" w:cs="Tahoma"/>
                <w:b/>
                <w:bCs/>
                <w:color w:val="FFFFFF" w:themeColor="background1"/>
                <w:sz w:val="18"/>
                <w:szCs w:val="18"/>
                <w:lang w:eastAsia="ru-RU"/>
              </w:rPr>
            </w:pPr>
            <w:r w:rsidRPr="00073C0D">
              <w:rPr>
                <w:rFonts w:ascii="Myriad Pro" w:eastAsia="Times New Roman" w:hAnsi="Myriad Pro" w:cs="Tahoma"/>
                <w:b/>
                <w:bCs/>
                <w:color w:val="FFFFFF" w:themeColor="background1"/>
                <w:sz w:val="18"/>
                <w:szCs w:val="18"/>
                <w:lang w:eastAsia="ru-RU"/>
              </w:rPr>
              <w:t>СН2</w:t>
            </w:r>
          </w:p>
        </w:tc>
        <w:tc>
          <w:tcPr>
            <w:tcW w:w="3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33B2FF5" w14:textId="77777777" w:rsidR="00B167F5" w:rsidRPr="00073C0D" w:rsidRDefault="00B167F5" w:rsidP="00806EF9">
            <w:pPr>
              <w:spacing w:after="0" w:line="240" w:lineRule="auto"/>
              <w:contextualSpacing/>
              <w:jc w:val="center"/>
              <w:rPr>
                <w:rFonts w:ascii="Myriad Pro" w:eastAsia="Times New Roman" w:hAnsi="Myriad Pro" w:cs="Tahoma"/>
                <w:b/>
                <w:bCs/>
                <w:color w:val="FFFFFF" w:themeColor="background1"/>
                <w:sz w:val="18"/>
                <w:szCs w:val="18"/>
                <w:lang w:eastAsia="ru-RU"/>
              </w:rPr>
            </w:pPr>
            <w:r w:rsidRPr="00073C0D">
              <w:rPr>
                <w:rFonts w:ascii="Myriad Pro" w:eastAsia="Times New Roman" w:hAnsi="Myriad Pro" w:cs="Tahoma"/>
                <w:b/>
                <w:bCs/>
                <w:color w:val="FFFFFF" w:themeColor="background1"/>
                <w:sz w:val="18"/>
                <w:szCs w:val="18"/>
                <w:lang w:eastAsia="ru-RU"/>
              </w:rPr>
              <w:t>НН</w:t>
            </w:r>
          </w:p>
        </w:tc>
      </w:tr>
      <w:tr w:rsidR="00B167F5" w:rsidRPr="00073C0D" w14:paraId="04CDA28E" w14:textId="77777777" w:rsidTr="00DE7AA3">
        <w:trPr>
          <w:cantSplit/>
          <w:trHeight w:val="20"/>
          <w:tblHeader/>
        </w:trPr>
        <w:tc>
          <w:tcPr>
            <w:tcW w:w="2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FC87489" w14:textId="77777777" w:rsidR="00B167F5" w:rsidRPr="00073C0D" w:rsidRDefault="00B167F5" w:rsidP="00806EF9">
            <w:pPr>
              <w:spacing w:after="0" w:line="240" w:lineRule="auto"/>
              <w:contextualSpacing/>
              <w:jc w:val="center"/>
              <w:rPr>
                <w:rFonts w:ascii="Myriad Pro" w:eastAsia="Times New Roman" w:hAnsi="Myriad Pro" w:cs="Tahoma"/>
                <w:b/>
                <w:bCs/>
                <w:color w:val="FFFFFF" w:themeColor="background1"/>
                <w:sz w:val="18"/>
                <w:szCs w:val="18"/>
                <w:lang w:eastAsia="ru-RU"/>
              </w:rPr>
            </w:pPr>
            <w:r w:rsidRPr="00073C0D">
              <w:rPr>
                <w:rFonts w:ascii="Myriad Pro" w:eastAsia="Times New Roman" w:hAnsi="Myriad Pro" w:cs="Tahoma"/>
                <w:b/>
                <w:bCs/>
                <w:color w:val="FFFFFF" w:themeColor="background1"/>
                <w:sz w:val="18"/>
                <w:szCs w:val="18"/>
                <w:lang w:eastAsia="ru-RU"/>
              </w:rPr>
              <w:t>1</w:t>
            </w:r>
          </w:p>
        </w:tc>
        <w:tc>
          <w:tcPr>
            <w:tcW w:w="8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82B79D8" w14:textId="77777777" w:rsidR="00B167F5" w:rsidRPr="00073C0D" w:rsidRDefault="00B167F5" w:rsidP="00806EF9">
            <w:pPr>
              <w:spacing w:after="0" w:line="240" w:lineRule="auto"/>
              <w:contextualSpacing/>
              <w:jc w:val="center"/>
              <w:rPr>
                <w:rFonts w:ascii="Myriad Pro" w:eastAsia="Times New Roman" w:hAnsi="Myriad Pro" w:cs="Tahoma"/>
                <w:b/>
                <w:bCs/>
                <w:color w:val="FFFFFF" w:themeColor="background1"/>
                <w:sz w:val="18"/>
                <w:szCs w:val="18"/>
                <w:lang w:eastAsia="ru-RU"/>
              </w:rPr>
            </w:pPr>
            <w:r w:rsidRPr="00073C0D">
              <w:rPr>
                <w:rFonts w:ascii="Myriad Pro" w:eastAsia="Times New Roman" w:hAnsi="Myriad Pro" w:cs="Tahoma"/>
                <w:b/>
                <w:bCs/>
                <w:color w:val="FFFFFF" w:themeColor="background1"/>
                <w:sz w:val="18"/>
                <w:szCs w:val="18"/>
                <w:lang w:eastAsia="ru-RU"/>
              </w:rPr>
              <w:t>2</w:t>
            </w:r>
          </w:p>
        </w:tc>
        <w:tc>
          <w:tcPr>
            <w:tcW w:w="3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6EE37A5" w14:textId="77777777" w:rsidR="00B167F5" w:rsidRPr="00073C0D" w:rsidRDefault="00B167F5" w:rsidP="00806EF9">
            <w:pPr>
              <w:spacing w:after="0" w:line="240" w:lineRule="auto"/>
              <w:contextualSpacing/>
              <w:jc w:val="center"/>
              <w:rPr>
                <w:rFonts w:ascii="Myriad Pro" w:eastAsia="Times New Roman" w:hAnsi="Myriad Pro" w:cs="Tahoma"/>
                <w:b/>
                <w:bCs/>
                <w:color w:val="FFFFFF" w:themeColor="background1"/>
                <w:sz w:val="18"/>
                <w:szCs w:val="18"/>
                <w:lang w:eastAsia="ru-RU"/>
              </w:rPr>
            </w:pPr>
            <w:r w:rsidRPr="00073C0D">
              <w:rPr>
                <w:rFonts w:ascii="Myriad Pro" w:eastAsia="Times New Roman" w:hAnsi="Myriad Pro" w:cs="Tahoma"/>
                <w:b/>
                <w:bCs/>
                <w:color w:val="FFFFFF" w:themeColor="background1"/>
                <w:sz w:val="18"/>
                <w:szCs w:val="18"/>
                <w:lang w:eastAsia="ru-RU"/>
              </w:rPr>
              <w:t>3</w:t>
            </w:r>
          </w:p>
        </w:tc>
        <w:tc>
          <w:tcPr>
            <w:tcW w:w="3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BD9AF87" w14:textId="77777777" w:rsidR="00B167F5" w:rsidRPr="00073C0D" w:rsidRDefault="00DE5717" w:rsidP="00806EF9">
            <w:pPr>
              <w:spacing w:after="0" w:line="240" w:lineRule="auto"/>
              <w:contextualSpacing/>
              <w:jc w:val="center"/>
              <w:rPr>
                <w:rFonts w:ascii="Myriad Pro" w:eastAsia="Times New Roman" w:hAnsi="Myriad Pro" w:cs="Tahoma"/>
                <w:b/>
                <w:bCs/>
                <w:color w:val="FFFFFF" w:themeColor="background1"/>
                <w:sz w:val="18"/>
                <w:szCs w:val="18"/>
                <w:lang w:eastAsia="ru-RU"/>
              </w:rPr>
            </w:pPr>
            <w:r w:rsidRPr="00073C0D">
              <w:rPr>
                <w:rFonts w:ascii="Myriad Pro" w:eastAsia="Times New Roman" w:hAnsi="Myriad Pro" w:cs="Tahoma"/>
                <w:b/>
                <w:bCs/>
                <w:color w:val="FFFFFF" w:themeColor="background1"/>
                <w:sz w:val="18"/>
                <w:szCs w:val="18"/>
                <w:lang w:eastAsia="ru-RU"/>
              </w:rPr>
              <w:t>4</w:t>
            </w:r>
          </w:p>
        </w:tc>
        <w:tc>
          <w:tcPr>
            <w:tcW w:w="3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92F87D0" w14:textId="77777777" w:rsidR="00B167F5" w:rsidRPr="00073C0D" w:rsidRDefault="00DE5717" w:rsidP="00806EF9">
            <w:pPr>
              <w:spacing w:after="0" w:line="240" w:lineRule="auto"/>
              <w:contextualSpacing/>
              <w:jc w:val="center"/>
              <w:rPr>
                <w:rFonts w:ascii="Myriad Pro" w:eastAsia="Times New Roman" w:hAnsi="Myriad Pro" w:cs="Tahoma"/>
                <w:b/>
                <w:bCs/>
                <w:color w:val="FFFFFF" w:themeColor="background1"/>
                <w:sz w:val="18"/>
                <w:szCs w:val="18"/>
                <w:lang w:eastAsia="ru-RU"/>
              </w:rPr>
            </w:pPr>
            <w:r w:rsidRPr="00073C0D">
              <w:rPr>
                <w:rFonts w:ascii="Myriad Pro" w:eastAsia="Times New Roman" w:hAnsi="Myriad Pro" w:cs="Tahoma"/>
                <w:b/>
                <w:bCs/>
                <w:color w:val="FFFFFF" w:themeColor="background1"/>
                <w:sz w:val="18"/>
                <w:szCs w:val="18"/>
                <w:lang w:eastAsia="ru-RU"/>
              </w:rPr>
              <w:t>5</w:t>
            </w:r>
          </w:p>
        </w:tc>
        <w:tc>
          <w:tcPr>
            <w:tcW w:w="3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F7A1221" w14:textId="77777777" w:rsidR="00B167F5" w:rsidRPr="00073C0D" w:rsidRDefault="00DE5717" w:rsidP="00806EF9">
            <w:pPr>
              <w:spacing w:after="0" w:line="240" w:lineRule="auto"/>
              <w:contextualSpacing/>
              <w:jc w:val="center"/>
              <w:rPr>
                <w:rFonts w:ascii="Myriad Pro" w:eastAsia="Times New Roman" w:hAnsi="Myriad Pro" w:cs="Tahoma"/>
                <w:b/>
                <w:bCs/>
                <w:color w:val="FFFFFF" w:themeColor="background1"/>
                <w:sz w:val="18"/>
                <w:szCs w:val="18"/>
                <w:lang w:eastAsia="ru-RU"/>
              </w:rPr>
            </w:pPr>
            <w:r w:rsidRPr="00073C0D">
              <w:rPr>
                <w:rFonts w:ascii="Myriad Pro" w:eastAsia="Times New Roman" w:hAnsi="Myriad Pro" w:cs="Tahoma"/>
                <w:b/>
                <w:bCs/>
                <w:color w:val="FFFFFF" w:themeColor="background1"/>
                <w:sz w:val="18"/>
                <w:szCs w:val="18"/>
                <w:lang w:eastAsia="ru-RU"/>
              </w:rPr>
              <w:t>6</w:t>
            </w:r>
          </w:p>
        </w:tc>
        <w:tc>
          <w:tcPr>
            <w:tcW w:w="3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9162E1D" w14:textId="77777777" w:rsidR="00B167F5" w:rsidRPr="00073C0D" w:rsidRDefault="00DE5717" w:rsidP="00806EF9">
            <w:pPr>
              <w:spacing w:after="0" w:line="240" w:lineRule="auto"/>
              <w:contextualSpacing/>
              <w:jc w:val="center"/>
              <w:rPr>
                <w:rFonts w:ascii="Myriad Pro" w:eastAsia="Times New Roman" w:hAnsi="Myriad Pro" w:cs="Tahoma"/>
                <w:b/>
                <w:bCs/>
                <w:color w:val="FFFFFF" w:themeColor="background1"/>
                <w:sz w:val="18"/>
                <w:szCs w:val="18"/>
                <w:lang w:eastAsia="ru-RU"/>
              </w:rPr>
            </w:pPr>
            <w:r w:rsidRPr="00073C0D">
              <w:rPr>
                <w:rFonts w:ascii="Myriad Pro" w:eastAsia="Times New Roman" w:hAnsi="Myriad Pro" w:cs="Tahoma"/>
                <w:b/>
                <w:bCs/>
                <w:color w:val="FFFFFF" w:themeColor="background1"/>
                <w:sz w:val="18"/>
                <w:szCs w:val="18"/>
                <w:lang w:eastAsia="ru-RU"/>
              </w:rPr>
              <w:t>7</w:t>
            </w:r>
          </w:p>
        </w:tc>
        <w:tc>
          <w:tcPr>
            <w:tcW w:w="3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2F3FC3B" w14:textId="77777777" w:rsidR="00B167F5" w:rsidRPr="00073C0D" w:rsidRDefault="00DE5717" w:rsidP="00806EF9">
            <w:pPr>
              <w:spacing w:after="0" w:line="240" w:lineRule="auto"/>
              <w:contextualSpacing/>
              <w:jc w:val="center"/>
              <w:rPr>
                <w:rFonts w:ascii="Myriad Pro" w:eastAsia="Times New Roman" w:hAnsi="Myriad Pro" w:cs="Tahoma"/>
                <w:b/>
                <w:bCs/>
                <w:color w:val="FFFFFF" w:themeColor="background1"/>
                <w:sz w:val="18"/>
                <w:szCs w:val="18"/>
                <w:lang w:eastAsia="ru-RU"/>
              </w:rPr>
            </w:pPr>
            <w:r w:rsidRPr="00073C0D">
              <w:rPr>
                <w:rFonts w:ascii="Myriad Pro" w:eastAsia="Times New Roman" w:hAnsi="Myriad Pro" w:cs="Tahoma"/>
                <w:b/>
                <w:bCs/>
                <w:color w:val="FFFFFF" w:themeColor="background1"/>
                <w:sz w:val="18"/>
                <w:szCs w:val="18"/>
                <w:lang w:eastAsia="ru-RU"/>
              </w:rPr>
              <w:t>8</w:t>
            </w:r>
          </w:p>
        </w:tc>
        <w:tc>
          <w:tcPr>
            <w:tcW w:w="3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5203A47" w14:textId="77777777" w:rsidR="00B167F5" w:rsidRPr="00073C0D" w:rsidRDefault="00DE5717" w:rsidP="00806EF9">
            <w:pPr>
              <w:spacing w:after="0" w:line="240" w:lineRule="auto"/>
              <w:contextualSpacing/>
              <w:jc w:val="center"/>
              <w:rPr>
                <w:rFonts w:ascii="Myriad Pro" w:eastAsia="Times New Roman" w:hAnsi="Myriad Pro" w:cs="Tahoma"/>
                <w:b/>
                <w:bCs/>
                <w:color w:val="FFFFFF" w:themeColor="background1"/>
                <w:sz w:val="18"/>
                <w:szCs w:val="18"/>
                <w:lang w:eastAsia="ru-RU"/>
              </w:rPr>
            </w:pPr>
            <w:r w:rsidRPr="00073C0D">
              <w:rPr>
                <w:rFonts w:ascii="Myriad Pro" w:eastAsia="Times New Roman" w:hAnsi="Myriad Pro" w:cs="Tahoma"/>
                <w:b/>
                <w:bCs/>
                <w:color w:val="FFFFFF" w:themeColor="background1"/>
                <w:sz w:val="18"/>
                <w:szCs w:val="18"/>
                <w:lang w:eastAsia="ru-RU"/>
              </w:rPr>
              <w:t>9</w:t>
            </w:r>
          </w:p>
        </w:tc>
        <w:tc>
          <w:tcPr>
            <w:tcW w:w="3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0687D46" w14:textId="77777777" w:rsidR="00B167F5" w:rsidRPr="00073C0D" w:rsidRDefault="00DE5717" w:rsidP="00806EF9">
            <w:pPr>
              <w:spacing w:after="0" w:line="240" w:lineRule="auto"/>
              <w:contextualSpacing/>
              <w:jc w:val="center"/>
              <w:rPr>
                <w:rFonts w:ascii="Myriad Pro" w:eastAsia="Times New Roman" w:hAnsi="Myriad Pro" w:cs="Tahoma"/>
                <w:b/>
                <w:bCs/>
                <w:color w:val="FFFFFF" w:themeColor="background1"/>
                <w:sz w:val="18"/>
                <w:szCs w:val="18"/>
                <w:lang w:eastAsia="ru-RU"/>
              </w:rPr>
            </w:pPr>
            <w:r w:rsidRPr="00073C0D">
              <w:rPr>
                <w:rFonts w:ascii="Myriad Pro" w:eastAsia="Times New Roman" w:hAnsi="Myriad Pro" w:cs="Tahoma"/>
                <w:b/>
                <w:bCs/>
                <w:color w:val="FFFFFF" w:themeColor="background1"/>
                <w:sz w:val="18"/>
                <w:szCs w:val="18"/>
                <w:lang w:eastAsia="ru-RU"/>
              </w:rPr>
              <w:t>1</w:t>
            </w:r>
            <w:r w:rsidR="00B167F5" w:rsidRPr="00073C0D">
              <w:rPr>
                <w:rFonts w:ascii="Myriad Pro" w:eastAsia="Times New Roman" w:hAnsi="Myriad Pro" w:cs="Tahoma"/>
                <w:b/>
                <w:bCs/>
                <w:color w:val="FFFFFF" w:themeColor="background1"/>
                <w:sz w:val="18"/>
                <w:szCs w:val="18"/>
                <w:lang w:eastAsia="ru-RU"/>
              </w:rPr>
              <w:t>0</w:t>
            </w:r>
          </w:p>
        </w:tc>
        <w:tc>
          <w:tcPr>
            <w:tcW w:w="3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39ACB36" w14:textId="77777777" w:rsidR="00B167F5" w:rsidRPr="00073C0D" w:rsidRDefault="00DE5717" w:rsidP="00806EF9">
            <w:pPr>
              <w:spacing w:after="0" w:line="240" w:lineRule="auto"/>
              <w:contextualSpacing/>
              <w:jc w:val="center"/>
              <w:rPr>
                <w:rFonts w:ascii="Myriad Pro" w:eastAsia="Times New Roman" w:hAnsi="Myriad Pro" w:cs="Tahoma"/>
                <w:b/>
                <w:bCs/>
                <w:color w:val="FFFFFF" w:themeColor="background1"/>
                <w:sz w:val="18"/>
                <w:szCs w:val="18"/>
                <w:lang w:eastAsia="ru-RU"/>
              </w:rPr>
            </w:pPr>
            <w:r w:rsidRPr="00073C0D">
              <w:rPr>
                <w:rFonts w:ascii="Myriad Pro" w:eastAsia="Times New Roman" w:hAnsi="Myriad Pro" w:cs="Tahoma"/>
                <w:b/>
                <w:bCs/>
                <w:color w:val="FFFFFF" w:themeColor="background1"/>
                <w:sz w:val="18"/>
                <w:szCs w:val="18"/>
                <w:lang w:eastAsia="ru-RU"/>
              </w:rPr>
              <w:t>1</w:t>
            </w:r>
            <w:r w:rsidR="00B167F5" w:rsidRPr="00073C0D">
              <w:rPr>
                <w:rFonts w:ascii="Myriad Pro" w:eastAsia="Times New Roman" w:hAnsi="Myriad Pro" w:cs="Tahoma"/>
                <w:b/>
                <w:bCs/>
                <w:color w:val="FFFFFF" w:themeColor="background1"/>
                <w:sz w:val="18"/>
                <w:szCs w:val="18"/>
                <w:lang w:eastAsia="ru-RU"/>
              </w:rPr>
              <w:t>1</w:t>
            </w:r>
          </w:p>
        </w:tc>
        <w:tc>
          <w:tcPr>
            <w:tcW w:w="3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47295DC" w14:textId="77777777" w:rsidR="00B167F5" w:rsidRPr="00073C0D" w:rsidRDefault="00DE5717" w:rsidP="00806EF9">
            <w:pPr>
              <w:spacing w:after="0" w:line="240" w:lineRule="auto"/>
              <w:contextualSpacing/>
              <w:jc w:val="center"/>
              <w:rPr>
                <w:rFonts w:ascii="Myriad Pro" w:eastAsia="Times New Roman" w:hAnsi="Myriad Pro" w:cs="Tahoma"/>
                <w:b/>
                <w:bCs/>
                <w:color w:val="FFFFFF" w:themeColor="background1"/>
                <w:sz w:val="18"/>
                <w:szCs w:val="18"/>
                <w:lang w:eastAsia="ru-RU"/>
              </w:rPr>
            </w:pPr>
            <w:r w:rsidRPr="00073C0D">
              <w:rPr>
                <w:rFonts w:ascii="Myriad Pro" w:eastAsia="Times New Roman" w:hAnsi="Myriad Pro" w:cs="Tahoma"/>
                <w:b/>
                <w:bCs/>
                <w:color w:val="FFFFFF" w:themeColor="background1"/>
                <w:sz w:val="18"/>
                <w:szCs w:val="18"/>
                <w:lang w:eastAsia="ru-RU"/>
              </w:rPr>
              <w:t>1</w:t>
            </w:r>
            <w:r w:rsidR="00B167F5" w:rsidRPr="00073C0D">
              <w:rPr>
                <w:rFonts w:ascii="Myriad Pro" w:eastAsia="Times New Roman" w:hAnsi="Myriad Pro" w:cs="Tahoma"/>
                <w:b/>
                <w:bCs/>
                <w:color w:val="FFFFFF" w:themeColor="background1"/>
                <w:sz w:val="18"/>
                <w:szCs w:val="18"/>
                <w:lang w:eastAsia="ru-RU"/>
              </w:rPr>
              <w:t>2</w:t>
            </w:r>
          </w:p>
        </w:tc>
        <w:tc>
          <w:tcPr>
            <w:tcW w:w="3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AEBD816" w14:textId="77777777" w:rsidR="00B167F5" w:rsidRPr="00073C0D" w:rsidRDefault="00DE5717" w:rsidP="00806EF9">
            <w:pPr>
              <w:spacing w:after="0" w:line="240" w:lineRule="auto"/>
              <w:contextualSpacing/>
              <w:jc w:val="center"/>
              <w:rPr>
                <w:rFonts w:ascii="Myriad Pro" w:eastAsia="Times New Roman" w:hAnsi="Myriad Pro" w:cs="Tahoma"/>
                <w:b/>
                <w:bCs/>
                <w:color w:val="FFFFFF" w:themeColor="background1"/>
                <w:sz w:val="18"/>
                <w:szCs w:val="18"/>
                <w:lang w:eastAsia="ru-RU"/>
              </w:rPr>
            </w:pPr>
            <w:r w:rsidRPr="00073C0D">
              <w:rPr>
                <w:rFonts w:ascii="Myriad Pro" w:eastAsia="Times New Roman" w:hAnsi="Myriad Pro" w:cs="Tahoma"/>
                <w:b/>
                <w:bCs/>
                <w:color w:val="FFFFFF" w:themeColor="background1"/>
                <w:sz w:val="18"/>
                <w:szCs w:val="18"/>
                <w:lang w:eastAsia="ru-RU"/>
              </w:rPr>
              <w:t>1</w:t>
            </w:r>
            <w:r w:rsidR="00B167F5" w:rsidRPr="00073C0D">
              <w:rPr>
                <w:rFonts w:ascii="Myriad Pro" w:eastAsia="Times New Roman" w:hAnsi="Myriad Pro" w:cs="Tahoma"/>
                <w:b/>
                <w:bCs/>
                <w:color w:val="FFFFFF" w:themeColor="background1"/>
                <w:sz w:val="18"/>
                <w:szCs w:val="18"/>
                <w:lang w:eastAsia="ru-RU"/>
              </w:rPr>
              <w:t>3</w:t>
            </w:r>
          </w:p>
        </w:tc>
      </w:tr>
      <w:tr w:rsidR="00DE5717" w:rsidRPr="00073C0D" w14:paraId="770AC939" w14:textId="77777777" w:rsidTr="00DE7AA3">
        <w:trPr>
          <w:cantSplit/>
          <w:trHeight w:val="20"/>
        </w:trPr>
        <w:tc>
          <w:tcPr>
            <w:tcW w:w="5000" w:type="pct"/>
            <w:gridSpan w:val="13"/>
            <w:tcBorders>
              <w:top w:val="single" w:sz="4" w:space="0" w:color="FFFFFF" w:themeColor="background1"/>
            </w:tcBorders>
            <w:shd w:val="clear" w:color="auto" w:fill="auto"/>
            <w:noWrap/>
            <w:vAlign w:val="center"/>
          </w:tcPr>
          <w:p w14:paraId="5FE1DDE7" w14:textId="77777777" w:rsidR="00DE5717" w:rsidRPr="00073C0D" w:rsidRDefault="00DE5717" w:rsidP="00806EF9">
            <w:pPr>
              <w:spacing w:after="0" w:line="240" w:lineRule="auto"/>
              <w:contextualSpacing/>
              <w:jc w:val="center"/>
              <w:rPr>
                <w:rFonts w:ascii="Myriad Pro" w:eastAsia="Times New Roman" w:hAnsi="Myriad Pro" w:cs="Tahoma"/>
                <w:b/>
                <w:bCs/>
                <w:color w:val="FFFFFF" w:themeColor="background1"/>
                <w:sz w:val="18"/>
                <w:szCs w:val="18"/>
                <w:lang w:eastAsia="ru-RU"/>
              </w:rPr>
            </w:pPr>
            <w:r w:rsidRPr="00073C0D">
              <w:rPr>
                <w:rFonts w:ascii="Myriad Pro" w:eastAsia="Times New Roman" w:hAnsi="Myriad Pro" w:cs="Tahoma"/>
                <w:b/>
                <w:bCs/>
                <w:sz w:val="18"/>
                <w:szCs w:val="18"/>
                <w:lang w:eastAsia="ru-RU"/>
              </w:rPr>
              <w:t>Электрическая энергия</w:t>
            </w:r>
          </w:p>
        </w:tc>
      </w:tr>
      <w:tr w:rsidR="00B167F5" w:rsidRPr="00073C0D" w14:paraId="7986517E" w14:textId="77777777" w:rsidTr="00806EF9">
        <w:trPr>
          <w:cantSplit/>
          <w:trHeight w:val="20"/>
        </w:trPr>
        <w:tc>
          <w:tcPr>
            <w:tcW w:w="213" w:type="pct"/>
            <w:shd w:val="clear" w:color="auto" w:fill="auto"/>
            <w:noWrap/>
            <w:vAlign w:val="center"/>
            <w:hideMark/>
          </w:tcPr>
          <w:p w14:paraId="73D67588" w14:textId="77777777" w:rsidR="00B167F5" w:rsidRPr="00073C0D" w:rsidRDefault="00B167F5"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1</w:t>
            </w:r>
          </w:p>
        </w:tc>
        <w:tc>
          <w:tcPr>
            <w:tcW w:w="832" w:type="pct"/>
            <w:shd w:val="clear" w:color="auto" w:fill="auto"/>
            <w:hideMark/>
          </w:tcPr>
          <w:p w14:paraId="0567DCEB" w14:textId="77777777" w:rsidR="00B167F5" w:rsidRPr="00073C0D" w:rsidRDefault="00B167F5" w:rsidP="00806EF9">
            <w:pPr>
              <w:spacing w:after="0" w:line="240" w:lineRule="auto"/>
              <w:contextualSpacing/>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 xml:space="preserve">Поступление эл. энергии в сеть , ВСЕГО </w:t>
            </w:r>
          </w:p>
        </w:tc>
        <w:tc>
          <w:tcPr>
            <w:tcW w:w="329" w:type="pct"/>
            <w:shd w:val="clear" w:color="auto" w:fill="auto"/>
            <w:vAlign w:val="center"/>
            <w:hideMark/>
          </w:tcPr>
          <w:p w14:paraId="7C92D63E" w14:textId="77777777" w:rsidR="00B167F5" w:rsidRPr="00073C0D" w:rsidRDefault="00B167F5"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 xml:space="preserve">млн. </w:t>
            </w:r>
            <w:proofErr w:type="spellStart"/>
            <w:r w:rsidRPr="00073C0D">
              <w:rPr>
                <w:rFonts w:ascii="Myriad Pro" w:eastAsia="Times New Roman" w:hAnsi="Myriad Pro" w:cs="Tahoma"/>
                <w:sz w:val="18"/>
                <w:szCs w:val="18"/>
                <w:lang w:eastAsia="ru-RU"/>
              </w:rPr>
              <w:t>кВтч</w:t>
            </w:r>
            <w:proofErr w:type="spellEnd"/>
          </w:p>
        </w:tc>
        <w:tc>
          <w:tcPr>
            <w:tcW w:w="377" w:type="pct"/>
            <w:shd w:val="clear" w:color="auto" w:fill="auto"/>
            <w:noWrap/>
            <w:vAlign w:val="center"/>
            <w:hideMark/>
          </w:tcPr>
          <w:p w14:paraId="2832158A" w14:textId="77777777" w:rsidR="00B167F5" w:rsidRPr="00073C0D" w:rsidRDefault="00B167F5" w:rsidP="00806EF9">
            <w:pPr>
              <w:spacing w:after="0" w:line="240" w:lineRule="auto"/>
              <w:contextualSpacing/>
              <w:jc w:val="right"/>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22 633,26</w:t>
            </w:r>
          </w:p>
        </w:tc>
        <w:tc>
          <w:tcPr>
            <w:tcW w:w="377" w:type="pct"/>
            <w:shd w:val="clear" w:color="auto" w:fill="auto"/>
            <w:noWrap/>
            <w:vAlign w:val="center"/>
            <w:hideMark/>
          </w:tcPr>
          <w:p w14:paraId="24712347" w14:textId="77777777" w:rsidR="00B167F5" w:rsidRPr="00073C0D" w:rsidRDefault="00B167F5" w:rsidP="00806EF9">
            <w:pPr>
              <w:spacing w:after="0" w:line="240" w:lineRule="auto"/>
              <w:contextualSpacing/>
              <w:jc w:val="right"/>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20 512,99</w:t>
            </w:r>
          </w:p>
        </w:tc>
        <w:tc>
          <w:tcPr>
            <w:tcW w:w="377" w:type="pct"/>
            <w:shd w:val="clear" w:color="auto" w:fill="auto"/>
            <w:noWrap/>
            <w:vAlign w:val="center"/>
            <w:hideMark/>
          </w:tcPr>
          <w:p w14:paraId="236333F6" w14:textId="77777777" w:rsidR="00B167F5" w:rsidRPr="00073C0D" w:rsidRDefault="00B167F5" w:rsidP="00806EF9">
            <w:pPr>
              <w:spacing w:after="0" w:line="240" w:lineRule="auto"/>
              <w:contextualSpacing/>
              <w:jc w:val="right"/>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15 143,14</w:t>
            </w:r>
          </w:p>
        </w:tc>
        <w:tc>
          <w:tcPr>
            <w:tcW w:w="377" w:type="pct"/>
            <w:shd w:val="clear" w:color="auto" w:fill="auto"/>
            <w:noWrap/>
            <w:vAlign w:val="center"/>
            <w:hideMark/>
          </w:tcPr>
          <w:p w14:paraId="2FCD1DB0" w14:textId="77777777" w:rsidR="00B167F5" w:rsidRPr="00073C0D" w:rsidRDefault="00B167F5" w:rsidP="00806EF9">
            <w:pPr>
              <w:spacing w:after="0" w:line="240" w:lineRule="auto"/>
              <w:contextualSpacing/>
              <w:jc w:val="right"/>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17 038,93</w:t>
            </w:r>
          </w:p>
        </w:tc>
        <w:tc>
          <w:tcPr>
            <w:tcW w:w="377" w:type="pct"/>
            <w:shd w:val="clear" w:color="auto" w:fill="auto"/>
            <w:noWrap/>
            <w:vAlign w:val="center"/>
            <w:hideMark/>
          </w:tcPr>
          <w:p w14:paraId="6AF8C10D" w14:textId="77777777" w:rsidR="00B167F5" w:rsidRPr="00073C0D" w:rsidRDefault="00B167F5" w:rsidP="00806EF9">
            <w:pPr>
              <w:spacing w:after="0" w:line="240" w:lineRule="auto"/>
              <w:contextualSpacing/>
              <w:jc w:val="right"/>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10 314,73</w:t>
            </w:r>
          </w:p>
        </w:tc>
        <w:tc>
          <w:tcPr>
            <w:tcW w:w="349" w:type="pct"/>
            <w:shd w:val="clear" w:color="auto" w:fill="auto"/>
            <w:noWrap/>
            <w:vAlign w:val="center"/>
            <w:hideMark/>
          </w:tcPr>
          <w:p w14:paraId="641300F0" w14:textId="77777777" w:rsidR="00B167F5" w:rsidRPr="00073C0D" w:rsidRDefault="00B167F5" w:rsidP="00806EF9">
            <w:pPr>
              <w:spacing w:after="0" w:line="240" w:lineRule="auto"/>
              <w:contextualSpacing/>
              <w:jc w:val="right"/>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23 404,00</w:t>
            </w:r>
          </w:p>
        </w:tc>
        <w:tc>
          <w:tcPr>
            <w:tcW w:w="349" w:type="pct"/>
            <w:shd w:val="clear" w:color="auto" w:fill="auto"/>
            <w:noWrap/>
            <w:vAlign w:val="center"/>
            <w:hideMark/>
          </w:tcPr>
          <w:p w14:paraId="4817E2B6" w14:textId="77777777" w:rsidR="00B167F5" w:rsidRPr="00073C0D" w:rsidRDefault="00B167F5" w:rsidP="00806EF9">
            <w:pPr>
              <w:spacing w:after="0" w:line="240" w:lineRule="auto"/>
              <w:contextualSpacing/>
              <w:jc w:val="right"/>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21 215,18</w:t>
            </w:r>
          </w:p>
        </w:tc>
        <w:tc>
          <w:tcPr>
            <w:tcW w:w="349" w:type="pct"/>
            <w:shd w:val="clear" w:color="auto" w:fill="auto"/>
            <w:noWrap/>
            <w:vAlign w:val="center"/>
            <w:hideMark/>
          </w:tcPr>
          <w:p w14:paraId="57612CB1" w14:textId="77777777" w:rsidR="00B167F5" w:rsidRPr="00073C0D" w:rsidRDefault="00B167F5" w:rsidP="00806EF9">
            <w:pPr>
              <w:spacing w:after="0" w:line="240" w:lineRule="auto"/>
              <w:contextualSpacing/>
              <w:jc w:val="right"/>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15 668,75</w:t>
            </w:r>
          </w:p>
        </w:tc>
        <w:tc>
          <w:tcPr>
            <w:tcW w:w="349" w:type="pct"/>
            <w:shd w:val="clear" w:color="auto" w:fill="auto"/>
            <w:noWrap/>
            <w:vAlign w:val="center"/>
            <w:hideMark/>
          </w:tcPr>
          <w:p w14:paraId="45FC7491" w14:textId="77777777" w:rsidR="00B167F5" w:rsidRPr="00073C0D" w:rsidRDefault="00B167F5" w:rsidP="00806EF9">
            <w:pPr>
              <w:spacing w:after="0" w:line="240" w:lineRule="auto"/>
              <w:contextualSpacing/>
              <w:jc w:val="right"/>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17 787,95</w:t>
            </w:r>
          </w:p>
        </w:tc>
        <w:tc>
          <w:tcPr>
            <w:tcW w:w="349" w:type="pct"/>
            <w:shd w:val="clear" w:color="auto" w:fill="auto"/>
            <w:noWrap/>
            <w:vAlign w:val="center"/>
            <w:hideMark/>
          </w:tcPr>
          <w:p w14:paraId="0110B898" w14:textId="77777777" w:rsidR="00B167F5" w:rsidRPr="00073C0D" w:rsidRDefault="00B167F5" w:rsidP="00806EF9">
            <w:pPr>
              <w:spacing w:after="0" w:line="240" w:lineRule="auto"/>
              <w:contextualSpacing/>
              <w:jc w:val="right"/>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10 985,00</w:t>
            </w:r>
          </w:p>
        </w:tc>
      </w:tr>
      <w:tr w:rsidR="00B167F5" w:rsidRPr="00073C0D" w14:paraId="6933F04A" w14:textId="77777777" w:rsidTr="00806EF9">
        <w:trPr>
          <w:cantSplit/>
          <w:trHeight w:val="20"/>
        </w:trPr>
        <w:tc>
          <w:tcPr>
            <w:tcW w:w="213" w:type="pct"/>
            <w:shd w:val="clear" w:color="auto" w:fill="auto"/>
            <w:noWrap/>
            <w:vAlign w:val="center"/>
            <w:hideMark/>
          </w:tcPr>
          <w:p w14:paraId="30F14A68" w14:textId="77777777" w:rsidR="00B167F5" w:rsidRPr="00073C0D" w:rsidRDefault="00B167F5"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1.1</w:t>
            </w:r>
          </w:p>
        </w:tc>
        <w:tc>
          <w:tcPr>
            <w:tcW w:w="832" w:type="pct"/>
            <w:shd w:val="clear" w:color="auto" w:fill="auto"/>
            <w:hideMark/>
          </w:tcPr>
          <w:p w14:paraId="33C051EC" w14:textId="77777777" w:rsidR="00B167F5" w:rsidRPr="00073C0D" w:rsidRDefault="00B167F5" w:rsidP="00806EF9">
            <w:pPr>
              <w:spacing w:after="0" w:line="240" w:lineRule="auto"/>
              <w:ind w:firstLineChars="100" w:firstLine="180"/>
              <w:contextualSpacing/>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из смежной сети, всего</w:t>
            </w:r>
          </w:p>
        </w:tc>
        <w:tc>
          <w:tcPr>
            <w:tcW w:w="329" w:type="pct"/>
            <w:shd w:val="clear" w:color="auto" w:fill="auto"/>
            <w:vAlign w:val="center"/>
            <w:hideMark/>
          </w:tcPr>
          <w:p w14:paraId="741391EA" w14:textId="77777777" w:rsidR="00B167F5" w:rsidRPr="00073C0D" w:rsidRDefault="00B167F5"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 xml:space="preserve">млн. </w:t>
            </w:r>
            <w:proofErr w:type="spellStart"/>
            <w:r w:rsidRPr="00073C0D">
              <w:rPr>
                <w:rFonts w:ascii="Myriad Pro" w:eastAsia="Times New Roman" w:hAnsi="Myriad Pro" w:cs="Tahoma"/>
                <w:sz w:val="18"/>
                <w:szCs w:val="18"/>
                <w:lang w:eastAsia="ru-RU"/>
              </w:rPr>
              <w:t>кВтч</w:t>
            </w:r>
            <w:proofErr w:type="spellEnd"/>
          </w:p>
        </w:tc>
        <w:tc>
          <w:tcPr>
            <w:tcW w:w="377" w:type="pct"/>
            <w:shd w:val="clear" w:color="auto" w:fill="auto"/>
            <w:noWrap/>
            <w:vAlign w:val="center"/>
            <w:hideMark/>
          </w:tcPr>
          <w:p w14:paraId="2DD1AD47" w14:textId="77777777" w:rsidR="00B167F5" w:rsidRPr="00073C0D" w:rsidRDefault="00B167F5" w:rsidP="00806EF9">
            <w:pPr>
              <w:spacing w:after="0" w:line="240" w:lineRule="auto"/>
              <w:contextualSpacing/>
              <w:jc w:val="right"/>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40 376,53</w:t>
            </w:r>
          </w:p>
        </w:tc>
        <w:tc>
          <w:tcPr>
            <w:tcW w:w="377" w:type="pct"/>
            <w:shd w:val="clear" w:color="auto" w:fill="auto"/>
            <w:noWrap/>
            <w:vAlign w:val="center"/>
            <w:hideMark/>
          </w:tcPr>
          <w:p w14:paraId="5FF14C97" w14:textId="77777777" w:rsidR="00B167F5" w:rsidRPr="00073C0D" w:rsidRDefault="00B167F5" w:rsidP="00806EF9">
            <w:pPr>
              <w:spacing w:after="0" w:line="240" w:lineRule="auto"/>
              <w:contextualSpacing/>
              <w:jc w:val="right"/>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0,00</w:t>
            </w:r>
          </w:p>
        </w:tc>
        <w:tc>
          <w:tcPr>
            <w:tcW w:w="377" w:type="pct"/>
            <w:shd w:val="clear" w:color="auto" w:fill="auto"/>
            <w:noWrap/>
            <w:vAlign w:val="center"/>
            <w:hideMark/>
          </w:tcPr>
          <w:p w14:paraId="471427DA" w14:textId="77777777" w:rsidR="00B167F5" w:rsidRPr="00073C0D" w:rsidRDefault="00B167F5" w:rsidP="00806EF9">
            <w:pPr>
              <w:spacing w:after="0" w:line="240" w:lineRule="auto"/>
              <w:contextualSpacing/>
              <w:jc w:val="right"/>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13 976,97</w:t>
            </w:r>
          </w:p>
        </w:tc>
        <w:tc>
          <w:tcPr>
            <w:tcW w:w="377" w:type="pct"/>
            <w:shd w:val="clear" w:color="auto" w:fill="auto"/>
            <w:noWrap/>
            <w:vAlign w:val="center"/>
            <w:hideMark/>
          </w:tcPr>
          <w:p w14:paraId="6B49BEB8" w14:textId="77777777" w:rsidR="00B167F5" w:rsidRPr="00073C0D" w:rsidRDefault="00B167F5" w:rsidP="00806EF9">
            <w:pPr>
              <w:spacing w:after="0" w:line="240" w:lineRule="auto"/>
              <w:contextualSpacing/>
              <w:jc w:val="right"/>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16 104,93</w:t>
            </w:r>
          </w:p>
        </w:tc>
        <w:tc>
          <w:tcPr>
            <w:tcW w:w="377" w:type="pct"/>
            <w:shd w:val="clear" w:color="auto" w:fill="auto"/>
            <w:noWrap/>
            <w:vAlign w:val="center"/>
            <w:hideMark/>
          </w:tcPr>
          <w:p w14:paraId="07268199" w14:textId="77777777" w:rsidR="00B167F5" w:rsidRPr="00073C0D" w:rsidRDefault="00B167F5" w:rsidP="00806EF9">
            <w:pPr>
              <w:spacing w:after="0" w:line="240" w:lineRule="auto"/>
              <w:contextualSpacing/>
              <w:jc w:val="right"/>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10 294,63</w:t>
            </w:r>
          </w:p>
        </w:tc>
        <w:tc>
          <w:tcPr>
            <w:tcW w:w="349" w:type="pct"/>
            <w:shd w:val="clear" w:color="auto" w:fill="auto"/>
            <w:noWrap/>
            <w:vAlign w:val="center"/>
            <w:hideMark/>
          </w:tcPr>
          <w:p w14:paraId="6B467BA8" w14:textId="77777777" w:rsidR="00B167F5" w:rsidRPr="00073C0D" w:rsidRDefault="00B167F5" w:rsidP="00806EF9">
            <w:pPr>
              <w:spacing w:after="0" w:line="240" w:lineRule="auto"/>
              <w:contextualSpacing/>
              <w:jc w:val="right"/>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42 252,89</w:t>
            </w:r>
          </w:p>
        </w:tc>
        <w:tc>
          <w:tcPr>
            <w:tcW w:w="349" w:type="pct"/>
            <w:shd w:val="clear" w:color="auto" w:fill="auto"/>
            <w:noWrap/>
            <w:vAlign w:val="center"/>
            <w:hideMark/>
          </w:tcPr>
          <w:p w14:paraId="0A02DB43" w14:textId="77777777" w:rsidR="00B167F5" w:rsidRPr="00073C0D" w:rsidRDefault="00B167F5" w:rsidP="00806EF9">
            <w:pPr>
              <w:spacing w:after="0" w:line="240" w:lineRule="auto"/>
              <w:contextualSpacing/>
              <w:jc w:val="right"/>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0,00</w:t>
            </w:r>
          </w:p>
        </w:tc>
        <w:tc>
          <w:tcPr>
            <w:tcW w:w="349" w:type="pct"/>
            <w:shd w:val="clear" w:color="auto" w:fill="auto"/>
            <w:noWrap/>
            <w:vAlign w:val="center"/>
            <w:hideMark/>
          </w:tcPr>
          <w:p w14:paraId="2AA25D4D" w14:textId="77777777" w:rsidR="00B167F5" w:rsidRPr="00073C0D" w:rsidRDefault="00B167F5" w:rsidP="00806EF9">
            <w:pPr>
              <w:spacing w:after="0" w:line="240" w:lineRule="auto"/>
              <w:contextualSpacing/>
              <w:jc w:val="right"/>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14 468,45</w:t>
            </w:r>
          </w:p>
        </w:tc>
        <w:tc>
          <w:tcPr>
            <w:tcW w:w="349" w:type="pct"/>
            <w:shd w:val="clear" w:color="auto" w:fill="auto"/>
            <w:noWrap/>
            <w:vAlign w:val="center"/>
            <w:hideMark/>
          </w:tcPr>
          <w:p w14:paraId="31E22326" w14:textId="77777777" w:rsidR="00B167F5" w:rsidRPr="00073C0D" w:rsidRDefault="00B167F5" w:rsidP="00806EF9">
            <w:pPr>
              <w:spacing w:after="0" w:line="240" w:lineRule="auto"/>
              <w:contextualSpacing/>
              <w:jc w:val="right"/>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16 821,39</w:t>
            </w:r>
          </w:p>
        </w:tc>
        <w:tc>
          <w:tcPr>
            <w:tcW w:w="349" w:type="pct"/>
            <w:shd w:val="clear" w:color="auto" w:fill="auto"/>
            <w:noWrap/>
            <w:vAlign w:val="center"/>
            <w:hideMark/>
          </w:tcPr>
          <w:p w14:paraId="4B6B29EB" w14:textId="77777777" w:rsidR="00B167F5" w:rsidRPr="00073C0D" w:rsidRDefault="00B167F5" w:rsidP="00806EF9">
            <w:pPr>
              <w:spacing w:after="0" w:line="240" w:lineRule="auto"/>
              <w:contextualSpacing/>
              <w:jc w:val="right"/>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10 963,05</w:t>
            </w:r>
          </w:p>
        </w:tc>
      </w:tr>
      <w:tr w:rsidR="00B167F5" w:rsidRPr="00073C0D" w14:paraId="58D9D837" w14:textId="77777777" w:rsidTr="00806EF9">
        <w:trPr>
          <w:cantSplit/>
          <w:trHeight w:val="20"/>
        </w:trPr>
        <w:tc>
          <w:tcPr>
            <w:tcW w:w="213" w:type="pct"/>
            <w:shd w:val="clear" w:color="auto" w:fill="auto"/>
            <w:noWrap/>
            <w:vAlign w:val="center"/>
            <w:hideMark/>
          </w:tcPr>
          <w:p w14:paraId="08963182" w14:textId="77777777" w:rsidR="00B167F5" w:rsidRPr="00073C0D" w:rsidRDefault="00B167F5"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 </w:t>
            </w:r>
          </w:p>
        </w:tc>
        <w:tc>
          <w:tcPr>
            <w:tcW w:w="832" w:type="pct"/>
            <w:shd w:val="clear" w:color="auto" w:fill="auto"/>
            <w:hideMark/>
          </w:tcPr>
          <w:p w14:paraId="04F60DEA" w14:textId="77777777" w:rsidR="00B167F5" w:rsidRPr="00073C0D" w:rsidRDefault="00B167F5" w:rsidP="00806EF9">
            <w:pPr>
              <w:spacing w:after="0" w:line="240" w:lineRule="auto"/>
              <w:ind w:firstLineChars="100" w:firstLine="180"/>
              <w:contextualSpacing/>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 xml:space="preserve">    в том числе из сети</w:t>
            </w:r>
          </w:p>
        </w:tc>
        <w:tc>
          <w:tcPr>
            <w:tcW w:w="329" w:type="pct"/>
            <w:shd w:val="clear" w:color="auto" w:fill="auto"/>
            <w:vAlign w:val="center"/>
            <w:hideMark/>
          </w:tcPr>
          <w:p w14:paraId="6E807AA2" w14:textId="77777777" w:rsidR="00B167F5" w:rsidRPr="00073C0D" w:rsidRDefault="00B167F5"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 xml:space="preserve">млн. </w:t>
            </w:r>
            <w:proofErr w:type="spellStart"/>
            <w:r w:rsidRPr="00073C0D">
              <w:rPr>
                <w:rFonts w:ascii="Myriad Pro" w:eastAsia="Times New Roman" w:hAnsi="Myriad Pro" w:cs="Tahoma"/>
                <w:sz w:val="18"/>
                <w:szCs w:val="18"/>
                <w:lang w:eastAsia="ru-RU"/>
              </w:rPr>
              <w:t>кВтч</w:t>
            </w:r>
            <w:proofErr w:type="spellEnd"/>
          </w:p>
        </w:tc>
        <w:tc>
          <w:tcPr>
            <w:tcW w:w="377" w:type="pct"/>
            <w:shd w:val="clear" w:color="auto" w:fill="auto"/>
            <w:noWrap/>
            <w:vAlign w:val="center"/>
            <w:hideMark/>
          </w:tcPr>
          <w:p w14:paraId="51ED94A2" w14:textId="77777777" w:rsidR="00B167F5" w:rsidRPr="00073C0D" w:rsidRDefault="00B167F5" w:rsidP="00806EF9">
            <w:pPr>
              <w:spacing w:after="0" w:line="240" w:lineRule="auto"/>
              <w:contextualSpacing/>
              <w:jc w:val="right"/>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 </w:t>
            </w:r>
          </w:p>
        </w:tc>
        <w:tc>
          <w:tcPr>
            <w:tcW w:w="377" w:type="pct"/>
            <w:shd w:val="clear" w:color="auto" w:fill="auto"/>
            <w:noWrap/>
            <w:vAlign w:val="center"/>
            <w:hideMark/>
          </w:tcPr>
          <w:p w14:paraId="226BE764" w14:textId="77777777" w:rsidR="00B167F5" w:rsidRPr="00073C0D" w:rsidRDefault="00B167F5" w:rsidP="00806EF9">
            <w:pPr>
              <w:spacing w:after="0" w:line="240" w:lineRule="auto"/>
              <w:contextualSpacing/>
              <w:jc w:val="right"/>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 </w:t>
            </w:r>
          </w:p>
        </w:tc>
        <w:tc>
          <w:tcPr>
            <w:tcW w:w="377" w:type="pct"/>
            <w:shd w:val="clear" w:color="auto" w:fill="auto"/>
            <w:noWrap/>
            <w:vAlign w:val="center"/>
            <w:hideMark/>
          </w:tcPr>
          <w:p w14:paraId="2098A752" w14:textId="77777777" w:rsidR="00B167F5" w:rsidRPr="00073C0D" w:rsidRDefault="00B167F5" w:rsidP="00806EF9">
            <w:pPr>
              <w:spacing w:after="0" w:line="240" w:lineRule="auto"/>
              <w:contextualSpacing/>
              <w:jc w:val="right"/>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 </w:t>
            </w:r>
          </w:p>
        </w:tc>
        <w:tc>
          <w:tcPr>
            <w:tcW w:w="377" w:type="pct"/>
            <w:shd w:val="clear" w:color="auto" w:fill="auto"/>
            <w:noWrap/>
            <w:vAlign w:val="center"/>
            <w:hideMark/>
          </w:tcPr>
          <w:p w14:paraId="1B57ACEA" w14:textId="77777777" w:rsidR="00B167F5" w:rsidRPr="00073C0D" w:rsidRDefault="00B167F5" w:rsidP="00806EF9">
            <w:pPr>
              <w:spacing w:after="0" w:line="240" w:lineRule="auto"/>
              <w:contextualSpacing/>
              <w:jc w:val="right"/>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 </w:t>
            </w:r>
          </w:p>
        </w:tc>
        <w:tc>
          <w:tcPr>
            <w:tcW w:w="377" w:type="pct"/>
            <w:shd w:val="clear" w:color="auto" w:fill="auto"/>
            <w:noWrap/>
            <w:vAlign w:val="center"/>
            <w:hideMark/>
          </w:tcPr>
          <w:p w14:paraId="0D91425C" w14:textId="77777777" w:rsidR="00B167F5" w:rsidRPr="00073C0D" w:rsidRDefault="00B167F5" w:rsidP="00806EF9">
            <w:pPr>
              <w:spacing w:after="0" w:line="240" w:lineRule="auto"/>
              <w:contextualSpacing/>
              <w:jc w:val="right"/>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 </w:t>
            </w:r>
          </w:p>
        </w:tc>
        <w:tc>
          <w:tcPr>
            <w:tcW w:w="349" w:type="pct"/>
            <w:shd w:val="clear" w:color="auto" w:fill="auto"/>
            <w:noWrap/>
            <w:vAlign w:val="center"/>
            <w:hideMark/>
          </w:tcPr>
          <w:p w14:paraId="18AB837D" w14:textId="77777777" w:rsidR="00B167F5" w:rsidRPr="00073C0D" w:rsidRDefault="00B167F5" w:rsidP="00806EF9">
            <w:pPr>
              <w:spacing w:after="0" w:line="240" w:lineRule="auto"/>
              <w:contextualSpacing/>
              <w:jc w:val="right"/>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 </w:t>
            </w:r>
          </w:p>
        </w:tc>
        <w:tc>
          <w:tcPr>
            <w:tcW w:w="349" w:type="pct"/>
            <w:shd w:val="clear" w:color="auto" w:fill="auto"/>
            <w:noWrap/>
            <w:vAlign w:val="center"/>
            <w:hideMark/>
          </w:tcPr>
          <w:p w14:paraId="06E01181" w14:textId="77777777" w:rsidR="00B167F5" w:rsidRPr="00073C0D" w:rsidRDefault="00B167F5" w:rsidP="00806EF9">
            <w:pPr>
              <w:spacing w:after="0" w:line="240" w:lineRule="auto"/>
              <w:contextualSpacing/>
              <w:jc w:val="right"/>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 </w:t>
            </w:r>
          </w:p>
        </w:tc>
        <w:tc>
          <w:tcPr>
            <w:tcW w:w="349" w:type="pct"/>
            <w:shd w:val="clear" w:color="auto" w:fill="auto"/>
            <w:noWrap/>
            <w:vAlign w:val="center"/>
            <w:hideMark/>
          </w:tcPr>
          <w:p w14:paraId="5D0C3317" w14:textId="77777777" w:rsidR="00B167F5" w:rsidRPr="00073C0D" w:rsidRDefault="00B167F5" w:rsidP="00806EF9">
            <w:pPr>
              <w:spacing w:after="0" w:line="240" w:lineRule="auto"/>
              <w:contextualSpacing/>
              <w:jc w:val="right"/>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 </w:t>
            </w:r>
          </w:p>
        </w:tc>
        <w:tc>
          <w:tcPr>
            <w:tcW w:w="349" w:type="pct"/>
            <w:shd w:val="clear" w:color="auto" w:fill="auto"/>
            <w:noWrap/>
            <w:vAlign w:val="center"/>
            <w:hideMark/>
          </w:tcPr>
          <w:p w14:paraId="3810E028" w14:textId="77777777" w:rsidR="00B167F5" w:rsidRPr="00073C0D" w:rsidRDefault="00B167F5" w:rsidP="00806EF9">
            <w:pPr>
              <w:spacing w:after="0" w:line="240" w:lineRule="auto"/>
              <w:contextualSpacing/>
              <w:jc w:val="right"/>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 </w:t>
            </w:r>
          </w:p>
        </w:tc>
        <w:tc>
          <w:tcPr>
            <w:tcW w:w="349" w:type="pct"/>
            <w:shd w:val="clear" w:color="auto" w:fill="auto"/>
            <w:noWrap/>
            <w:vAlign w:val="center"/>
            <w:hideMark/>
          </w:tcPr>
          <w:p w14:paraId="7A744076" w14:textId="77777777" w:rsidR="00B167F5" w:rsidRPr="00073C0D" w:rsidRDefault="00B167F5" w:rsidP="00806EF9">
            <w:pPr>
              <w:spacing w:after="0" w:line="240" w:lineRule="auto"/>
              <w:contextualSpacing/>
              <w:jc w:val="right"/>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 </w:t>
            </w:r>
          </w:p>
        </w:tc>
      </w:tr>
      <w:tr w:rsidR="00B167F5" w:rsidRPr="00073C0D" w14:paraId="3693F5E0" w14:textId="77777777" w:rsidTr="00806EF9">
        <w:trPr>
          <w:cantSplit/>
          <w:trHeight w:val="20"/>
        </w:trPr>
        <w:tc>
          <w:tcPr>
            <w:tcW w:w="213" w:type="pct"/>
            <w:shd w:val="clear" w:color="auto" w:fill="auto"/>
            <w:noWrap/>
            <w:vAlign w:val="center"/>
            <w:hideMark/>
          </w:tcPr>
          <w:p w14:paraId="38489ECE" w14:textId="77777777" w:rsidR="00B167F5" w:rsidRPr="00073C0D" w:rsidRDefault="00B167F5"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1.1.1</w:t>
            </w:r>
          </w:p>
        </w:tc>
        <w:tc>
          <w:tcPr>
            <w:tcW w:w="832" w:type="pct"/>
            <w:shd w:val="clear" w:color="auto" w:fill="auto"/>
            <w:hideMark/>
          </w:tcPr>
          <w:p w14:paraId="55012318" w14:textId="77777777" w:rsidR="00B167F5" w:rsidRPr="00073C0D" w:rsidRDefault="00B167F5" w:rsidP="00806EF9">
            <w:pPr>
              <w:spacing w:after="0" w:line="240" w:lineRule="auto"/>
              <w:ind w:firstLineChars="200" w:firstLine="360"/>
              <w:contextualSpacing/>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ЕНЭС</w:t>
            </w:r>
          </w:p>
        </w:tc>
        <w:tc>
          <w:tcPr>
            <w:tcW w:w="329" w:type="pct"/>
            <w:shd w:val="clear" w:color="auto" w:fill="auto"/>
            <w:vAlign w:val="center"/>
            <w:hideMark/>
          </w:tcPr>
          <w:p w14:paraId="27AC3CE4" w14:textId="77777777" w:rsidR="00B167F5" w:rsidRPr="00073C0D" w:rsidRDefault="00B167F5"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 xml:space="preserve">млн. </w:t>
            </w:r>
            <w:proofErr w:type="spellStart"/>
            <w:r w:rsidRPr="00073C0D">
              <w:rPr>
                <w:rFonts w:ascii="Myriad Pro" w:eastAsia="Times New Roman" w:hAnsi="Myriad Pro" w:cs="Tahoma"/>
                <w:sz w:val="18"/>
                <w:szCs w:val="18"/>
                <w:lang w:eastAsia="ru-RU"/>
              </w:rPr>
              <w:t>кВтч</w:t>
            </w:r>
            <w:proofErr w:type="spellEnd"/>
          </w:p>
        </w:tc>
        <w:tc>
          <w:tcPr>
            <w:tcW w:w="377" w:type="pct"/>
            <w:shd w:val="clear" w:color="auto" w:fill="auto"/>
            <w:noWrap/>
            <w:vAlign w:val="center"/>
            <w:hideMark/>
          </w:tcPr>
          <w:p w14:paraId="15A8C342" w14:textId="77777777" w:rsidR="00B167F5" w:rsidRPr="00073C0D" w:rsidRDefault="00B167F5" w:rsidP="00806EF9">
            <w:pPr>
              <w:spacing w:after="0" w:line="240" w:lineRule="auto"/>
              <w:contextualSpacing/>
              <w:jc w:val="right"/>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 </w:t>
            </w:r>
          </w:p>
        </w:tc>
        <w:tc>
          <w:tcPr>
            <w:tcW w:w="377" w:type="pct"/>
            <w:shd w:val="clear" w:color="auto" w:fill="auto"/>
            <w:noWrap/>
            <w:vAlign w:val="center"/>
            <w:hideMark/>
          </w:tcPr>
          <w:p w14:paraId="065778F2" w14:textId="77777777" w:rsidR="00B167F5" w:rsidRPr="00073C0D" w:rsidRDefault="00B167F5" w:rsidP="00806EF9">
            <w:pPr>
              <w:spacing w:after="0" w:line="240" w:lineRule="auto"/>
              <w:contextualSpacing/>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 </w:t>
            </w:r>
          </w:p>
        </w:tc>
        <w:tc>
          <w:tcPr>
            <w:tcW w:w="377" w:type="pct"/>
            <w:shd w:val="clear" w:color="auto" w:fill="auto"/>
            <w:noWrap/>
            <w:vAlign w:val="center"/>
            <w:hideMark/>
          </w:tcPr>
          <w:p w14:paraId="64C797B4" w14:textId="77777777" w:rsidR="00B167F5" w:rsidRPr="00073C0D" w:rsidRDefault="00B167F5" w:rsidP="00806EF9">
            <w:pPr>
              <w:spacing w:after="0" w:line="240" w:lineRule="auto"/>
              <w:contextualSpacing/>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 </w:t>
            </w:r>
          </w:p>
        </w:tc>
        <w:tc>
          <w:tcPr>
            <w:tcW w:w="377" w:type="pct"/>
            <w:shd w:val="clear" w:color="auto" w:fill="auto"/>
            <w:noWrap/>
            <w:vAlign w:val="center"/>
            <w:hideMark/>
          </w:tcPr>
          <w:p w14:paraId="5813D2A5" w14:textId="77777777" w:rsidR="00B167F5" w:rsidRPr="00073C0D" w:rsidRDefault="00B167F5" w:rsidP="00806EF9">
            <w:pPr>
              <w:spacing w:after="0" w:line="240" w:lineRule="auto"/>
              <w:contextualSpacing/>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 </w:t>
            </w:r>
          </w:p>
        </w:tc>
        <w:tc>
          <w:tcPr>
            <w:tcW w:w="377" w:type="pct"/>
            <w:shd w:val="clear" w:color="auto" w:fill="auto"/>
            <w:noWrap/>
            <w:vAlign w:val="center"/>
            <w:hideMark/>
          </w:tcPr>
          <w:p w14:paraId="0B84E042" w14:textId="77777777" w:rsidR="00B167F5" w:rsidRPr="00073C0D" w:rsidRDefault="00B167F5" w:rsidP="00806EF9">
            <w:pPr>
              <w:spacing w:after="0" w:line="240" w:lineRule="auto"/>
              <w:contextualSpacing/>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 </w:t>
            </w:r>
          </w:p>
        </w:tc>
        <w:tc>
          <w:tcPr>
            <w:tcW w:w="349" w:type="pct"/>
            <w:shd w:val="clear" w:color="auto" w:fill="auto"/>
            <w:noWrap/>
            <w:vAlign w:val="center"/>
            <w:hideMark/>
          </w:tcPr>
          <w:p w14:paraId="039BEF10" w14:textId="77777777" w:rsidR="00B167F5" w:rsidRPr="00073C0D" w:rsidRDefault="00B167F5" w:rsidP="00806EF9">
            <w:pPr>
              <w:spacing w:after="0" w:line="240" w:lineRule="auto"/>
              <w:contextualSpacing/>
              <w:jc w:val="right"/>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0,00</w:t>
            </w:r>
          </w:p>
        </w:tc>
        <w:tc>
          <w:tcPr>
            <w:tcW w:w="349" w:type="pct"/>
            <w:shd w:val="clear" w:color="auto" w:fill="auto"/>
            <w:noWrap/>
            <w:vAlign w:val="center"/>
            <w:hideMark/>
          </w:tcPr>
          <w:p w14:paraId="102EFD4D" w14:textId="77777777" w:rsidR="00B167F5" w:rsidRPr="00073C0D" w:rsidRDefault="00B167F5" w:rsidP="00806EF9">
            <w:pPr>
              <w:spacing w:after="0" w:line="240" w:lineRule="auto"/>
              <w:contextualSpacing/>
              <w:jc w:val="right"/>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0,00</w:t>
            </w:r>
          </w:p>
        </w:tc>
        <w:tc>
          <w:tcPr>
            <w:tcW w:w="349" w:type="pct"/>
            <w:shd w:val="clear" w:color="auto" w:fill="auto"/>
            <w:noWrap/>
            <w:vAlign w:val="center"/>
            <w:hideMark/>
          </w:tcPr>
          <w:p w14:paraId="75B82732" w14:textId="77777777" w:rsidR="00B167F5" w:rsidRPr="00073C0D" w:rsidRDefault="00B167F5" w:rsidP="00806EF9">
            <w:pPr>
              <w:spacing w:after="0" w:line="240" w:lineRule="auto"/>
              <w:contextualSpacing/>
              <w:jc w:val="right"/>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0,00</w:t>
            </w:r>
          </w:p>
        </w:tc>
        <w:tc>
          <w:tcPr>
            <w:tcW w:w="349" w:type="pct"/>
            <w:shd w:val="clear" w:color="auto" w:fill="auto"/>
            <w:noWrap/>
            <w:vAlign w:val="center"/>
            <w:hideMark/>
          </w:tcPr>
          <w:p w14:paraId="34C49A28" w14:textId="77777777" w:rsidR="00B167F5" w:rsidRPr="00073C0D" w:rsidRDefault="00B167F5" w:rsidP="00806EF9">
            <w:pPr>
              <w:spacing w:after="0" w:line="240" w:lineRule="auto"/>
              <w:contextualSpacing/>
              <w:jc w:val="right"/>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0,00</w:t>
            </w:r>
          </w:p>
        </w:tc>
        <w:tc>
          <w:tcPr>
            <w:tcW w:w="349" w:type="pct"/>
            <w:shd w:val="clear" w:color="auto" w:fill="auto"/>
            <w:noWrap/>
            <w:vAlign w:val="center"/>
            <w:hideMark/>
          </w:tcPr>
          <w:p w14:paraId="755AC712" w14:textId="77777777" w:rsidR="00B167F5" w:rsidRPr="00073C0D" w:rsidRDefault="00B167F5" w:rsidP="00806EF9">
            <w:pPr>
              <w:spacing w:after="0" w:line="240" w:lineRule="auto"/>
              <w:contextualSpacing/>
              <w:jc w:val="right"/>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0,00</w:t>
            </w:r>
          </w:p>
        </w:tc>
      </w:tr>
      <w:tr w:rsidR="00B167F5" w:rsidRPr="00073C0D" w14:paraId="04322450" w14:textId="77777777" w:rsidTr="00806EF9">
        <w:trPr>
          <w:cantSplit/>
          <w:trHeight w:val="20"/>
        </w:trPr>
        <w:tc>
          <w:tcPr>
            <w:tcW w:w="213" w:type="pct"/>
            <w:shd w:val="clear" w:color="auto" w:fill="auto"/>
            <w:noWrap/>
            <w:vAlign w:val="center"/>
            <w:hideMark/>
          </w:tcPr>
          <w:p w14:paraId="654C616C" w14:textId="77777777" w:rsidR="00B167F5" w:rsidRPr="00073C0D" w:rsidRDefault="00B167F5"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1.1.2</w:t>
            </w:r>
          </w:p>
        </w:tc>
        <w:tc>
          <w:tcPr>
            <w:tcW w:w="832" w:type="pct"/>
            <w:shd w:val="clear" w:color="auto" w:fill="auto"/>
            <w:hideMark/>
          </w:tcPr>
          <w:p w14:paraId="3E425E47" w14:textId="77777777" w:rsidR="00B167F5" w:rsidRPr="00073C0D" w:rsidRDefault="00B167F5" w:rsidP="00806EF9">
            <w:pPr>
              <w:spacing w:after="0" w:line="240" w:lineRule="auto"/>
              <w:ind w:firstLineChars="200" w:firstLine="360"/>
              <w:contextualSpacing/>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ВН</w:t>
            </w:r>
          </w:p>
        </w:tc>
        <w:tc>
          <w:tcPr>
            <w:tcW w:w="329" w:type="pct"/>
            <w:shd w:val="clear" w:color="auto" w:fill="auto"/>
            <w:vAlign w:val="center"/>
            <w:hideMark/>
          </w:tcPr>
          <w:p w14:paraId="13278ECE" w14:textId="77777777" w:rsidR="00B167F5" w:rsidRPr="00073C0D" w:rsidRDefault="00B167F5"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 xml:space="preserve">млн. </w:t>
            </w:r>
            <w:proofErr w:type="spellStart"/>
            <w:r w:rsidRPr="00073C0D">
              <w:rPr>
                <w:rFonts w:ascii="Myriad Pro" w:eastAsia="Times New Roman" w:hAnsi="Myriad Pro" w:cs="Tahoma"/>
                <w:sz w:val="18"/>
                <w:szCs w:val="18"/>
                <w:lang w:eastAsia="ru-RU"/>
              </w:rPr>
              <w:t>кВтч</w:t>
            </w:r>
            <w:proofErr w:type="spellEnd"/>
          </w:p>
        </w:tc>
        <w:tc>
          <w:tcPr>
            <w:tcW w:w="377" w:type="pct"/>
            <w:shd w:val="clear" w:color="auto" w:fill="auto"/>
            <w:noWrap/>
            <w:vAlign w:val="center"/>
            <w:hideMark/>
          </w:tcPr>
          <w:p w14:paraId="6F9E3379" w14:textId="77777777" w:rsidR="00B167F5" w:rsidRPr="00073C0D" w:rsidRDefault="00B167F5" w:rsidP="00806EF9">
            <w:pPr>
              <w:spacing w:after="0" w:line="240" w:lineRule="auto"/>
              <w:contextualSpacing/>
              <w:jc w:val="right"/>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 </w:t>
            </w:r>
          </w:p>
        </w:tc>
        <w:tc>
          <w:tcPr>
            <w:tcW w:w="377" w:type="pct"/>
            <w:shd w:val="clear" w:color="auto" w:fill="auto"/>
            <w:noWrap/>
            <w:vAlign w:val="center"/>
            <w:hideMark/>
          </w:tcPr>
          <w:p w14:paraId="2329A378" w14:textId="77777777" w:rsidR="00B167F5" w:rsidRPr="00073C0D" w:rsidRDefault="00B167F5" w:rsidP="00806EF9">
            <w:pPr>
              <w:spacing w:after="0" w:line="240" w:lineRule="auto"/>
              <w:contextualSpacing/>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 </w:t>
            </w:r>
          </w:p>
        </w:tc>
        <w:tc>
          <w:tcPr>
            <w:tcW w:w="377" w:type="pct"/>
            <w:shd w:val="clear" w:color="auto" w:fill="auto"/>
            <w:noWrap/>
            <w:vAlign w:val="center"/>
            <w:hideMark/>
          </w:tcPr>
          <w:p w14:paraId="0F70E579" w14:textId="77777777" w:rsidR="00B167F5" w:rsidRPr="00073C0D" w:rsidRDefault="00B167F5" w:rsidP="00806EF9">
            <w:pPr>
              <w:spacing w:after="0" w:line="240" w:lineRule="auto"/>
              <w:contextualSpacing/>
              <w:jc w:val="right"/>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13 976,97</w:t>
            </w:r>
          </w:p>
        </w:tc>
        <w:tc>
          <w:tcPr>
            <w:tcW w:w="377" w:type="pct"/>
            <w:shd w:val="clear" w:color="auto" w:fill="auto"/>
            <w:noWrap/>
            <w:vAlign w:val="center"/>
            <w:hideMark/>
          </w:tcPr>
          <w:p w14:paraId="7920133E" w14:textId="77777777" w:rsidR="00B167F5" w:rsidRPr="00073C0D" w:rsidRDefault="00B167F5" w:rsidP="00806EF9">
            <w:pPr>
              <w:spacing w:after="0" w:line="240" w:lineRule="auto"/>
              <w:contextualSpacing/>
              <w:jc w:val="right"/>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2 350,00</w:t>
            </w:r>
          </w:p>
        </w:tc>
        <w:tc>
          <w:tcPr>
            <w:tcW w:w="377" w:type="pct"/>
            <w:shd w:val="clear" w:color="auto" w:fill="auto"/>
            <w:noWrap/>
            <w:vAlign w:val="center"/>
            <w:hideMark/>
          </w:tcPr>
          <w:p w14:paraId="5E8F2BE1" w14:textId="77777777" w:rsidR="00B167F5" w:rsidRPr="00073C0D" w:rsidRDefault="00B167F5" w:rsidP="00806EF9">
            <w:pPr>
              <w:spacing w:after="0" w:line="240" w:lineRule="auto"/>
              <w:contextualSpacing/>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 </w:t>
            </w:r>
          </w:p>
        </w:tc>
        <w:tc>
          <w:tcPr>
            <w:tcW w:w="349" w:type="pct"/>
            <w:shd w:val="clear" w:color="auto" w:fill="auto"/>
            <w:noWrap/>
            <w:vAlign w:val="center"/>
            <w:hideMark/>
          </w:tcPr>
          <w:p w14:paraId="35934868" w14:textId="77777777" w:rsidR="00B167F5" w:rsidRPr="00073C0D" w:rsidRDefault="00B167F5" w:rsidP="00806EF9">
            <w:pPr>
              <w:spacing w:after="0" w:line="240" w:lineRule="auto"/>
              <w:contextualSpacing/>
              <w:jc w:val="right"/>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 </w:t>
            </w:r>
          </w:p>
        </w:tc>
        <w:tc>
          <w:tcPr>
            <w:tcW w:w="349" w:type="pct"/>
            <w:shd w:val="clear" w:color="auto" w:fill="auto"/>
            <w:noWrap/>
            <w:vAlign w:val="center"/>
            <w:hideMark/>
          </w:tcPr>
          <w:p w14:paraId="6E4D864F" w14:textId="77777777" w:rsidR="00B167F5" w:rsidRPr="00073C0D" w:rsidRDefault="00B167F5" w:rsidP="00806EF9">
            <w:pPr>
              <w:spacing w:after="0" w:line="240" w:lineRule="auto"/>
              <w:contextualSpacing/>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 </w:t>
            </w:r>
          </w:p>
        </w:tc>
        <w:tc>
          <w:tcPr>
            <w:tcW w:w="349" w:type="pct"/>
            <w:shd w:val="clear" w:color="auto" w:fill="auto"/>
            <w:noWrap/>
            <w:vAlign w:val="center"/>
            <w:hideMark/>
          </w:tcPr>
          <w:p w14:paraId="2F267E4F" w14:textId="77777777" w:rsidR="00B167F5" w:rsidRPr="00073C0D" w:rsidRDefault="00B167F5" w:rsidP="00806EF9">
            <w:pPr>
              <w:spacing w:after="0" w:line="240" w:lineRule="auto"/>
              <w:contextualSpacing/>
              <w:jc w:val="right"/>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14 468,45</w:t>
            </w:r>
          </w:p>
        </w:tc>
        <w:tc>
          <w:tcPr>
            <w:tcW w:w="349" w:type="pct"/>
            <w:shd w:val="clear" w:color="auto" w:fill="auto"/>
            <w:noWrap/>
            <w:vAlign w:val="center"/>
            <w:hideMark/>
          </w:tcPr>
          <w:p w14:paraId="72C86F0B" w14:textId="77777777" w:rsidR="00B167F5" w:rsidRPr="00073C0D" w:rsidRDefault="00B167F5" w:rsidP="00806EF9">
            <w:pPr>
              <w:spacing w:after="0" w:line="240" w:lineRule="auto"/>
              <w:contextualSpacing/>
              <w:jc w:val="right"/>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2 550,00</w:t>
            </w:r>
          </w:p>
        </w:tc>
        <w:tc>
          <w:tcPr>
            <w:tcW w:w="349" w:type="pct"/>
            <w:shd w:val="clear" w:color="auto" w:fill="auto"/>
            <w:noWrap/>
            <w:vAlign w:val="center"/>
            <w:hideMark/>
          </w:tcPr>
          <w:p w14:paraId="0E58EABE" w14:textId="77777777" w:rsidR="00B167F5" w:rsidRPr="00073C0D" w:rsidRDefault="00B167F5" w:rsidP="00806EF9">
            <w:pPr>
              <w:spacing w:after="0" w:line="240" w:lineRule="auto"/>
              <w:contextualSpacing/>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 </w:t>
            </w:r>
          </w:p>
        </w:tc>
      </w:tr>
      <w:tr w:rsidR="00B167F5" w:rsidRPr="00073C0D" w14:paraId="529A0B38" w14:textId="77777777" w:rsidTr="00806EF9">
        <w:trPr>
          <w:cantSplit/>
          <w:trHeight w:val="20"/>
        </w:trPr>
        <w:tc>
          <w:tcPr>
            <w:tcW w:w="213" w:type="pct"/>
            <w:shd w:val="clear" w:color="auto" w:fill="auto"/>
            <w:noWrap/>
            <w:vAlign w:val="center"/>
            <w:hideMark/>
          </w:tcPr>
          <w:p w14:paraId="12A7C7C3" w14:textId="77777777" w:rsidR="00B167F5" w:rsidRPr="00073C0D" w:rsidRDefault="00B167F5"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1.1.3</w:t>
            </w:r>
          </w:p>
        </w:tc>
        <w:tc>
          <w:tcPr>
            <w:tcW w:w="832" w:type="pct"/>
            <w:shd w:val="clear" w:color="auto" w:fill="auto"/>
            <w:hideMark/>
          </w:tcPr>
          <w:p w14:paraId="49A74E3E" w14:textId="77777777" w:rsidR="00B167F5" w:rsidRPr="00073C0D" w:rsidRDefault="00B167F5" w:rsidP="00806EF9">
            <w:pPr>
              <w:spacing w:after="0" w:line="240" w:lineRule="auto"/>
              <w:ind w:firstLineChars="200" w:firstLine="360"/>
              <w:contextualSpacing/>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СН1</w:t>
            </w:r>
          </w:p>
        </w:tc>
        <w:tc>
          <w:tcPr>
            <w:tcW w:w="329" w:type="pct"/>
            <w:shd w:val="clear" w:color="auto" w:fill="auto"/>
            <w:vAlign w:val="center"/>
            <w:hideMark/>
          </w:tcPr>
          <w:p w14:paraId="32718886" w14:textId="77777777" w:rsidR="00B167F5" w:rsidRPr="00073C0D" w:rsidRDefault="00B167F5"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 xml:space="preserve">млн. </w:t>
            </w:r>
            <w:proofErr w:type="spellStart"/>
            <w:r w:rsidRPr="00073C0D">
              <w:rPr>
                <w:rFonts w:ascii="Myriad Pro" w:eastAsia="Times New Roman" w:hAnsi="Myriad Pro" w:cs="Tahoma"/>
                <w:sz w:val="18"/>
                <w:szCs w:val="18"/>
                <w:lang w:eastAsia="ru-RU"/>
              </w:rPr>
              <w:t>кВтч</w:t>
            </w:r>
            <w:proofErr w:type="spellEnd"/>
          </w:p>
        </w:tc>
        <w:tc>
          <w:tcPr>
            <w:tcW w:w="377" w:type="pct"/>
            <w:shd w:val="clear" w:color="auto" w:fill="auto"/>
            <w:noWrap/>
            <w:vAlign w:val="center"/>
            <w:hideMark/>
          </w:tcPr>
          <w:p w14:paraId="488F5B04" w14:textId="77777777" w:rsidR="00B167F5" w:rsidRPr="00073C0D" w:rsidRDefault="00B167F5" w:rsidP="00806EF9">
            <w:pPr>
              <w:spacing w:after="0" w:line="240" w:lineRule="auto"/>
              <w:contextualSpacing/>
              <w:jc w:val="right"/>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 </w:t>
            </w:r>
          </w:p>
        </w:tc>
        <w:tc>
          <w:tcPr>
            <w:tcW w:w="377" w:type="pct"/>
            <w:shd w:val="clear" w:color="auto" w:fill="auto"/>
            <w:noWrap/>
            <w:vAlign w:val="center"/>
            <w:hideMark/>
          </w:tcPr>
          <w:p w14:paraId="3EA3763B" w14:textId="77777777" w:rsidR="00B167F5" w:rsidRPr="00073C0D" w:rsidRDefault="00B167F5" w:rsidP="00806EF9">
            <w:pPr>
              <w:spacing w:after="0" w:line="240" w:lineRule="auto"/>
              <w:contextualSpacing/>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 </w:t>
            </w:r>
          </w:p>
        </w:tc>
        <w:tc>
          <w:tcPr>
            <w:tcW w:w="377" w:type="pct"/>
            <w:shd w:val="clear" w:color="auto" w:fill="auto"/>
            <w:noWrap/>
            <w:vAlign w:val="center"/>
            <w:hideMark/>
          </w:tcPr>
          <w:p w14:paraId="1FFB7DBE" w14:textId="77777777" w:rsidR="00B167F5" w:rsidRPr="00073C0D" w:rsidRDefault="00B167F5" w:rsidP="00806EF9">
            <w:pPr>
              <w:spacing w:after="0" w:line="240" w:lineRule="auto"/>
              <w:contextualSpacing/>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 </w:t>
            </w:r>
          </w:p>
        </w:tc>
        <w:tc>
          <w:tcPr>
            <w:tcW w:w="377" w:type="pct"/>
            <w:shd w:val="clear" w:color="auto" w:fill="auto"/>
            <w:noWrap/>
            <w:vAlign w:val="center"/>
            <w:hideMark/>
          </w:tcPr>
          <w:p w14:paraId="0E13A05E" w14:textId="77777777" w:rsidR="00B167F5" w:rsidRPr="00073C0D" w:rsidRDefault="00B167F5" w:rsidP="00806EF9">
            <w:pPr>
              <w:spacing w:after="0" w:line="240" w:lineRule="auto"/>
              <w:contextualSpacing/>
              <w:jc w:val="right"/>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13 754,93</w:t>
            </w:r>
          </w:p>
        </w:tc>
        <w:tc>
          <w:tcPr>
            <w:tcW w:w="377" w:type="pct"/>
            <w:shd w:val="clear" w:color="auto" w:fill="auto"/>
            <w:noWrap/>
            <w:vAlign w:val="center"/>
            <w:hideMark/>
          </w:tcPr>
          <w:p w14:paraId="21FBEE6C" w14:textId="77777777" w:rsidR="00B167F5" w:rsidRPr="00073C0D" w:rsidRDefault="00B167F5" w:rsidP="00806EF9">
            <w:pPr>
              <w:spacing w:after="0" w:line="240" w:lineRule="auto"/>
              <w:contextualSpacing/>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 </w:t>
            </w:r>
          </w:p>
        </w:tc>
        <w:tc>
          <w:tcPr>
            <w:tcW w:w="349" w:type="pct"/>
            <w:shd w:val="clear" w:color="auto" w:fill="auto"/>
            <w:noWrap/>
            <w:vAlign w:val="center"/>
            <w:hideMark/>
          </w:tcPr>
          <w:p w14:paraId="58F66885" w14:textId="77777777" w:rsidR="00B167F5" w:rsidRPr="00073C0D" w:rsidRDefault="00B167F5" w:rsidP="00806EF9">
            <w:pPr>
              <w:spacing w:after="0" w:line="240" w:lineRule="auto"/>
              <w:contextualSpacing/>
              <w:jc w:val="right"/>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 </w:t>
            </w:r>
          </w:p>
        </w:tc>
        <w:tc>
          <w:tcPr>
            <w:tcW w:w="349" w:type="pct"/>
            <w:shd w:val="clear" w:color="auto" w:fill="auto"/>
            <w:noWrap/>
            <w:vAlign w:val="center"/>
            <w:hideMark/>
          </w:tcPr>
          <w:p w14:paraId="00149481" w14:textId="77777777" w:rsidR="00B167F5" w:rsidRPr="00073C0D" w:rsidRDefault="00B167F5" w:rsidP="00806EF9">
            <w:pPr>
              <w:spacing w:after="0" w:line="240" w:lineRule="auto"/>
              <w:contextualSpacing/>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 </w:t>
            </w:r>
          </w:p>
        </w:tc>
        <w:tc>
          <w:tcPr>
            <w:tcW w:w="349" w:type="pct"/>
            <w:shd w:val="clear" w:color="auto" w:fill="auto"/>
            <w:noWrap/>
            <w:vAlign w:val="center"/>
            <w:hideMark/>
          </w:tcPr>
          <w:p w14:paraId="3091D8B4" w14:textId="77777777" w:rsidR="00B167F5" w:rsidRPr="00073C0D" w:rsidRDefault="00B167F5" w:rsidP="00806EF9">
            <w:pPr>
              <w:spacing w:after="0" w:line="240" w:lineRule="auto"/>
              <w:contextualSpacing/>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 </w:t>
            </w:r>
          </w:p>
        </w:tc>
        <w:tc>
          <w:tcPr>
            <w:tcW w:w="349" w:type="pct"/>
            <w:shd w:val="clear" w:color="auto" w:fill="auto"/>
            <w:noWrap/>
            <w:vAlign w:val="center"/>
            <w:hideMark/>
          </w:tcPr>
          <w:p w14:paraId="663341F0" w14:textId="77777777" w:rsidR="00B167F5" w:rsidRPr="00073C0D" w:rsidRDefault="00B167F5" w:rsidP="00806EF9">
            <w:pPr>
              <w:spacing w:after="0" w:line="240" w:lineRule="auto"/>
              <w:contextualSpacing/>
              <w:jc w:val="right"/>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14 271,39</w:t>
            </w:r>
          </w:p>
        </w:tc>
        <w:tc>
          <w:tcPr>
            <w:tcW w:w="349" w:type="pct"/>
            <w:shd w:val="clear" w:color="auto" w:fill="auto"/>
            <w:noWrap/>
            <w:vAlign w:val="center"/>
            <w:hideMark/>
          </w:tcPr>
          <w:p w14:paraId="577585C7" w14:textId="77777777" w:rsidR="00B167F5" w:rsidRPr="00073C0D" w:rsidRDefault="00B167F5" w:rsidP="00806EF9">
            <w:pPr>
              <w:spacing w:after="0" w:line="240" w:lineRule="auto"/>
              <w:contextualSpacing/>
              <w:jc w:val="right"/>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0,00</w:t>
            </w:r>
          </w:p>
        </w:tc>
      </w:tr>
      <w:tr w:rsidR="00B167F5" w:rsidRPr="00073C0D" w14:paraId="2A27CEAF" w14:textId="77777777" w:rsidTr="00806EF9">
        <w:trPr>
          <w:cantSplit/>
          <w:trHeight w:val="20"/>
        </w:trPr>
        <w:tc>
          <w:tcPr>
            <w:tcW w:w="213" w:type="pct"/>
            <w:shd w:val="clear" w:color="auto" w:fill="auto"/>
            <w:noWrap/>
            <w:vAlign w:val="center"/>
            <w:hideMark/>
          </w:tcPr>
          <w:p w14:paraId="7AAD3AB5" w14:textId="77777777" w:rsidR="00B167F5" w:rsidRPr="00073C0D" w:rsidRDefault="00B167F5"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1.1.4</w:t>
            </w:r>
          </w:p>
        </w:tc>
        <w:tc>
          <w:tcPr>
            <w:tcW w:w="832" w:type="pct"/>
            <w:shd w:val="clear" w:color="auto" w:fill="auto"/>
            <w:hideMark/>
          </w:tcPr>
          <w:p w14:paraId="62B22A03" w14:textId="77777777" w:rsidR="00B167F5" w:rsidRPr="00073C0D" w:rsidRDefault="00B167F5" w:rsidP="00806EF9">
            <w:pPr>
              <w:spacing w:after="0" w:line="240" w:lineRule="auto"/>
              <w:ind w:firstLineChars="200" w:firstLine="360"/>
              <w:contextualSpacing/>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СН2</w:t>
            </w:r>
          </w:p>
        </w:tc>
        <w:tc>
          <w:tcPr>
            <w:tcW w:w="329" w:type="pct"/>
            <w:shd w:val="clear" w:color="auto" w:fill="auto"/>
            <w:vAlign w:val="center"/>
            <w:hideMark/>
          </w:tcPr>
          <w:p w14:paraId="6802A375" w14:textId="77777777" w:rsidR="00B167F5" w:rsidRPr="00073C0D" w:rsidRDefault="00B167F5"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 xml:space="preserve">млн. </w:t>
            </w:r>
            <w:proofErr w:type="spellStart"/>
            <w:r w:rsidRPr="00073C0D">
              <w:rPr>
                <w:rFonts w:ascii="Myriad Pro" w:eastAsia="Times New Roman" w:hAnsi="Myriad Pro" w:cs="Tahoma"/>
                <w:sz w:val="18"/>
                <w:szCs w:val="18"/>
                <w:lang w:eastAsia="ru-RU"/>
              </w:rPr>
              <w:t>кВтч</w:t>
            </w:r>
            <w:proofErr w:type="spellEnd"/>
          </w:p>
        </w:tc>
        <w:tc>
          <w:tcPr>
            <w:tcW w:w="377" w:type="pct"/>
            <w:shd w:val="clear" w:color="auto" w:fill="auto"/>
            <w:noWrap/>
            <w:vAlign w:val="center"/>
            <w:hideMark/>
          </w:tcPr>
          <w:p w14:paraId="4845AEB3" w14:textId="77777777" w:rsidR="00B167F5" w:rsidRPr="00073C0D" w:rsidRDefault="00B167F5" w:rsidP="00806EF9">
            <w:pPr>
              <w:spacing w:after="0" w:line="240" w:lineRule="auto"/>
              <w:contextualSpacing/>
              <w:jc w:val="right"/>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 </w:t>
            </w:r>
          </w:p>
        </w:tc>
        <w:tc>
          <w:tcPr>
            <w:tcW w:w="377" w:type="pct"/>
            <w:shd w:val="clear" w:color="auto" w:fill="auto"/>
            <w:noWrap/>
            <w:vAlign w:val="center"/>
            <w:hideMark/>
          </w:tcPr>
          <w:p w14:paraId="344BD1C9" w14:textId="77777777" w:rsidR="00B167F5" w:rsidRPr="00073C0D" w:rsidRDefault="00B167F5" w:rsidP="00806EF9">
            <w:pPr>
              <w:spacing w:after="0" w:line="240" w:lineRule="auto"/>
              <w:contextualSpacing/>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 </w:t>
            </w:r>
          </w:p>
        </w:tc>
        <w:tc>
          <w:tcPr>
            <w:tcW w:w="377" w:type="pct"/>
            <w:shd w:val="clear" w:color="auto" w:fill="auto"/>
            <w:noWrap/>
            <w:vAlign w:val="center"/>
            <w:hideMark/>
          </w:tcPr>
          <w:p w14:paraId="5BBBCDCE" w14:textId="77777777" w:rsidR="00B167F5" w:rsidRPr="00073C0D" w:rsidRDefault="00B167F5" w:rsidP="00806EF9">
            <w:pPr>
              <w:spacing w:after="0" w:line="240" w:lineRule="auto"/>
              <w:contextualSpacing/>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 </w:t>
            </w:r>
          </w:p>
        </w:tc>
        <w:tc>
          <w:tcPr>
            <w:tcW w:w="377" w:type="pct"/>
            <w:shd w:val="clear" w:color="auto" w:fill="auto"/>
            <w:noWrap/>
            <w:vAlign w:val="center"/>
            <w:hideMark/>
          </w:tcPr>
          <w:p w14:paraId="4ED3441B" w14:textId="77777777" w:rsidR="00B167F5" w:rsidRPr="00073C0D" w:rsidRDefault="00B167F5" w:rsidP="00806EF9">
            <w:pPr>
              <w:spacing w:after="0" w:line="240" w:lineRule="auto"/>
              <w:contextualSpacing/>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 </w:t>
            </w:r>
          </w:p>
        </w:tc>
        <w:tc>
          <w:tcPr>
            <w:tcW w:w="377" w:type="pct"/>
            <w:shd w:val="clear" w:color="auto" w:fill="auto"/>
            <w:noWrap/>
            <w:vAlign w:val="center"/>
            <w:hideMark/>
          </w:tcPr>
          <w:p w14:paraId="19E8ABB5" w14:textId="77777777" w:rsidR="00B167F5" w:rsidRPr="00073C0D" w:rsidRDefault="00B167F5" w:rsidP="00806EF9">
            <w:pPr>
              <w:spacing w:after="0" w:line="240" w:lineRule="auto"/>
              <w:contextualSpacing/>
              <w:jc w:val="right"/>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10 294,63</w:t>
            </w:r>
          </w:p>
        </w:tc>
        <w:tc>
          <w:tcPr>
            <w:tcW w:w="349" w:type="pct"/>
            <w:shd w:val="clear" w:color="auto" w:fill="auto"/>
            <w:noWrap/>
            <w:vAlign w:val="center"/>
            <w:hideMark/>
          </w:tcPr>
          <w:p w14:paraId="0E1007D0" w14:textId="77777777" w:rsidR="00B167F5" w:rsidRPr="00073C0D" w:rsidRDefault="00B167F5" w:rsidP="00806EF9">
            <w:pPr>
              <w:spacing w:after="0" w:line="240" w:lineRule="auto"/>
              <w:contextualSpacing/>
              <w:jc w:val="right"/>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 </w:t>
            </w:r>
          </w:p>
        </w:tc>
        <w:tc>
          <w:tcPr>
            <w:tcW w:w="349" w:type="pct"/>
            <w:shd w:val="clear" w:color="auto" w:fill="auto"/>
            <w:noWrap/>
            <w:vAlign w:val="center"/>
            <w:hideMark/>
          </w:tcPr>
          <w:p w14:paraId="18086DDD" w14:textId="77777777" w:rsidR="00B167F5" w:rsidRPr="00073C0D" w:rsidRDefault="00B167F5" w:rsidP="00806EF9">
            <w:pPr>
              <w:spacing w:after="0" w:line="240" w:lineRule="auto"/>
              <w:contextualSpacing/>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 </w:t>
            </w:r>
          </w:p>
        </w:tc>
        <w:tc>
          <w:tcPr>
            <w:tcW w:w="349" w:type="pct"/>
            <w:shd w:val="clear" w:color="auto" w:fill="auto"/>
            <w:noWrap/>
            <w:vAlign w:val="center"/>
            <w:hideMark/>
          </w:tcPr>
          <w:p w14:paraId="166B6CB6" w14:textId="77777777" w:rsidR="00B167F5" w:rsidRPr="00073C0D" w:rsidRDefault="00B167F5" w:rsidP="00806EF9">
            <w:pPr>
              <w:spacing w:after="0" w:line="240" w:lineRule="auto"/>
              <w:contextualSpacing/>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 </w:t>
            </w:r>
          </w:p>
        </w:tc>
        <w:tc>
          <w:tcPr>
            <w:tcW w:w="349" w:type="pct"/>
            <w:shd w:val="clear" w:color="auto" w:fill="auto"/>
            <w:noWrap/>
            <w:vAlign w:val="center"/>
            <w:hideMark/>
          </w:tcPr>
          <w:p w14:paraId="32364926" w14:textId="77777777" w:rsidR="00B167F5" w:rsidRPr="00073C0D" w:rsidRDefault="00B167F5" w:rsidP="00806EF9">
            <w:pPr>
              <w:spacing w:after="0" w:line="240" w:lineRule="auto"/>
              <w:contextualSpacing/>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 </w:t>
            </w:r>
          </w:p>
        </w:tc>
        <w:tc>
          <w:tcPr>
            <w:tcW w:w="349" w:type="pct"/>
            <w:shd w:val="clear" w:color="auto" w:fill="auto"/>
            <w:noWrap/>
            <w:vAlign w:val="center"/>
            <w:hideMark/>
          </w:tcPr>
          <w:p w14:paraId="67A11822" w14:textId="77777777" w:rsidR="00B167F5" w:rsidRPr="00073C0D" w:rsidRDefault="00B167F5" w:rsidP="00806EF9">
            <w:pPr>
              <w:spacing w:after="0" w:line="240" w:lineRule="auto"/>
              <w:contextualSpacing/>
              <w:jc w:val="right"/>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10 963,05</w:t>
            </w:r>
          </w:p>
        </w:tc>
      </w:tr>
      <w:tr w:rsidR="00B167F5" w:rsidRPr="00073C0D" w14:paraId="50FF238C" w14:textId="77777777" w:rsidTr="00806EF9">
        <w:trPr>
          <w:cantSplit/>
          <w:trHeight w:val="20"/>
        </w:trPr>
        <w:tc>
          <w:tcPr>
            <w:tcW w:w="213" w:type="pct"/>
            <w:shd w:val="clear" w:color="auto" w:fill="auto"/>
            <w:noWrap/>
            <w:vAlign w:val="center"/>
            <w:hideMark/>
          </w:tcPr>
          <w:p w14:paraId="5430CC7D" w14:textId="77777777" w:rsidR="00B167F5" w:rsidRPr="00073C0D" w:rsidRDefault="00B167F5"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1.2</w:t>
            </w:r>
          </w:p>
        </w:tc>
        <w:tc>
          <w:tcPr>
            <w:tcW w:w="832" w:type="pct"/>
            <w:shd w:val="clear" w:color="auto" w:fill="auto"/>
            <w:hideMark/>
          </w:tcPr>
          <w:p w14:paraId="6F21CB19" w14:textId="77777777" w:rsidR="00B167F5" w:rsidRPr="00073C0D" w:rsidRDefault="00B167F5" w:rsidP="00806EF9">
            <w:pPr>
              <w:spacing w:after="0" w:line="240" w:lineRule="auto"/>
              <w:ind w:firstLineChars="100" w:firstLine="180"/>
              <w:contextualSpacing/>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 xml:space="preserve">от электростанций ПЭ </w:t>
            </w:r>
          </w:p>
        </w:tc>
        <w:tc>
          <w:tcPr>
            <w:tcW w:w="329" w:type="pct"/>
            <w:shd w:val="clear" w:color="auto" w:fill="auto"/>
            <w:vAlign w:val="center"/>
            <w:hideMark/>
          </w:tcPr>
          <w:p w14:paraId="7E79694D" w14:textId="77777777" w:rsidR="00B167F5" w:rsidRPr="00073C0D" w:rsidRDefault="00B167F5"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 xml:space="preserve">млн. </w:t>
            </w:r>
            <w:proofErr w:type="spellStart"/>
            <w:r w:rsidRPr="00073C0D">
              <w:rPr>
                <w:rFonts w:ascii="Myriad Pro" w:eastAsia="Times New Roman" w:hAnsi="Myriad Pro" w:cs="Tahoma"/>
                <w:sz w:val="18"/>
                <w:szCs w:val="18"/>
                <w:lang w:eastAsia="ru-RU"/>
              </w:rPr>
              <w:t>кВтч</w:t>
            </w:r>
            <w:proofErr w:type="spellEnd"/>
          </w:p>
        </w:tc>
        <w:tc>
          <w:tcPr>
            <w:tcW w:w="377" w:type="pct"/>
            <w:shd w:val="clear" w:color="auto" w:fill="auto"/>
            <w:noWrap/>
            <w:vAlign w:val="center"/>
            <w:hideMark/>
          </w:tcPr>
          <w:p w14:paraId="12C9AC7B" w14:textId="77777777" w:rsidR="00B167F5" w:rsidRPr="00073C0D" w:rsidRDefault="00B167F5" w:rsidP="00806EF9">
            <w:pPr>
              <w:spacing w:after="0" w:line="240" w:lineRule="auto"/>
              <w:contextualSpacing/>
              <w:jc w:val="right"/>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4 659,66</w:t>
            </w:r>
          </w:p>
        </w:tc>
        <w:tc>
          <w:tcPr>
            <w:tcW w:w="377" w:type="pct"/>
            <w:shd w:val="clear" w:color="auto" w:fill="auto"/>
            <w:noWrap/>
            <w:vAlign w:val="center"/>
            <w:hideMark/>
          </w:tcPr>
          <w:p w14:paraId="5DEAA7C0" w14:textId="77777777" w:rsidR="00B167F5" w:rsidRPr="00073C0D" w:rsidRDefault="00B167F5" w:rsidP="00806EF9">
            <w:pPr>
              <w:spacing w:after="0" w:line="240" w:lineRule="auto"/>
              <w:contextualSpacing/>
              <w:jc w:val="right"/>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4 065,08</w:t>
            </w:r>
          </w:p>
        </w:tc>
        <w:tc>
          <w:tcPr>
            <w:tcW w:w="377" w:type="pct"/>
            <w:shd w:val="clear" w:color="auto" w:fill="auto"/>
            <w:noWrap/>
            <w:vAlign w:val="center"/>
            <w:hideMark/>
          </w:tcPr>
          <w:p w14:paraId="0E324C04" w14:textId="77777777" w:rsidR="00B167F5" w:rsidRPr="00073C0D" w:rsidRDefault="00B167F5" w:rsidP="00806EF9">
            <w:pPr>
              <w:spacing w:after="0" w:line="240" w:lineRule="auto"/>
              <w:contextualSpacing/>
              <w:jc w:val="right"/>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278,77</w:t>
            </w:r>
          </w:p>
        </w:tc>
        <w:tc>
          <w:tcPr>
            <w:tcW w:w="377" w:type="pct"/>
            <w:shd w:val="clear" w:color="auto" w:fill="auto"/>
            <w:noWrap/>
            <w:vAlign w:val="center"/>
            <w:hideMark/>
          </w:tcPr>
          <w:p w14:paraId="3A9AF212" w14:textId="77777777" w:rsidR="00B167F5" w:rsidRPr="00073C0D" w:rsidRDefault="00B167F5" w:rsidP="00806EF9">
            <w:pPr>
              <w:spacing w:after="0" w:line="240" w:lineRule="auto"/>
              <w:contextualSpacing/>
              <w:jc w:val="right"/>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295,72</w:t>
            </w:r>
          </w:p>
        </w:tc>
        <w:tc>
          <w:tcPr>
            <w:tcW w:w="377" w:type="pct"/>
            <w:shd w:val="clear" w:color="auto" w:fill="auto"/>
            <w:noWrap/>
            <w:vAlign w:val="center"/>
            <w:hideMark/>
          </w:tcPr>
          <w:p w14:paraId="6545745A" w14:textId="77777777" w:rsidR="00B167F5" w:rsidRPr="00073C0D" w:rsidRDefault="00B167F5" w:rsidP="00806EF9">
            <w:pPr>
              <w:spacing w:after="0" w:line="240" w:lineRule="auto"/>
              <w:contextualSpacing/>
              <w:jc w:val="right"/>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20,09</w:t>
            </w:r>
          </w:p>
        </w:tc>
        <w:tc>
          <w:tcPr>
            <w:tcW w:w="349" w:type="pct"/>
            <w:shd w:val="clear" w:color="auto" w:fill="auto"/>
            <w:noWrap/>
            <w:vAlign w:val="center"/>
            <w:hideMark/>
          </w:tcPr>
          <w:p w14:paraId="348D9C67" w14:textId="77777777" w:rsidR="00B167F5" w:rsidRPr="00073C0D" w:rsidRDefault="00B167F5" w:rsidP="00806EF9">
            <w:pPr>
              <w:spacing w:after="0" w:line="240" w:lineRule="auto"/>
              <w:contextualSpacing/>
              <w:jc w:val="right"/>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5 219,56</w:t>
            </w:r>
          </w:p>
        </w:tc>
        <w:tc>
          <w:tcPr>
            <w:tcW w:w="349" w:type="pct"/>
            <w:shd w:val="clear" w:color="auto" w:fill="auto"/>
            <w:noWrap/>
            <w:vAlign w:val="center"/>
            <w:hideMark/>
          </w:tcPr>
          <w:p w14:paraId="37B5F0FD" w14:textId="77777777" w:rsidR="00B167F5" w:rsidRPr="00073C0D" w:rsidRDefault="00B167F5" w:rsidP="00806EF9">
            <w:pPr>
              <w:spacing w:after="0" w:line="240" w:lineRule="auto"/>
              <w:contextualSpacing/>
              <w:jc w:val="right"/>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4 570,36</w:t>
            </w:r>
          </w:p>
        </w:tc>
        <w:tc>
          <w:tcPr>
            <w:tcW w:w="349" w:type="pct"/>
            <w:shd w:val="clear" w:color="auto" w:fill="auto"/>
            <w:noWrap/>
            <w:vAlign w:val="center"/>
            <w:hideMark/>
          </w:tcPr>
          <w:p w14:paraId="59EADE05" w14:textId="77777777" w:rsidR="00B167F5" w:rsidRPr="00073C0D" w:rsidRDefault="00B167F5" w:rsidP="00806EF9">
            <w:pPr>
              <w:spacing w:after="0" w:line="240" w:lineRule="auto"/>
              <w:contextualSpacing/>
              <w:jc w:val="right"/>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304,79</w:t>
            </w:r>
          </w:p>
        </w:tc>
        <w:tc>
          <w:tcPr>
            <w:tcW w:w="349" w:type="pct"/>
            <w:shd w:val="clear" w:color="auto" w:fill="auto"/>
            <w:noWrap/>
            <w:vAlign w:val="center"/>
            <w:hideMark/>
          </w:tcPr>
          <w:p w14:paraId="225443EE" w14:textId="77777777" w:rsidR="00B167F5" w:rsidRPr="00073C0D" w:rsidRDefault="00B167F5" w:rsidP="00806EF9">
            <w:pPr>
              <w:spacing w:after="0" w:line="240" w:lineRule="auto"/>
              <w:contextualSpacing/>
              <w:jc w:val="right"/>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322,45</w:t>
            </w:r>
          </w:p>
        </w:tc>
        <w:tc>
          <w:tcPr>
            <w:tcW w:w="349" w:type="pct"/>
            <w:shd w:val="clear" w:color="auto" w:fill="auto"/>
            <w:noWrap/>
            <w:vAlign w:val="center"/>
            <w:hideMark/>
          </w:tcPr>
          <w:p w14:paraId="15BEBA56" w14:textId="77777777" w:rsidR="00B167F5" w:rsidRPr="00073C0D" w:rsidRDefault="00B167F5" w:rsidP="00806EF9">
            <w:pPr>
              <w:spacing w:after="0" w:line="240" w:lineRule="auto"/>
              <w:contextualSpacing/>
              <w:jc w:val="right"/>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21,95</w:t>
            </w:r>
          </w:p>
        </w:tc>
      </w:tr>
      <w:tr w:rsidR="00B167F5" w:rsidRPr="00073C0D" w14:paraId="13E15D1F" w14:textId="77777777" w:rsidTr="00806EF9">
        <w:trPr>
          <w:cantSplit/>
          <w:trHeight w:val="20"/>
        </w:trPr>
        <w:tc>
          <w:tcPr>
            <w:tcW w:w="213" w:type="pct"/>
            <w:shd w:val="clear" w:color="auto" w:fill="auto"/>
            <w:noWrap/>
            <w:vAlign w:val="center"/>
            <w:hideMark/>
          </w:tcPr>
          <w:p w14:paraId="67039570" w14:textId="77777777" w:rsidR="00B167F5" w:rsidRPr="00073C0D" w:rsidRDefault="00B167F5"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1.3</w:t>
            </w:r>
          </w:p>
        </w:tc>
        <w:tc>
          <w:tcPr>
            <w:tcW w:w="832" w:type="pct"/>
            <w:shd w:val="clear" w:color="auto" w:fill="auto"/>
            <w:hideMark/>
          </w:tcPr>
          <w:p w14:paraId="0F88D2E4" w14:textId="77777777" w:rsidR="00B167F5" w:rsidRPr="00073C0D" w:rsidRDefault="00B167F5" w:rsidP="00806EF9">
            <w:pPr>
              <w:spacing w:after="0" w:line="240" w:lineRule="auto"/>
              <w:ind w:firstLineChars="100" w:firstLine="180"/>
              <w:contextualSpacing/>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от других поставщиков (в т.ч. с оптового рынка)</w:t>
            </w:r>
          </w:p>
        </w:tc>
        <w:tc>
          <w:tcPr>
            <w:tcW w:w="329" w:type="pct"/>
            <w:shd w:val="clear" w:color="auto" w:fill="auto"/>
            <w:vAlign w:val="center"/>
            <w:hideMark/>
          </w:tcPr>
          <w:p w14:paraId="0F0F2935" w14:textId="77777777" w:rsidR="00B167F5" w:rsidRPr="00073C0D" w:rsidRDefault="00B167F5"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 xml:space="preserve">млн. </w:t>
            </w:r>
            <w:proofErr w:type="spellStart"/>
            <w:r w:rsidRPr="00073C0D">
              <w:rPr>
                <w:rFonts w:ascii="Myriad Pro" w:eastAsia="Times New Roman" w:hAnsi="Myriad Pro" w:cs="Tahoma"/>
                <w:sz w:val="18"/>
                <w:szCs w:val="18"/>
                <w:lang w:eastAsia="ru-RU"/>
              </w:rPr>
              <w:t>кВтч</w:t>
            </w:r>
            <w:proofErr w:type="spellEnd"/>
          </w:p>
        </w:tc>
        <w:tc>
          <w:tcPr>
            <w:tcW w:w="377" w:type="pct"/>
            <w:shd w:val="clear" w:color="auto" w:fill="auto"/>
            <w:noWrap/>
            <w:vAlign w:val="center"/>
            <w:hideMark/>
          </w:tcPr>
          <w:p w14:paraId="53AC8874" w14:textId="77777777" w:rsidR="00B167F5" w:rsidRPr="00073C0D" w:rsidRDefault="00B167F5" w:rsidP="00806EF9">
            <w:pPr>
              <w:spacing w:after="0" w:line="240" w:lineRule="auto"/>
              <w:contextualSpacing/>
              <w:jc w:val="right"/>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17 347,87</w:t>
            </w:r>
          </w:p>
        </w:tc>
        <w:tc>
          <w:tcPr>
            <w:tcW w:w="377" w:type="pct"/>
            <w:shd w:val="clear" w:color="auto" w:fill="auto"/>
            <w:noWrap/>
            <w:vAlign w:val="center"/>
            <w:hideMark/>
          </w:tcPr>
          <w:p w14:paraId="1CFBBECE" w14:textId="77777777" w:rsidR="00B167F5" w:rsidRPr="00073C0D" w:rsidRDefault="00B167F5" w:rsidP="00806EF9">
            <w:pPr>
              <w:spacing w:after="0" w:line="240" w:lineRule="auto"/>
              <w:contextualSpacing/>
              <w:jc w:val="right"/>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15 822,19</w:t>
            </w:r>
          </w:p>
        </w:tc>
        <w:tc>
          <w:tcPr>
            <w:tcW w:w="377" w:type="pct"/>
            <w:shd w:val="clear" w:color="auto" w:fill="auto"/>
            <w:noWrap/>
            <w:vAlign w:val="center"/>
            <w:hideMark/>
          </w:tcPr>
          <w:p w14:paraId="00D3B790" w14:textId="77777777" w:rsidR="00B167F5" w:rsidRPr="00073C0D" w:rsidRDefault="00B167F5" w:rsidP="00806EF9">
            <w:pPr>
              <w:spacing w:after="0" w:line="240" w:lineRule="auto"/>
              <w:contextualSpacing/>
              <w:jc w:val="right"/>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887,40</w:t>
            </w:r>
          </w:p>
        </w:tc>
        <w:tc>
          <w:tcPr>
            <w:tcW w:w="377" w:type="pct"/>
            <w:shd w:val="clear" w:color="auto" w:fill="auto"/>
            <w:noWrap/>
            <w:vAlign w:val="center"/>
            <w:hideMark/>
          </w:tcPr>
          <w:p w14:paraId="5535B0CE" w14:textId="77777777" w:rsidR="00B167F5" w:rsidRPr="00073C0D" w:rsidRDefault="00B167F5" w:rsidP="00806EF9">
            <w:pPr>
              <w:spacing w:after="0" w:line="240" w:lineRule="auto"/>
              <w:contextualSpacing/>
              <w:jc w:val="right"/>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638,28</w:t>
            </w:r>
          </w:p>
        </w:tc>
        <w:tc>
          <w:tcPr>
            <w:tcW w:w="377" w:type="pct"/>
            <w:shd w:val="clear" w:color="auto" w:fill="auto"/>
            <w:noWrap/>
            <w:vAlign w:val="center"/>
            <w:hideMark/>
          </w:tcPr>
          <w:p w14:paraId="07CCB019" w14:textId="77777777" w:rsidR="00B167F5" w:rsidRPr="00073C0D" w:rsidRDefault="00B167F5" w:rsidP="00806EF9">
            <w:pPr>
              <w:spacing w:after="0" w:line="240" w:lineRule="auto"/>
              <w:contextualSpacing/>
              <w:jc w:val="right"/>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0,00</w:t>
            </w:r>
          </w:p>
        </w:tc>
        <w:tc>
          <w:tcPr>
            <w:tcW w:w="349" w:type="pct"/>
            <w:shd w:val="clear" w:color="auto" w:fill="auto"/>
            <w:noWrap/>
            <w:vAlign w:val="center"/>
            <w:hideMark/>
          </w:tcPr>
          <w:p w14:paraId="528C652E" w14:textId="77777777" w:rsidR="00B167F5" w:rsidRPr="00073C0D" w:rsidRDefault="00B167F5" w:rsidP="00806EF9">
            <w:pPr>
              <w:spacing w:after="0" w:line="240" w:lineRule="auto"/>
              <w:contextualSpacing/>
              <w:jc w:val="right"/>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17 506,35</w:t>
            </w:r>
          </w:p>
        </w:tc>
        <w:tc>
          <w:tcPr>
            <w:tcW w:w="349" w:type="pct"/>
            <w:shd w:val="clear" w:color="auto" w:fill="auto"/>
            <w:noWrap/>
            <w:vAlign w:val="center"/>
            <w:hideMark/>
          </w:tcPr>
          <w:p w14:paraId="6F127518" w14:textId="77777777" w:rsidR="00B167F5" w:rsidRPr="00073C0D" w:rsidRDefault="00B167F5" w:rsidP="00806EF9">
            <w:pPr>
              <w:spacing w:after="0" w:line="240" w:lineRule="auto"/>
              <w:contextualSpacing/>
              <w:jc w:val="right"/>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15 966,73</w:t>
            </w:r>
          </w:p>
        </w:tc>
        <w:tc>
          <w:tcPr>
            <w:tcW w:w="349" w:type="pct"/>
            <w:shd w:val="clear" w:color="auto" w:fill="auto"/>
            <w:noWrap/>
            <w:vAlign w:val="center"/>
            <w:hideMark/>
          </w:tcPr>
          <w:p w14:paraId="3222FC53" w14:textId="77777777" w:rsidR="00B167F5" w:rsidRPr="00073C0D" w:rsidRDefault="00B167F5" w:rsidP="00806EF9">
            <w:pPr>
              <w:spacing w:after="0" w:line="240" w:lineRule="auto"/>
              <w:contextualSpacing/>
              <w:jc w:val="right"/>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895,51</w:t>
            </w:r>
          </w:p>
        </w:tc>
        <w:tc>
          <w:tcPr>
            <w:tcW w:w="349" w:type="pct"/>
            <w:shd w:val="clear" w:color="auto" w:fill="auto"/>
            <w:noWrap/>
            <w:vAlign w:val="center"/>
            <w:hideMark/>
          </w:tcPr>
          <w:p w14:paraId="0336D77E" w14:textId="77777777" w:rsidR="00B167F5" w:rsidRPr="00073C0D" w:rsidRDefault="00B167F5" w:rsidP="00806EF9">
            <w:pPr>
              <w:spacing w:after="0" w:line="240" w:lineRule="auto"/>
              <w:contextualSpacing/>
              <w:jc w:val="right"/>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644,11</w:t>
            </w:r>
          </w:p>
        </w:tc>
        <w:tc>
          <w:tcPr>
            <w:tcW w:w="349" w:type="pct"/>
            <w:shd w:val="clear" w:color="auto" w:fill="auto"/>
            <w:noWrap/>
            <w:vAlign w:val="center"/>
            <w:hideMark/>
          </w:tcPr>
          <w:p w14:paraId="69F5C05B" w14:textId="77777777" w:rsidR="00B167F5" w:rsidRPr="00073C0D" w:rsidRDefault="00B167F5" w:rsidP="00806EF9">
            <w:pPr>
              <w:spacing w:after="0" w:line="240" w:lineRule="auto"/>
              <w:contextualSpacing/>
              <w:jc w:val="right"/>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0,00</w:t>
            </w:r>
          </w:p>
        </w:tc>
      </w:tr>
      <w:tr w:rsidR="00B167F5" w:rsidRPr="00073C0D" w14:paraId="2BBDC435" w14:textId="77777777" w:rsidTr="00806EF9">
        <w:trPr>
          <w:cantSplit/>
          <w:trHeight w:val="20"/>
        </w:trPr>
        <w:tc>
          <w:tcPr>
            <w:tcW w:w="213" w:type="pct"/>
            <w:shd w:val="clear" w:color="auto" w:fill="auto"/>
            <w:noWrap/>
            <w:vAlign w:val="center"/>
            <w:hideMark/>
          </w:tcPr>
          <w:p w14:paraId="47BE349F" w14:textId="77777777" w:rsidR="00B167F5" w:rsidRPr="00073C0D" w:rsidRDefault="00B167F5"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1.4</w:t>
            </w:r>
          </w:p>
        </w:tc>
        <w:tc>
          <w:tcPr>
            <w:tcW w:w="832" w:type="pct"/>
            <w:shd w:val="clear" w:color="auto" w:fill="auto"/>
            <w:hideMark/>
          </w:tcPr>
          <w:p w14:paraId="66F580BD" w14:textId="77777777" w:rsidR="00B167F5" w:rsidRPr="00073C0D" w:rsidRDefault="00B167F5" w:rsidP="00806EF9">
            <w:pPr>
              <w:spacing w:after="0" w:line="240" w:lineRule="auto"/>
              <w:ind w:firstLineChars="100" w:firstLine="180"/>
              <w:contextualSpacing/>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 xml:space="preserve">поступление эл. энергии от других организаций </w:t>
            </w:r>
          </w:p>
        </w:tc>
        <w:tc>
          <w:tcPr>
            <w:tcW w:w="329" w:type="pct"/>
            <w:shd w:val="clear" w:color="auto" w:fill="auto"/>
            <w:vAlign w:val="center"/>
            <w:hideMark/>
          </w:tcPr>
          <w:p w14:paraId="7358CFB6" w14:textId="77777777" w:rsidR="00B167F5" w:rsidRPr="00073C0D" w:rsidRDefault="00B167F5"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 xml:space="preserve">млн. </w:t>
            </w:r>
            <w:proofErr w:type="spellStart"/>
            <w:r w:rsidRPr="00073C0D">
              <w:rPr>
                <w:rFonts w:ascii="Myriad Pro" w:eastAsia="Times New Roman" w:hAnsi="Myriad Pro" w:cs="Tahoma"/>
                <w:sz w:val="18"/>
                <w:szCs w:val="18"/>
                <w:lang w:eastAsia="ru-RU"/>
              </w:rPr>
              <w:t>кВтч</w:t>
            </w:r>
            <w:proofErr w:type="spellEnd"/>
          </w:p>
        </w:tc>
        <w:tc>
          <w:tcPr>
            <w:tcW w:w="377" w:type="pct"/>
            <w:shd w:val="clear" w:color="auto" w:fill="auto"/>
            <w:noWrap/>
            <w:vAlign w:val="center"/>
            <w:hideMark/>
          </w:tcPr>
          <w:p w14:paraId="31257F64" w14:textId="77777777" w:rsidR="00B167F5" w:rsidRPr="00073C0D" w:rsidRDefault="00B167F5" w:rsidP="00806EF9">
            <w:pPr>
              <w:spacing w:after="0" w:line="240" w:lineRule="auto"/>
              <w:contextualSpacing/>
              <w:jc w:val="right"/>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625,72</w:t>
            </w:r>
          </w:p>
        </w:tc>
        <w:tc>
          <w:tcPr>
            <w:tcW w:w="377" w:type="pct"/>
            <w:shd w:val="clear" w:color="auto" w:fill="auto"/>
            <w:noWrap/>
            <w:vAlign w:val="center"/>
            <w:hideMark/>
          </w:tcPr>
          <w:p w14:paraId="0694E5FD" w14:textId="77777777" w:rsidR="00B167F5" w:rsidRPr="00073C0D" w:rsidRDefault="00B167F5" w:rsidP="00806EF9">
            <w:pPr>
              <w:spacing w:after="0" w:line="240" w:lineRule="auto"/>
              <w:contextualSpacing/>
              <w:jc w:val="right"/>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625,72</w:t>
            </w:r>
          </w:p>
        </w:tc>
        <w:tc>
          <w:tcPr>
            <w:tcW w:w="377" w:type="pct"/>
            <w:shd w:val="clear" w:color="auto" w:fill="auto"/>
            <w:noWrap/>
            <w:vAlign w:val="center"/>
            <w:hideMark/>
          </w:tcPr>
          <w:p w14:paraId="1947D967" w14:textId="77777777" w:rsidR="00B167F5" w:rsidRPr="00073C0D" w:rsidRDefault="00B167F5" w:rsidP="00806EF9">
            <w:pPr>
              <w:spacing w:after="0" w:line="240" w:lineRule="auto"/>
              <w:contextualSpacing/>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 </w:t>
            </w:r>
          </w:p>
        </w:tc>
        <w:tc>
          <w:tcPr>
            <w:tcW w:w="377" w:type="pct"/>
            <w:shd w:val="clear" w:color="auto" w:fill="auto"/>
            <w:noWrap/>
            <w:vAlign w:val="center"/>
            <w:hideMark/>
          </w:tcPr>
          <w:p w14:paraId="746C0A9F" w14:textId="77777777" w:rsidR="00B167F5" w:rsidRPr="00073C0D" w:rsidRDefault="00B167F5" w:rsidP="00806EF9">
            <w:pPr>
              <w:spacing w:after="0" w:line="240" w:lineRule="auto"/>
              <w:contextualSpacing/>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 </w:t>
            </w:r>
          </w:p>
        </w:tc>
        <w:tc>
          <w:tcPr>
            <w:tcW w:w="377" w:type="pct"/>
            <w:shd w:val="clear" w:color="auto" w:fill="auto"/>
            <w:noWrap/>
            <w:vAlign w:val="center"/>
            <w:hideMark/>
          </w:tcPr>
          <w:p w14:paraId="6FE07D87" w14:textId="77777777" w:rsidR="00B167F5" w:rsidRPr="00073C0D" w:rsidRDefault="00B167F5" w:rsidP="00806EF9">
            <w:pPr>
              <w:spacing w:after="0" w:line="240" w:lineRule="auto"/>
              <w:contextualSpacing/>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 </w:t>
            </w:r>
          </w:p>
        </w:tc>
        <w:tc>
          <w:tcPr>
            <w:tcW w:w="349" w:type="pct"/>
            <w:shd w:val="clear" w:color="auto" w:fill="auto"/>
            <w:noWrap/>
            <w:vAlign w:val="center"/>
            <w:hideMark/>
          </w:tcPr>
          <w:p w14:paraId="123CA958" w14:textId="77777777" w:rsidR="00B167F5" w:rsidRPr="00073C0D" w:rsidRDefault="00B167F5" w:rsidP="00806EF9">
            <w:pPr>
              <w:spacing w:after="0" w:line="240" w:lineRule="auto"/>
              <w:contextualSpacing/>
              <w:jc w:val="right"/>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678,08</w:t>
            </w:r>
          </w:p>
        </w:tc>
        <w:tc>
          <w:tcPr>
            <w:tcW w:w="349" w:type="pct"/>
            <w:shd w:val="clear" w:color="auto" w:fill="auto"/>
            <w:noWrap/>
            <w:vAlign w:val="center"/>
            <w:hideMark/>
          </w:tcPr>
          <w:p w14:paraId="3C394DD7" w14:textId="77777777" w:rsidR="00B167F5" w:rsidRPr="00073C0D" w:rsidRDefault="00B167F5" w:rsidP="00806EF9">
            <w:pPr>
              <w:spacing w:after="0" w:line="240" w:lineRule="auto"/>
              <w:contextualSpacing/>
              <w:jc w:val="right"/>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678,08</w:t>
            </w:r>
          </w:p>
        </w:tc>
        <w:tc>
          <w:tcPr>
            <w:tcW w:w="349" w:type="pct"/>
            <w:shd w:val="clear" w:color="auto" w:fill="auto"/>
            <w:noWrap/>
            <w:vAlign w:val="center"/>
            <w:hideMark/>
          </w:tcPr>
          <w:p w14:paraId="7D6C05C5" w14:textId="77777777" w:rsidR="00B167F5" w:rsidRPr="00073C0D" w:rsidRDefault="00B167F5" w:rsidP="00806EF9">
            <w:pPr>
              <w:spacing w:after="0" w:line="240" w:lineRule="auto"/>
              <w:contextualSpacing/>
              <w:jc w:val="right"/>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0,00</w:t>
            </w:r>
          </w:p>
        </w:tc>
        <w:tc>
          <w:tcPr>
            <w:tcW w:w="349" w:type="pct"/>
            <w:shd w:val="clear" w:color="auto" w:fill="auto"/>
            <w:noWrap/>
            <w:vAlign w:val="center"/>
            <w:hideMark/>
          </w:tcPr>
          <w:p w14:paraId="34266083" w14:textId="77777777" w:rsidR="00B167F5" w:rsidRPr="00073C0D" w:rsidRDefault="00B167F5" w:rsidP="00806EF9">
            <w:pPr>
              <w:spacing w:after="0" w:line="240" w:lineRule="auto"/>
              <w:contextualSpacing/>
              <w:jc w:val="right"/>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0,00</w:t>
            </w:r>
          </w:p>
        </w:tc>
        <w:tc>
          <w:tcPr>
            <w:tcW w:w="349" w:type="pct"/>
            <w:shd w:val="clear" w:color="auto" w:fill="auto"/>
            <w:noWrap/>
            <w:vAlign w:val="center"/>
            <w:hideMark/>
          </w:tcPr>
          <w:p w14:paraId="3F514480" w14:textId="77777777" w:rsidR="00B167F5" w:rsidRPr="00073C0D" w:rsidRDefault="00B167F5" w:rsidP="00806EF9">
            <w:pPr>
              <w:spacing w:after="0" w:line="240" w:lineRule="auto"/>
              <w:contextualSpacing/>
              <w:jc w:val="right"/>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0,00</w:t>
            </w:r>
          </w:p>
        </w:tc>
      </w:tr>
      <w:tr w:rsidR="00B167F5" w:rsidRPr="00073C0D" w14:paraId="564E80AC" w14:textId="77777777" w:rsidTr="00806EF9">
        <w:trPr>
          <w:cantSplit/>
          <w:trHeight w:val="20"/>
        </w:trPr>
        <w:tc>
          <w:tcPr>
            <w:tcW w:w="213" w:type="pct"/>
            <w:shd w:val="clear" w:color="auto" w:fill="auto"/>
            <w:noWrap/>
            <w:vAlign w:val="center"/>
            <w:hideMark/>
          </w:tcPr>
          <w:p w14:paraId="2A1CF9B3" w14:textId="77777777" w:rsidR="00B167F5" w:rsidRPr="00073C0D" w:rsidRDefault="00B167F5"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2</w:t>
            </w:r>
          </w:p>
        </w:tc>
        <w:tc>
          <w:tcPr>
            <w:tcW w:w="832" w:type="pct"/>
            <w:shd w:val="clear" w:color="auto" w:fill="auto"/>
            <w:hideMark/>
          </w:tcPr>
          <w:p w14:paraId="34A416B4" w14:textId="77777777" w:rsidR="00B167F5" w:rsidRPr="00073C0D" w:rsidRDefault="00B167F5" w:rsidP="00806EF9">
            <w:pPr>
              <w:spacing w:after="0" w:line="240" w:lineRule="auto"/>
              <w:contextualSpacing/>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 xml:space="preserve">Потери электроэнергии в сети </w:t>
            </w:r>
          </w:p>
        </w:tc>
        <w:tc>
          <w:tcPr>
            <w:tcW w:w="329" w:type="pct"/>
            <w:shd w:val="clear" w:color="auto" w:fill="auto"/>
            <w:vAlign w:val="center"/>
            <w:hideMark/>
          </w:tcPr>
          <w:p w14:paraId="1607C698" w14:textId="77777777" w:rsidR="00B167F5" w:rsidRPr="00073C0D" w:rsidRDefault="00B167F5"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 xml:space="preserve">млн. </w:t>
            </w:r>
            <w:proofErr w:type="spellStart"/>
            <w:r w:rsidRPr="00073C0D">
              <w:rPr>
                <w:rFonts w:ascii="Myriad Pro" w:eastAsia="Times New Roman" w:hAnsi="Myriad Pro" w:cs="Tahoma"/>
                <w:sz w:val="18"/>
                <w:szCs w:val="18"/>
                <w:lang w:eastAsia="ru-RU"/>
              </w:rPr>
              <w:t>кВтч</w:t>
            </w:r>
            <w:proofErr w:type="spellEnd"/>
          </w:p>
        </w:tc>
        <w:tc>
          <w:tcPr>
            <w:tcW w:w="377" w:type="pct"/>
            <w:shd w:val="clear" w:color="auto" w:fill="auto"/>
            <w:noWrap/>
            <w:vAlign w:val="center"/>
            <w:hideMark/>
          </w:tcPr>
          <w:p w14:paraId="435A6878" w14:textId="77777777" w:rsidR="00B167F5" w:rsidRPr="00073C0D" w:rsidRDefault="00B167F5" w:rsidP="00806EF9">
            <w:pPr>
              <w:spacing w:after="0" w:line="240" w:lineRule="auto"/>
              <w:contextualSpacing/>
              <w:jc w:val="right"/>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4 429,20</w:t>
            </w:r>
          </w:p>
        </w:tc>
        <w:tc>
          <w:tcPr>
            <w:tcW w:w="377" w:type="pct"/>
            <w:shd w:val="clear" w:color="auto" w:fill="auto"/>
            <w:noWrap/>
            <w:vAlign w:val="center"/>
            <w:hideMark/>
          </w:tcPr>
          <w:p w14:paraId="7E66A6B8" w14:textId="77777777" w:rsidR="00B167F5" w:rsidRPr="00073C0D" w:rsidRDefault="00B167F5" w:rsidP="00806EF9">
            <w:pPr>
              <w:spacing w:after="0" w:line="240" w:lineRule="auto"/>
              <w:contextualSpacing/>
              <w:jc w:val="right"/>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402,68</w:t>
            </w:r>
          </w:p>
        </w:tc>
        <w:tc>
          <w:tcPr>
            <w:tcW w:w="377" w:type="pct"/>
            <w:shd w:val="clear" w:color="auto" w:fill="auto"/>
            <w:noWrap/>
            <w:vAlign w:val="center"/>
            <w:hideMark/>
          </w:tcPr>
          <w:p w14:paraId="4316ECF6" w14:textId="77777777" w:rsidR="00B167F5" w:rsidRPr="00073C0D" w:rsidRDefault="00B167F5" w:rsidP="00806EF9">
            <w:pPr>
              <w:spacing w:after="0" w:line="240" w:lineRule="auto"/>
              <w:contextualSpacing/>
              <w:jc w:val="right"/>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254,20</w:t>
            </w:r>
          </w:p>
        </w:tc>
        <w:tc>
          <w:tcPr>
            <w:tcW w:w="377" w:type="pct"/>
            <w:shd w:val="clear" w:color="auto" w:fill="auto"/>
            <w:noWrap/>
            <w:vAlign w:val="center"/>
            <w:hideMark/>
          </w:tcPr>
          <w:p w14:paraId="618D669E" w14:textId="77777777" w:rsidR="00B167F5" w:rsidRPr="00073C0D" w:rsidRDefault="00B167F5" w:rsidP="00806EF9">
            <w:pPr>
              <w:spacing w:after="0" w:line="240" w:lineRule="auto"/>
              <w:contextualSpacing/>
              <w:jc w:val="right"/>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1 302,27</w:t>
            </w:r>
          </w:p>
        </w:tc>
        <w:tc>
          <w:tcPr>
            <w:tcW w:w="377" w:type="pct"/>
            <w:shd w:val="clear" w:color="auto" w:fill="auto"/>
            <w:noWrap/>
            <w:vAlign w:val="center"/>
            <w:hideMark/>
          </w:tcPr>
          <w:p w14:paraId="08A69FA8" w14:textId="77777777" w:rsidR="00B167F5" w:rsidRPr="00073C0D" w:rsidRDefault="00B167F5" w:rsidP="00806EF9">
            <w:pPr>
              <w:spacing w:after="0" w:line="240" w:lineRule="auto"/>
              <w:contextualSpacing/>
              <w:jc w:val="right"/>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2 470,06</w:t>
            </w:r>
          </w:p>
        </w:tc>
        <w:tc>
          <w:tcPr>
            <w:tcW w:w="349" w:type="pct"/>
            <w:shd w:val="clear" w:color="auto" w:fill="auto"/>
            <w:noWrap/>
            <w:vAlign w:val="center"/>
            <w:hideMark/>
          </w:tcPr>
          <w:p w14:paraId="7B47A4DA" w14:textId="77777777" w:rsidR="00B167F5" w:rsidRPr="00073C0D" w:rsidRDefault="00B167F5" w:rsidP="00806EF9">
            <w:pPr>
              <w:spacing w:after="0" w:line="240" w:lineRule="auto"/>
              <w:contextualSpacing/>
              <w:jc w:val="right"/>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4 580,00</w:t>
            </w:r>
          </w:p>
        </w:tc>
        <w:tc>
          <w:tcPr>
            <w:tcW w:w="349" w:type="pct"/>
            <w:shd w:val="clear" w:color="auto" w:fill="auto"/>
            <w:noWrap/>
            <w:vAlign w:val="center"/>
            <w:hideMark/>
          </w:tcPr>
          <w:p w14:paraId="068C4193" w14:textId="77777777" w:rsidR="00B167F5" w:rsidRPr="00073C0D" w:rsidRDefault="00B167F5" w:rsidP="00806EF9">
            <w:pPr>
              <w:spacing w:after="0" w:line="240" w:lineRule="auto"/>
              <w:contextualSpacing/>
              <w:jc w:val="right"/>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416,39</w:t>
            </w:r>
          </w:p>
        </w:tc>
        <w:tc>
          <w:tcPr>
            <w:tcW w:w="349" w:type="pct"/>
            <w:shd w:val="clear" w:color="auto" w:fill="auto"/>
            <w:noWrap/>
            <w:vAlign w:val="center"/>
            <w:hideMark/>
          </w:tcPr>
          <w:p w14:paraId="4DBC59FA" w14:textId="77777777" w:rsidR="00B167F5" w:rsidRPr="00073C0D" w:rsidRDefault="00B167F5" w:rsidP="00806EF9">
            <w:pPr>
              <w:spacing w:after="0" w:line="240" w:lineRule="auto"/>
              <w:contextualSpacing/>
              <w:jc w:val="right"/>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262,85</w:t>
            </w:r>
          </w:p>
        </w:tc>
        <w:tc>
          <w:tcPr>
            <w:tcW w:w="349" w:type="pct"/>
            <w:shd w:val="clear" w:color="auto" w:fill="auto"/>
            <w:noWrap/>
            <w:vAlign w:val="center"/>
            <w:hideMark/>
          </w:tcPr>
          <w:p w14:paraId="4DD4A0CA" w14:textId="77777777" w:rsidR="00B167F5" w:rsidRPr="00073C0D" w:rsidRDefault="00B167F5" w:rsidP="00806EF9">
            <w:pPr>
              <w:spacing w:after="0" w:line="240" w:lineRule="auto"/>
              <w:contextualSpacing/>
              <w:jc w:val="right"/>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1 346,61</w:t>
            </w:r>
          </w:p>
        </w:tc>
        <w:tc>
          <w:tcPr>
            <w:tcW w:w="349" w:type="pct"/>
            <w:shd w:val="clear" w:color="auto" w:fill="auto"/>
            <w:noWrap/>
            <w:vAlign w:val="center"/>
            <w:hideMark/>
          </w:tcPr>
          <w:p w14:paraId="71293E78" w14:textId="77777777" w:rsidR="00B167F5" w:rsidRPr="00073C0D" w:rsidRDefault="00B167F5" w:rsidP="00806EF9">
            <w:pPr>
              <w:spacing w:after="0" w:line="240" w:lineRule="auto"/>
              <w:contextualSpacing/>
              <w:jc w:val="right"/>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2 554,15</w:t>
            </w:r>
          </w:p>
        </w:tc>
      </w:tr>
      <w:tr w:rsidR="00B167F5" w:rsidRPr="00073C0D" w14:paraId="6DCB2959" w14:textId="77777777" w:rsidTr="00806EF9">
        <w:trPr>
          <w:cantSplit/>
          <w:trHeight w:val="20"/>
        </w:trPr>
        <w:tc>
          <w:tcPr>
            <w:tcW w:w="213" w:type="pct"/>
            <w:shd w:val="clear" w:color="auto" w:fill="auto"/>
            <w:noWrap/>
            <w:vAlign w:val="center"/>
            <w:hideMark/>
          </w:tcPr>
          <w:p w14:paraId="1CAB22B9" w14:textId="77777777" w:rsidR="00B167F5" w:rsidRPr="00073C0D" w:rsidRDefault="00B167F5"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2.1</w:t>
            </w:r>
          </w:p>
        </w:tc>
        <w:tc>
          <w:tcPr>
            <w:tcW w:w="832" w:type="pct"/>
            <w:shd w:val="clear" w:color="auto" w:fill="auto"/>
            <w:hideMark/>
          </w:tcPr>
          <w:p w14:paraId="6C5FDDAF" w14:textId="77777777" w:rsidR="00B167F5" w:rsidRPr="00073C0D" w:rsidRDefault="00B167F5" w:rsidP="00806EF9">
            <w:pPr>
              <w:spacing w:after="0" w:line="240" w:lineRule="auto"/>
              <w:ind w:firstLineChars="100" w:firstLine="180"/>
              <w:contextualSpacing/>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то же в % (п.2/п.1)</w:t>
            </w:r>
          </w:p>
        </w:tc>
        <w:tc>
          <w:tcPr>
            <w:tcW w:w="329" w:type="pct"/>
            <w:shd w:val="clear" w:color="auto" w:fill="auto"/>
            <w:vAlign w:val="center"/>
            <w:hideMark/>
          </w:tcPr>
          <w:p w14:paraId="34C8718B" w14:textId="77777777" w:rsidR="00B167F5" w:rsidRPr="00073C0D" w:rsidRDefault="00B167F5"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w:t>
            </w:r>
          </w:p>
        </w:tc>
        <w:tc>
          <w:tcPr>
            <w:tcW w:w="377" w:type="pct"/>
            <w:shd w:val="clear" w:color="auto" w:fill="auto"/>
            <w:noWrap/>
            <w:vAlign w:val="center"/>
            <w:hideMark/>
          </w:tcPr>
          <w:p w14:paraId="08B8BBCA" w14:textId="77777777" w:rsidR="00B167F5" w:rsidRPr="00073C0D" w:rsidRDefault="00B167F5" w:rsidP="00806EF9">
            <w:pPr>
              <w:spacing w:after="0" w:line="240" w:lineRule="auto"/>
              <w:contextualSpacing/>
              <w:jc w:val="right"/>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19,57</w:t>
            </w:r>
          </w:p>
        </w:tc>
        <w:tc>
          <w:tcPr>
            <w:tcW w:w="377" w:type="pct"/>
            <w:shd w:val="clear" w:color="auto" w:fill="auto"/>
            <w:noWrap/>
            <w:vAlign w:val="center"/>
            <w:hideMark/>
          </w:tcPr>
          <w:p w14:paraId="3208E324" w14:textId="77777777" w:rsidR="00B167F5" w:rsidRPr="00073C0D" w:rsidRDefault="00B167F5" w:rsidP="00806EF9">
            <w:pPr>
              <w:spacing w:after="0" w:line="240" w:lineRule="auto"/>
              <w:contextualSpacing/>
              <w:jc w:val="right"/>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1,96</w:t>
            </w:r>
          </w:p>
        </w:tc>
        <w:tc>
          <w:tcPr>
            <w:tcW w:w="377" w:type="pct"/>
            <w:shd w:val="clear" w:color="auto" w:fill="auto"/>
            <w:noWrap/>
            <w:vAlign w:val="center"/>
            <w:hideMark/>
          </w:tcPr>
          <w:p w14:paraId="19FE9CBE" w14:textId="77777777" w:rsidR="00B167F5" w:rsidRPr="00073C0D" w:rsidRDefault="00B167F5" w:rsidP="00806EF9">
            <w:pPr>
              <w:spacing w:after="0" w:line="240" w:lineRule="auto"/>
              <w:contextualSpacing/>
              <w:jc w:val="right"/>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1,68</w:t>
            </w:r>
          </w:p>
        </w:tc>
        <w:tc>
          <w:tcPr>
            <w:tcW w:w="377" w:type="pct"/>
            <w:shd w:val="clear" w:color="auto" w:fill="auto"/>
            <w:noWrap/>
            <w:vAlign w:val="center"/>
            <w:hideMark/>
          </w:tcPr>
          <w:p w14:paraId="57CFF57F" w14:textId="77777777" w:rsidR="00B167F5" w:rsidRPr="00073C0D" w:rsidRDefault="00B167F5" w:rsidP="00806EF9">
            <w:pPr>
              <w:spacing w:after="0" w:line="240" w:lineRule="auto"/>
              <w:contextualSpacing/>
              <w:jc w:val="right"/>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7,64</w:t>
            </w:r>
          </w:p>
        </w:tc>
        <w:tc>
          <w:tcPr>
            <w:tcW w:w="377" w:type="pct"/>
            <w:shd w:val="clear" w:color="auto" w:fill="auto"/>
            <w:noWrap/>
            <w:vAlign w:val="center"/>
            <w:hideMark/>
          </w:tcPr>
          <w:p w14:paraId="6009E61F" w14:textId="77777777" w:rsidR="00B167F5" w:rsidRPr="00073C0D" w:rsidRDefault="00B167F5" w:rsidP="00806EF9">
            <w:pPr>
              <w:spacing w:after="0" w:line="240" w:lineRule="auto"/>
              <w:contextualSpacing/>
              <w:jc w:val="right"/>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23,95</w:t>
            </w:r>
          </w:p>
        </w:tc>
        <w:tc>
          <w:tcPr>
            <w:tcW w:w="349" w:type="pct"/>
            <w:shd w:val="clear" w:color="auto" w:fill="auto"/>
            <w:noWrap/>
            <w:vAlign w:val="center"/>
            <w:hideMark/>
          </w:tcPr>
          <w:p w14:paraId="76CE1D0F" w14:textId="77777777" w:rsidR="00B167F5" w:rsidRPr="00073C0D" w:rsidRDefault="00B167F5" w:rsidP="00806EF9">
            <w:pPr>
              <w:spacing w:after="0" w:line="240" w:lineRule="auto"/>
              <w:contextualSpacing/>
              <w:jc w:val="right"/>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19,57</w:t>
            </w:r>
          </w:p>
        </w:tc>
        <w:tc>
          <w:tcPr>
            <w:tcW w:w="349" w:type="pct"/>
            <w:shd w:val="clear" w:color="auto" w:fill="auto"/>
            <w:noWrap/>
            <w:vAlign w:val="center"/>
            <w:hideMark/>
          </w:tcPr>
          <w:p w14:paraId="5C3DB492" w14:textId="77777777" w:rsidR="00B167F5" w:rsidRPr="00073C0D" w:rsidRDefault="00B167F5" w:rsidP="00806EF9">
            <w:pPr>
              <w:spacing w:after="0" w:line="240" w:lineRule="auto"/>
              <w:contextualSpacing/>
              <w:jc w:val="right"/>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1,96</w:t>
            </w:r>
          </w:p>
        </w:tc>
        <w:tc>
          <w:tcPr>
            <w:tcW w:w="349" w:type="pct"/>
            <w:shd w:val="clear" w:color="auto" w:fill="auto"/>
            <w:noWrap/>
            <w:vAlign w:val="center"/>
            <w:hideMark/>
          </w:tcPr>
          <w:p w14:paraId="46452313" w14:textId="77777777" w:rsidR="00B167F5" w:rsidRPr="00073C0D" w:rsidRDefault="00B167F5" w:rsidP="00806EF9">
            <w:pPr>
              <w:spacing w:after="0" w:line="240" w:lineRule="auto"/>
              <w:contextualSpacing/>
              <w:jc w:val="right"/>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1,68</w:t>
            </w:r>
          </w:p>
        </w:tc>
        <w:tc>
          <w:tcPr>
            <w:tcW w:w="349" w:type="pct"/>
            <w:shd w:val="clear" w:color="auto" w:fill="auto"/>
            <w:noWrap/>
            <w:vAlign w:val="center"/>
            <w:hideMark/>
          </w:tcPr>
          <w:p w14:paraId="655F682A" w14:textId="77777777" w:rsidR="00B167F5" w:rsidRPr="00073C0D" w:rsidRDefault="00B167F5" w:rsidP="00806EF9">
            <w:pPr>
              <w:spacing w:after="0" w:line="240" w:lineRule="auto"/>
              <w:contextualSpacing/>
              <w:jc w:val="right"/>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7,57</w:t>
            </w:r>
          </w:p>
        </w:tc>
        <w:tc>
          <w:tcPr>
            <w:tcW w:w="349" w:type="pct"/>
            <w:shd w:val="clear" w:color="auto" w:fill="auto"/>
            <w:noWrap/>
            <w:vAlign w:val="center"/>
            <w:hideMark/>
          </w:tcPr>
          <w:p w14:paraId="182C126A" w14:textId="77777777" w:rsidR="00B167F5" w:rsidRPr="00073C0D" w:rsidRDefault="00B167F5" w:rsidP="00806EF9">
            <w:pPr>
              <w:spacing w:after="0" w:line="240" w:lineRule="auto"/>
              <w:contextualSpacing/>
              <w:jc w:val="right"/>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23,25</w:t>
            </w:r>
          </w:p>
        </w:tc>
      </w:tr>
      <w:tr w:rsidR="00B167F5" w:rsidRPr="00073C0D" w14:paraId="243AF621" w14:textId="77777777" w:rsidTr="00806EF9">
        <w:trPr>
          <w:cantSplit/>
          <w:trHeight w:val="20"/>
        </w:trPr>
        <w:tc>
          <w:tcPr>
            <w:tcW w:w="213" w:type="pct"/>
            <w:shd w:val="clear" w:color="auto" w:fill="auto"/>
            <w:noWrap/>
            <w:vAlign w:val="center"/>
            <w:hideMark/>
          </w:tcPr>
          <w:p w14:paraId="25FE280E" w14:textId="77777777" w:rsidR="00B167F5" w:rsidRPr="00073C0D" w:rsidRDefault="00B167F5"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3</w:t>
            </w:r>
          </w:p>
        </w:tc>
        <w:tc>
          <w:tcPr>
            <w:tcW w:w="832" w:type="pct"/>
            <w:shd w:val="clear" w:color="auto" w:fill="auto"/>
            <w:vAlign w:val="center"/>
            <w:hideMark/>
          </w:tcPr>
          <w:p w14:paraId="22536A25" w14:textId="77777777" w:rsidR="00B167F5" w:rsidRPr="00073C0D" w:rsidRDefault="00B167F5" w:rsidP="00806EF9">
            <w:pPr>
              <w:spacing w:after="0" w:line="240" w:lineRule="auto"/>
              <w:contextualSpacing/>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 xml:space="preserve">Расход электроэнергии на произв. и </w:t>
            </w:r>
            <w:proofErr w:type="spellStart"/>
            <w:r w:rsidRPr="00073C0D">
              <w:rPr>
                <w:rFonts w:ascii="Myriad Pro" w:eastAsia="Times New Roman" w:hAnsi="Myriad Pro" w:cs="Tahoma"/>
                <w:sz w:val="18"/>
                <w:szCs w:val="18"/>
                <w:lang w:eastAsia="ru-RU"/>
              </w:rPr>
              <w:t>хознужды</w:t>
            </w:r>
            <w:proofErr w:type="spellEnd"/>
          </w:p>
        </w:tc>
        <w:tc>
          <w:tcPr>
            <w:tcW w:w="329" w:type="pct"/>
            <w:shd w:val="clear" w:color="auto" w:fill="auto"/>
            <w:vAlign w:val="center"/>
            <w:hideMark/>
          </w:tcPr>
          <w:p w14:paraId="751BC4BC" w14:textId="77777777" w:rsidR="00B167F5" w:rsidRPr="00073C0D" w:rsidRDefault="00B167F5"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 xml:space="preserve">млн. </w:t>
            </w:r>
            <w:proofErr w:type="spellStart"/>
            <w:r w:rsidRPr="00073C0D">
              <w:rPr>
                <w:rFonts w:ascii="Myriad Pro" w:eastAsia="Times New Roman" w:hAnsi="Myriad Pro" w:cs="Tahoma"/>
                <w:sz w:val="18"/>
                <w:szCs w:val="18"/>
                <w:lang w:eastAsia="ru-RU"/>
              </w:rPr>
              <w:t>кВтч</w:t>
            </w:r>
            <w:proofErr w:type="spellEnd"/>
          </w:p>
        </w:tc>
        <w:tc>
          <w:tcPr>
            <w:tcW w:w="377" w:type="pct"/>
            <w:shd w:val="clear" w:color="auto" w:fill="auto"/>
            <w:noWrap/>
            <w:vAlign w:val="center"/>
            <w:hideMark/>
          </w:tcPr>
          <w:p w14:paraId="45576273" w14:textId="77777777" w:rsidR="00B167F5" w:rsidRPr="00073C0D" w:rsidRDefault="00B167F5" w:rsidP="00806EF9">
            <w:pPr>
              <w:spacing w:after="0" w:line="240" w:lineRule="auto"/>
              <w:contextualSpacing/>
              <w:jc w:val="right"/>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0,00</w:t>
            </w:r>
          </w:p>
        </w:tc>
        <w:tc>
          <w:tcPr>
            <w:tcW w:w="377" w:type="pct"/>
            <w:shd w:val="clear" w:color="auto" w:fill="auto"/>
            <w:noWrap/>
            <w:vAlign w:val="center"/>
            <w:hideMark/>
          </w:tcPr>
          <w:p w14:paraId="44689CE2" w14:textId="77777777" w:rsidR="00B167F5" w:rsidRPr="00073C0D" w:rsidRDefault="00B167F5" w:rsidP="00806EF9">
            <w:pPr>
              <w:spacing w:after="0" w:line="240" w:lineRule="auto"/>
              <w:contextualSpacing/>
              <w:jc w:val="right"/>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0,00</w:t>
            </w:r>
          </w:p>
        </w:tc>
        <w:tc>
          <w:tcPr>
            <w:tcW w:w="377" w:type="pct"/>
            <w:shd w:val="clear" w:color="auto" w:fill="auto"/>
            <w:noWrap/>
            <w:vAlign w:val="center"/>
            <w:hideMark/>
          </w:tcPr>
          <w:p w14:paraId="7C577266" w14:textId="77777777" w:rsidR="00B167F5" w:rsidRPr="00073C0D" w:rsidRDefault="00B167F5" w:rsidP="00806EF9">
            <w:pPr>
              <w:spacing w:after="0" w:line="240" w:lineRule="auto"/>
              <w:contextualSpacing/>
              <w:jc w:val="right"/>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0,00</w:t>
            </w:r>
          </w:p>
        </w:tc>
        <w:tc>
          <w:tcPr>
            <w:tcW w:w="377" w:type="pct"/>
            <w:shd w:val="clear" w:color="auto" w:fill="auto"/>
            <w:noWrap/>
            <w:vAlign w:val="center"/>
            <w:hideMark/>
          </w:tcPr>
          <w:p w14:paraId="41CCAD43" w14:textId="77777777" w:rsidR="00B167F5" w:rsidRPr="00073C0D" w:rsidRDefault="00B167F5" w:rsidP="00806EF9">
            <w:pPr>
              <w:spacing w:after="0" w:line="240" w:lineRule="auto"/>
              <w:contextualSpacing/>
              <w:jc w:val="right"/>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0,00</w:t>
            </w:r>
          </w:p>
        </w:tc>
        <w:tc>
          <w:tcPr>
            <w:tcW w:w="377" w:type="pct"/>
            <w:shd w:val="clear" w:color="auto" w:fill="auto"/>
            <w:noWrap/>
            <w:vAlign w:val="center"/>
            <w:hideMark/>
          </w:tcPr>
          <w:p w14:paraId="641FC711" w14:textId="77777777" w:rsidR="00B167F5" w:rsidRPr="00073C0D" w:rsidRDefault="00B167F5" w:rsidP="00806EF9">
            <w:pPr>
              <w:spacing w:after="0" w:line="240" w:lineRule="auto"/>
              <w:contextualSpacing/>
              <w:jc w:val="right"/>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0,00</w:t>
            </w:r>
          </w:p>
        </w:tc>
        <w:tc>
          <w:tcPr>
            <w:tcW w:w="349" w:type="pct"/>
            <w:shd w:val="clear" w:color="auto" w:fill="auto"/>
            <w:noWrap/>
            <w:vAlign w:val="center"/>
            <w:hideMark/>
          </w:tcPr>
          <w:p w14:paraId="3224CE50" w14:textId="77777777" w:rsidR="00B167F5" w:rsidRPr="00073C0D" w:rsidRDefault="00B167F5" w:rsidP="00806EF9">
            <w:pPr>
              <w:spacing w:after="0" w:line="240" w:lineRule="auto"/>
              <w:contextualSpacing/>
              <w:jc w:val="right"/>
              <w:rPr>
                <w:rFonts w:ascii="Myriad Pro" w:eastAsia="Times New Roman" w:hAnsi="Myriad Pro" w:cs="Tahoma"/>
                <w:color w:val="FF0000"/>
                <w:sz w:val="18"/>
                <w:szCs w:val="18"/>
                <w:lang w:eastAsia="ru-RU"/>
              </w:rPr>
            </w:pPr>
            <w:r w:rsidRPr="00073C0D">
              <w:rPr>
                <w:rFonts w:ascii="Myriad Pro" w:eastAsia="Times New Roman" w:hAnsi="Myriad Pro" w:cs="Tahoma"/>
                <w:color w:val="FF0000"/>
                <w:sz w:val="18"/>
                <w:szCs w:val="18"/>
                <w:lang w:eastAsia="ru-RU"/>
              </w:rPr>
              <w:t> </w:t>
            </w:r>
          </w:p>
        </w:tc>
        <w:tc>
          <w:tcPr>
            <w:tcW w:w="349" w:type="pct"/>
            <w:shd w:val="clear" w:color="auto" w:fill="auto"/>
            <w:noWrap/>
            <w:vAlign w:val="center"/>
            <w:hideMark/>
          </w:tcPr>
          <w:p w14:paraId="490BA58F" w14:textId="77777777" w:rsidR="00B167F5" w:rsidRPr="00073C0D" w:rsidRDefault="00B167F5" w:rsidP="00806EF9">
            <w:pPr>
              <w:spacing w:after="0" w:line="240" w:lineRule="auto"/>
              <w:contextualSpacing/>
              <w:jc w:val="right"/>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0,00</w:t>
            </w:r>
          </w:p>
        </w:tc>
        <w:tc>
          <w:tcPr>
            <w:tcW w:w="349" w:type="pct"/>
            <w:shd w:val="clear" w:color="auto" w:fill="auto"/>
            <w:noWrap/>
            <w:vAlign w:val="center"/>
            <w:hideMark/>
          </w:tcPr>
          <w:p w14:paraId="5EDB3843" w14:textId="77777777" w:rsidR="00B167F5" w:rsidRPr="00073C0D" w:rsidRDefault="00B167F5" w:rsidP="00806EF9">
            <w:pPr>
              <w:spacing w:after="0" w:line="240" w:lineRule="auto"/>
              <w:contextualSpacing/>
              <w:jc w:val="right"/>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0,00</w:t>
            </w:r>
          </w:p>
        </w:tc>
        <w:tc>
          <w:tcPr>
            <w:tcW w:w="349" w:type="pct"/>
            <w:shd w:val="clear" w:color="auto" w:fill="auto"/>
            <w:noWrap/>
            <w:vAlign w:val="center"/>
            <w:hideMark/>
          </w:tcPr>
          <w:p w14:paraId="1B0A4FF6" w14:textId="77777777" w:rsidR="00B167F5" w:rsidRPr="00073C0D" w:rsidRDefault="00B167F5" w:rsidP="00806EF9">
            <w:pPr>
              <w:spacing w:after="0" w:line="240" w:lineRule="auto"/>
              <w:contextualSpacing/>
              <w:jc w:val="right"/>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0,00</w:t>
            </w:r>
          </w:p>
        </w:tc>
        <w:tc>
          <w:tcPr>
            <w:tcW w:w="349" w:type="pct"/>
            <w:shd w:val="clear" w:color="auto" w:fill="auto"/>
            <w:noWrap/>
            <w:vAlign w:val="center"/>
            <w:hideMark/>
          </w:tcPr>
          <w:p w14:paraId="75AA603D" w14:textId="77777777" w:rsidR="00B167F5" w:rsidRPr="00073C0D" w:rsidRDefault="00B167F5" w:rsidP="00806EF9">
            <w:pPr>
              <w:spacing w:after="0" w:line="240" w:lineRule="auto"/>
              <w:contextualSpacing/>
              <w:jc w:val="right"/>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0,00</w:t>
            </w:r>
          </w:p>
        </w:tc>
      </w:tr>
      <w:tr w:rsidR="00B167F5" w:rsidRPr="00073C0D" w14:paraId="073A81BB" w14:textId="77777777" w:rsidTr="00806EF9">
        <w:trPr>
          <w:cantSplit/>
          <w:trHeight w:val="20"/>
        </w:trPr>
        <w:tc>
          <w:tcPr>
            <w:tcW w:w="213" w:type="pct"/>
            <w:shd w:val="clear" w:color="auto" w:fill="auto"/>
            <w:noWrap/>
            <w:vAlign w:val="center"/>
            <w:hideMark/>
          </w:tcPr>
          <w:p w14:paraId="05010E1C" w14:textId="77777777" w:rsidR="00B167F5" w:rsidRPr="00073C0D" w:rsidRDefault="00B167F5"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4</w:t>
            </w:r>
          </w:p>
        </w:tc>
        <w:tc>
          <w:tcPr>
            <w:tcW w:w="832" w:type="pct"/>
            <w:shd w:val="clear" w:color="auto" w:fill="auto"/>
            <w:vAlign w:val="center"/>
            <w:hideMark/>
          </w:tcPr>
          <w:p w14:paraId="1486EB8A" w14:textId="77777777" w:rsidR="00B167F5" w:rsidRPr="00073C0D" w:rsidRDefault="00B167F5" w:rsidP="00806EF9">
            <w:pPr>
              <w:spacing w:after="0" w:line="240" w:lineRule="auto"/>
              <w:contextualSpacing/>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Полезный отпуск из сети потребителям услуг</w:t>
            </w:r>
          </w:p>
        </w:tc>
        <w:tc>
          <w:tcPr>
            <w:tcW w:w="329" w:type="pct"/>
            <w:shd w:val="clear" w:color="auto" w:fill="auto"/>
            <w:vAlign w:val="center"/>
            <w:hideMark/>
          </w:tcPr>
          <w:p w14:paraId="1706DCC9" w14:textId="77777777" w:rsidR="00B167F5" w:rsidRPr="00073C0D" w:rsidRDefault="00B167F5"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 xml:space="preserve">млн. </w:t>
            </w:r>
            <w:proofErr w:type="spellStart"/>
            <w:r w:rsidRPr="00073C0D">
              <w:rPr>
                <w:rFonts w:ascii="Myriad Pro" w:eastAsia="Times New Roman" w:hAnsi="Myriad Pro" w:cs="Tahoma"/>
                <w:sz w:val="18"/>
                <w:szCs w:val="18"/>
                <w:lang w:eastAsia="ru-RU"/>
              </w:rPr>
              <w:t>кВтч</w:t>
            </w:r>
            <w:proofErr w:type="spellEnd"/>
          </w:p>
        </w:tc>
        <w:tc>
          <w:tcPr>
            <w:tcW w:w="377" w:type="pct"/>
            <w:shd w:val="clear" w:color="auto" w:fill="auto"/>
            <w:noWrap/>
            <w:vAlign w:val="center"/>
            <w:hideMark/>
          </w:tcPr>
          <w:p w14:paraId="7D50C1B7" w14:textId="77777777" w:rsidR="00B167F5" w:rsidRPr="00073C0D" w:rsidRDefault="00B167F5" w:rsidP="00806EF9">
            <w:pPr>
              <w:spacing w:after="0" w:line="240" w:lineRule="auto"/>
              <w:contextualSpacing/>
              <w:jc w:val="right"/>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18 204,05</w:t>
            </w:r>
          </w:p>
        </w:tc>
        <w:tc>
          <w:tcPr>
            <w:tcW w:w="377" w:type="pct"/>
            <w:shd w:val="clear" w:color="auto" w:fill="auto"/>
            <w:noWrap/>
            <w:vAlign w:val="center"/>
            <w:hideMark/>
          </w:tcPr>
          <w:p w14:paraId="1E247A40" w14:textId="77777777" w:rsidR="00B167F5" w:rsidRPr="00073C0D" w:rsidRDefault="00B167F5" w:rsidP="00806EF9">
            <w:pPr>
              <w:spacing w:after="0" w:line="240" w:lineRule="auto"/>
              <w:contextualSpacing/>
              <w:jc w:val="right"/>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3 783,35</w:t>
            </w:r>
          </w:p>
        </w:tc>
        <w:tc>
          <w:tcPr>
            <w:tcW w:w="377" w:type="pct"/>
            <w:shd w:val="clear" w:color="auto" w:fill="auto"/>
            <w:noWrap/>
            <w:vAlign w:val="center"/>
            <w:hideMark/>
          </w:tcPr>
          <w:p w14:paraId="7872AAF6" w14:textId="77777777" w:rsidR="00B167F5" w:rsidRPr="00073C0D" w:rsidRDefault="00B167F5" w:rsidP="00806EF9">
            <w:pPr>
              <w:spacing w:after="0" w:line="240" w:lineRule="auto"/>
              <w:contextualSpacing/>
              <w:jc w:val="right"/>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1 134,01</w:t>
            </w:r>
          </w:p>
        </w:tc>
        <w:tc>
          <w:tcPr>
            <w:tcW w:w="377" w:type="pct"/>
            <w:shd w:val="clear" w:color="auto" w:fill="auto"/>
            <w:noWrap/>
            <w:vAlign w:val="center"/>
            <w:hideMark/>
          </w:tcPr>
          <w:p w14:paraId="621584AB" w14:textId="77777777" w:rsidR="00B167F5" w:rsidRPr="00073C0D" w:rsidRDefault="00B167F5" w:rsidP="00806EF9">
            <w:pPr>
              <w:spacing w:after="0" w:line="240" w:lineRule="auto"/>
              <w:contextualSpacing/>
              <w:jc w:val="right"/>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5 442,03</w:t>
            </w:r>
          </w:p>
        </w:tc>
        <w:tc>
          <w:tcPr>
            <w:tcW w:w="377" w:type="pct"/>
            <w:shd w:val="clear" w:color="auto" w:fill="auto"/>
            <w:noWrap/>
            <w:vAlign w:val="center"/>
            <w:hideMark/>
          </w:tcPr>
          <w:p w14:paraId="6E8F8423" w14:textId="77777777" w:rsidR="00B167F5" w:rsidRPr="00073C0D" w:rsidRDefault="00B167F5" w:rsidP="00806EF9">
            <w:pPr>
              <w:spacing w:after="0" w:line="240" w:lineRule="auto"/>
              <w:contextualSpacing/>
              <w:jc w:val="right"/>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7 844,67</w:t>
            </w:r>
          </w:p>
        </w:tc>
        <w:tc>
          <w:tcPr>
            <w:tcW w:w="349" w:type="pct"/>
            <w:shd w:val="clear" w:color="auto" w:fill="auto"/>
            <w:noWrap/>
            <w:vAlign w:val="center"/>
            <w:hideMark/>
          </w:tcPr>
          <w:p w14:paraId="12CD21C3" w14:textId="77777777" w:rsidR="00B167F5" w:rsidRPr="00073C0D" w:rsidRDefault="00B167F5" w:rsidP="00806EF9">
            <w:pPr>
              <w:spacing w:after="0" w:line="240" w:lineRule="auto"/>
              <w:contextualSpacing/>
              <w:jc w:val="right"/>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18 824,00</w:t>
            </w:r>
          </w:p>
        </w:tc>
        <w:tc>
          <w:tcPr>
            <w:tcW w:w="349" w:type="pct"/>
            <w:shd w:val="clear" w:color="auto" w:fill="auto"/>
            <w:noWrap/>
            <w:vAlign w:val="center"/>
            <w:hideMark/>
          </w:tcPr>
          <w:p w14:paraId="6294F0CE" w14:textId="77777777" w:rsidR="00B167F5" w:rsidRPr="00073C0D" w:rsidRDefault="00B167F5" w:rsidP="00806EF9">
            <w:pPr>
              <w:spacing w:after="0" w:line="240" w:lineRule="auto"/>
              <w:contextualSpacing/>
              <w:jc w:val="right"/>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3 780,35</w:t>
            </w:r>
          </w:p>
        </w:tc>
        <w:tc>
          <w:tcPr>
            <w:tcW w:w="349" w:type="pct"/>
            <w:shd w:val="clear" w:color="auto" w:fill="auto"/>
            <w:noWrap/>
            <w:vAlign w:val="center"/>
            <w:hideMark/>
          </w:tcPr>
          <w:p w14:paraId="06E70D2B" w14:textId="77777777" w:rsidR="00B167F5" w:rsidRPr="00073C0D" w:rsidRDefault="00B167F5" w:rsidP="00806EF9">
            <w:pPr>
              <w:spacing w:after="0" w:line="240" w:lineRule="auto"/>
              <w:contextualSpacing/>
              <w:jc w:val="right"/>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1 134,51</w:t>
            </w:r>
          </w:p>
        </w:tc>
        <w:tc>
          <w:tcPr>
            <w:tcW w:w="349" w:type="pct"/>
            <w:shd w:val="clear" w:color="auto" w:fill="auto"/>
            <w:noWrap/>
            <w:vAlign w:val="center"/>
            <w:hideMark/>
          </w:tcPr>
          <w:p w14:paraId="68F0E789" w14:textId="77777777" w:rsidR="00B167F5" w:rsidRPr="00073C0D" w:rsidRDefault="00B167F5" w:rsidP="00806EF9">
            <w:pPr>
              <w:spacing w:after="0" w:line="240" w:lineRule="auto"/>
              <w:contextualSpacing/>
              <w:jc w:val="right"/>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5 478,29</w:t>
            </w:r>
          </w:p>
        </w:tc>
        <w:tc>
          <w:tcPr>
            <w:tcW w:w="349" w:type="pct"/>
            <w:shd w:val="clear" w:color="auto" w:fill="auto"/>
            <w:noWrap/>
            <w:vAlign w:val="center"/>
            <w:hideMark/>
          </w:tcPr>
          <w:p w14:paraId="7CEF6675" w14:textId="77777777" w:rsidR="00B167F5" w:rsidRPr="00073C0D" w:rsidRDefault="00B167F5" w:rsidP="00806EF9">
            <w:pPr>
              <w:spacing w:after="0" w:line="240" w:lineRule="auto"/>
              <w:contextualSpacing/>
              <w:jc w:val="right"/>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8 430,85</w:t>
            </w:r>
          </w:p>
        </w:tc>
      </w:tr>
      <w:tr w:rsidR="00B167F5" w:rsidRPr="00073C0D" w14:paraId="6B162A6E" w14:textId="77777777" w:rsidTr="00806EF9">
        <w:trPr>
          <w:cantSplit/>
          <w:trHeight w:val="20"/>
        </w:trPr>
        <w:tc>
          <w:tcPr>
            <w:tcW w:w="213" w:type="pct"/>
            <w:shd w:val="clear" w:color="auto" w:fill="auto"/>
            <w:noWrap/>
            <w:vAlign w:val="center"/>
            <w:hideMark/>
          </w:tcPr>
          <w:p w14:paraId="6A8F93B6" w14:textId="77777777" w:rsidR="00B167F5" w:rsidRPr="00073C0D" w:rsidRDefault="00B167F5"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4.1</w:t>
            </w:r>
          </w:p>
        </w:tc>
        <w:tc>
          <w:tcPr>
            <w:tcW w:w="832" w:type="pct"/>
            <w:shd w:val="clear" w:color="auto" w:fill="auto"/>
            <w:vAlign w:val="center"/>
            <w:hideMark/>
          </w:tcPr>
          <w:p w14:paraId="21229079" w14:textId="77777777" w:rsidR="00B167F5" w:rsidRPr="00073C0D" w:rsidRDefault="00B167F5" w:rsidP="00806EF9">
            <w:pPr>
              <w:spacing w:after="0" w:line="240" w:lineRule="auto"/>
              <w:ind w:firstLineChars="100" w:firstLine="180"/>
              <w:contextualSpacing/>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 xml:space="preserve">потребителям </w:t>
            </w:r>
            <w:proofErr w:type="spellStart"/>
            <w:r w:rsidRPr="00073C0D">
              <w:rPr>
                <w:rFonts w:ascii="Myriad Pro" w:eastAsia="Times New Roman" w:hAnsi="Myriad Pro" w:cs="Tahoma"/>
                <w:sz w:val="18"/>
                <w:szCs w:val="18"/>
                <w:lang w:eastAsia="ru-RU"/>
              </w:rPr>
              <w:t>ээ</w:t>
            </w:r>
            <w:proofErr w:type="spellEnd"/>
            <w:r w:rsidRPr="00073C0D">
              <w:rPr>
                <w:rFonts w:ascii="Myriad Pro" w:eastAsia="Times New Roman" w:hAnsi="Myriad Pro" w:cs="Tahoma"/>
                <w:sz w:val="18"/>
                <w:szCs w:val="18"/>
                <w:lang w:eastAsia="ru-RU"/>
              </w:rPr>
              <w:t xml:space="preserve"> за исключением указанных в п. 4.2</w:t>
            </w:r>
          </w:p>
        </w:tc>
        <w:tc>
          <w:tcPr>
            <w:tcW w:w="329" w:type="pct"/>
            <w:shd w:val="clear" w:color="auto" w:fill="auto"/>
            <w:vAlign w:val="center"/>
            <w:hideMark/>
          </w:tcPr>
          <w:p w14:paraId="460D4640" w14:textId="77777777" w:rsidR="00B167F5" w:rsidRPr="00073C0D" w:rsidRDefault="00B167F5"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 xml:space="preserve">млн. </w:t>
            </w:r>
            <w:proofErr w:type="spellStart"/>
            <w:r w:rsidRPr="00073C0D">
              <w:rPr>
                <w:rFonts w:ascii="Myriad Pro" w:eastAsia="Times New Roman" w:hAnsi="Myriad Pro" w:cs="Tahoma"/>
                <w:sz w:val="18"/>
                <w:szCs w:val="18"/>
                <w:lang w:eastAsia="ru-RU"/>
              </w:rPr>
              <w:t>кВтч</w:t>
            </w:r>
            <w:proofErr w:type="spellEnd"/>
          </w:p>
        </w:tc>
        <w:tc>
          <w:tcPr>
            <w:tcW w:w="377" w:type="pct"/>
            <w:shd w:val="clear" w:color="auto" w:fill="auto"/>
            <w:noWrap/>
            <w:vAlign w:val="center"/>
            <w:hideMark/>
          </w:tcPr>
          <w:p w14:paraId="064CEC5B" w14:textId="77777777" w:rsidR="00B167F5" w:rsidRPr="00073C0D" w:rsidRDefault="00B167F5" w:rsidP="00806EF9">
            <w:pPr>
              <w:spacing w:after="0" w:line="240" w:lineRule="auto"/>
              <w:contextualSpacing/>
              <w:jc w:val="right"/>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11 311,31</w:t>
            </w:r>
          </w:p>
        </w:tc>
        <w:tc>
          <w:tcPr>
            <w:tcW w:w="377" w:type="pct"/>
            <w:shd w:val="clear" w:color="auto" w:fill="auto"/>
            <w:noWrap/>
            <w:vAlign w:val="center"/>
            <w:hideMark/>
          </w:tcPr>
          <w:p w14:paraId="50141023" w14:textId="77777777" w:rsidR="00B167F5" w:rsidRPr="00073C0D" w:rsidRDefault="00B167F5" w:rsidP="00806EF9">
            <w:pPr>
              <w:spacing w:after="0" w:line="240" w:lineRule="auto"/>
              <w:contextualSpacing/>
              <w:jc w:val="right"/>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3 699,64</w:t>
            </w:r>
          </w:p>
        </w:tc>
        <w:tc>
          <w:tcPr>
            <w:tcW w:w="377" w:type="pct"/>
            <w:shd w:val="clear" w:color="auto" w:fill="auto"/>
            <w:noWrap/>
            <w:vAlign w:val="center"/>
            <w:hideMark/>
          </w:tcPr>
          <w:p w14:paraId="2CBBE795" w14:textId="77777777" w:rsidR="00B167F5" w:rsidRPr="00073C0D" w:rsidRDefault="00B167F5" w:rsidP="00806EF9">
            <w:pPr>
              <w:spacing w:after="0" w:line="240" w:lineRule="auto"/>
              <w:contextualSpacing/>
              <w:jc w:val="right"/>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1 119,43</w:t>
            </w:r>
          </w:p>
        </w:tc>
        <w:tc>
          <w:tcPr>
            <w:tcW w:w="377" w:type="pct"/>
            <w:shd w:val="clear" w:color="auto" w:fill="auto"/>
            <w:noWrap/>
            <w:vAlign w:val="center"/>
            <w:hideMark/>
          </w:tcPr>
          <w:p w14:paraId="3FB002F0" w14:textId="77777777" w:rsidR="00B167F5" w:rsidRPr="00073C0D" w:rsidRDefault="00B167F5" w:rsidP="00806EF9">
            <w:pPr>
              <w:spacing w:after="0" w:line="240" w:lineRule="auto"/>
              <w:contextualSpacing/>
              <w:jc w:val="right"/>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4 692,45</w:t>
            </w:r>
          </w:p>
        </w:tc>
        <w:tc>
          <w:tcPr>
            <w:tcW w:w="377" w:type="pct"/>
            <w:shd w:val="clear" w:color="auto" w:fill="auto"/>
            <w:noWrap/>
            <w:vAlign w:val="center"/>
            <w:hideMark/>
          </w:tcPr>
          <w:p w14:paraId="5E6D99C9" w14:textId="77777777" w:rsidR="00B167F5" w:rsidRPr="00073C0D" w:rsidRDefault="00B167F5" w:rsidP="00806EF9">
            <w:pPr>
              <w:spacing w:after="0" w:line="240" w:lineRule="auto"/>
              <w:contextualSpacing/>
              <w:jc w:val="right"/>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1 799,79</w:t>
            </w:r>
          </w:p>
        </w:tc>
        <w:tc>
          <w:tcPr>
            <w:tcW w:w="349" w:type="pct"/>
            <w:shd w:val="clear" w:color="auto" w:fill="auto"/>
            <w:noWrap/>
            <w:vAlign w:val="center"/>
            <w:hideMark/>
          </w:tcPr>
          <w:p w14:paraId="2DB1A3BD" w14:textId="77777777" w:rsidR="00B167F5" w:rsidRPr="00073C0D" w:rsidRDefault="00B167F5" w:rsidP="00806EF9">
            <w:pPr>
              <w:spacing w:after="0" w:line="240" w:lineRule="auto"/>
              <w:contextualSpacing/>
              <w:jc w:val="right"/>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11 293,44</w:t>
            </w:r>
          </w:p>
        </w:tc>
        <w:tc>
          <w:tcPr>
            <w:tcW w:w="349" w:type="pct"/>
            <w:shd w:val="clear" w:color="auto" w:fill="auto"/>
            <w:noWrap/>
            <w:vAlign w:val="center"/>
            <w:hideMark/>
          </w:tcPr>
          <w:p w14:paraId="12E35CD5" w14:textId="77777777" w:rsidR="00B167F5" w:rsidRPr="00073C0D" w:rsidRDefault="00B167F5" w:rsidP="00806EF9">
            <w:pPr>
              <w:spacing w:after="0" w:line="240" w:lineRule="auto"/>
              <w:contextualSpacing/>
              <w:jc w:val="right"/>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3 692,24</w:t>
            </w:r>
          </w:p>
        </w:tc>
        <w:tc>
          <w:tcPr>
            <w:tcW w:w="349" w:type="pct"/>
            <w:shd w:val="clear" w:color="auto" w:fill="auto"/>
            <w:noWrap/>
            <w:vAlign w:val="center"/>
            <w:hideMark/>
          </w:tcPr>
          <w:p w14:paraId="376D22AF" w14:textId="77777777" w:rsidR="00B167F5" w:rsidRPr="00073C0D" w:rsidRDefault="00B167F5" w:rsidP="00806EF9">
            <w:pPr>
              <w:spacing w:after="0" w:line="240" w:lineRule="auto"/>
              <w:contextualSpacing/>
              <w:jc w:val="right"/>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1 117,19</w:t>
            </w:r>
          </w:p>
        </w:tc>
        <w:tc>
          <w:tcPr>
            <w:tcW w:w="349" w:type="pct"/>
            <w:shd w:val="clear" w:color="auto" w:fill="auto"/>
            <w:noWrap/>
            <w:vAlign w:val="center"/>
            <w:hideMark/>
          </w:tcPr>
          <w:p w14:paraId="70D85C1A" w14:textId="77777777" w:rsidR="00B167F5" w:rsidRPr="00073C0D" w:rsidRDefault="00B167F5" w:rsidP="00806EF9">
            <w:pPr>
              <w:spacing w:after="0" w:line="240" w:lineRule="auto"/>
              <w:contextualSpacing/>
              <w:jc w:val="right"/>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4 683,07</w:t>
            </w:r>
          </w:p>
        </w:tc>
        <w:tc>
          <w:tcPr>
            <w:tcW w:w="349" w:type="pct"/>
            <w:shd w:val="clear" w:color="auto" w:fill="auto"/>
            <w:noWrap/>
            <w:vAlign w:val="center"/>
            <w:hideMark/>
          </w:tcPr>
          <w:p w14:paraId="37524B0E" w14:textId="77777777" w:rsidR="00B167F5" w:rsidRPr="00073C0D" w:rsidRDefault="00B167F5" w:rsidP="00806EF9">
            <w:pPr>
              <w:spacing w:after="0" w:line="240" w:lineRule="auto"/>
              <w:contextualSpacing/>
              <w:jc w:val="right"/>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1 800,94</w:t>
            </w:r>
          </w:p>
        </w:tc>
      </w:tr>
      <w:tr w:rsidR="00B167F5" w:rsidRPr="00073C0D" w14:paraId="24C038DA" w14:textId="77777777" w:rsidTr="00806EF9">
        <w:trPr>
          <w:cantSplit/>
          <w:trHeight w:val="20"/>
        </w:trPr>
        <w:tc>
          <w:tcPr>
            <w:tcW w:w="213" w:type="pct"/>
            <w:shd w:val="clear" w:color="auto" w:fill="auto"/>
            <w:noWrap/>
            <w:vAlign w:val="center"/>
            <w:hideMark/>
          </w:tcPr>
          <w:p w14:paraId="4C66AFB4" w14:textId="77777777" w:rsidR="00B167F5" w:rsidRPr="00073C0D" w:rsidRDefault="00B167F5"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4.1.1</w:t>
            </w:r>
          </w:p>
        </w:tc>
        <w:tc>
          <w:tcPr>
            <w:tcW w:w="832" w:type="pct"/>
            <w:shd w:val="clear" w:color="auto" w:fill="auto"/>
            <w:vAlign w:val="center"/>
            <w:hideMark/>
          </w:tcPr>
          <w:p w14:paraId="1A6F5C0B" w14:textId="77777777" w:rsidR="00B167F5" w:rsidRPr="00073C0D" w:rsidRDefault="00B167F5" w:rsidP="00806EF9">
            <w:pPr>
              <w:spacing w:after="0" w:line="240" w:lineRule="auto"/>
              <w:ind w:firstLineChars="200" w:firstLine="360"/>
              <w:contextualSpacing/>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в т.ч. потребителям, присоединенным к центру питания на генераторном напряжении</w:t>
            </w:r>
          </w:p>
        </w:tc>
        <w:tc>
          <w:tcPr>
            <w:tcW w:w="329" w:type="pct"/>
            <w:shd w:val="clear" w:color="auto" w:fill="auto"/>
            <w:vAlign w:val="center"/>
            <w:hideMark/>
          </w:tcPr>
          <w:p w14:paraId="3D2AC8B2" w14:textId="77777777" w:rsidR="00B167F5" w:rsidRPr="00073C0D" w:rsidRDefault="00B167F5"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 xml:space="preserve">млн. </w:t>
            </w:r>
            <w:proofErr w:type="spellStart"/>
            <w:r w:rsidRPr="00073C0D">
              <w:rPr>
                <w:rFonts w:ascii="Myriad Pro" w:eastAsia="Times New Roman" w:hAnsi="Myriad Pro" w:cs="Tahoma"/>
                <w:sz w:val="18"/>
                <w:szCs w:val="18"/>
                <w:lang w:eastAsia="ru-RU"/>
              </w:rPr>
              <w:t>кВтч</w:t>
            </w:r>
            <w:proofErr w:type="spellEnd"/>
          </w:p>
        </w:tc>
        <w:tc>
          <w:tcPr>
            <w:tcW w:w="377" w:type="pct"/>
            <w:shd w:val="clear" w:color="auto" w:fill="auto"/>
            <w:noWrap/>
            <w:vAlign w:val="center"/>
            <w:hideMark/>
          </w:tcPr>
          <w:p w14:paraId="2D621F12" w14:textId="77777777" w:rsidR="00B167F5" w:rsidRPr="00073C0D" w:rsidRDefault="00B167F5" w:rsidP="00806EF9">
            <w:pPr>
              <w:spacing w:after="0" w:line="240" w:lineRule="auto"/>
              <w:contextualSpacing/>
              <w:jc w:val="right"/>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0,00</w:t>
            </w:r>
          </w:p>
        </w:tc>
        <w:tc>
          <w:tcPr>
            <w:tcW w:w="377" w:type="pct"/>
            <w:shd w:val="clear" w:color="auto" w:fill="auto"/>
            <w:noWrap/>
            <w:vAlign w:val="center"/>
            <w:hideMark/>
          </w:tcPr>
          <w:p w14:paraId="284EB72E" w14:textId="77777777" w:rsidR="00B167F5" w:rsidRPr="00073C0D" w:rsidRDefault="00B167F5" w:rsidP="00806EF9">
            <w:pPr>
              <w:spacing w:after="0" w:line="240" w:lineRule="auto"/>
              <w:contextualSpacing/>
              <w:jc w:val="right"/>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0,00</w:t>
            </w:r>
          </w:p>
        </w:tc>
        <w:tc>
          <w:tcPr>
            <w:tcW w:w="377" w:type="pct"/>
            <w:shd w:val="clear" w:color="auto" w:fill="auto"/>
            <w:noWrap/>
            <w:vAlign w:val="center"/>
            <w:hideMark/>
          </w:tcPr>
          <w:p w14:paraId="6ED617AE" w14:textId="77777777" w:rsidR="00B167F5" w:rsidRPr="00073C0D" w:rsidRDefault="00B167F5" w:rsidP="00806EF9">
            <w:pPr>
              <w:spacing w:after="0" w:line="240" w:lineRule="auto"/>
              <w:contextualSpacing/>
              <w:jc w:val="right"/>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0,00</w:t>
            </w:r>
          </w:p>
        </w:tc>
        <w:tc>
          <w:tcPr>
            <w:tcW w:w="377" w:type="pct"/>
            <w:shd w:val="clear" w:color="auto" w:fill="auto"/>
            <w:noWrap/>
            <w:vAlign w:val="center"/>
            <w:hideMark/>
          </w:tcPr>
          <w:p w14:paraId="2657625A" w14:textId="77777777" w:rsidR="00B167F5" w:rsidRPr="00073C0D" w:rsidRDefault="00B167F5" w:rsidP="00806EF9">
            <w:pPr>
              <w:spacing w:after="0" w:line="240" w:lineRule="auto"/>
              <w:contextualSpacing/>
              <w:jc w:val="right"/>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0,00</w:t>
            </w:r>
          </w:p>
        </w:tc>
        <w:tc>
          <w:tcPr>
            <w:tcW w:w="377" w:type="pct"/>
            <w:shd w:val="clear" w:color="auto" w:fill="auto"/>
            <w:noWrap/>
            <w:vAlign w:val="center"/>
            <w:hideMark/>
          </w:tcPr>
          <w:p w14:paraId="0164DF28" w14:textId="77777777" w:rsidR="00B167F5" w:rsidRPr="00073C0D" w:rsidRDefault="00B167F5" w:rsidP="00806EF9">
            <w:pPr>
              <w:spacing w:after="0" w:line="240" w:lineRule="auto"/>
              <w:contextualSpacing/>
              <w:jc w:val="right"/>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0,00</w:t>
            </w:r>
          </w:p>
        </w:tc>
        <w:tc>
          <w:tcPr>
            <w:tcW w:w="349" w:type="pct"/>
            <w:shd w:val="clear" w:color="auto" w:fill="auto"/>
            <w:noWrap/>
            <w:vAlign w:val="center"/>
            <w:hideMark/>
          </w:tcPr>
          <w:p w14:paraId="15D1A773" w14:textId="77777777" w:rsidR="00B167F5" w:rsidRPr="00073C0D" w:rsidRDefault="00B167F5" w:rsidP="00806EF9">
            <w:pPr>
              <w:spacing w:after="0" w:line="240" w:lineRule="auto"/>
              <w:contextualSpacing/>
              <w:jc w:val="right"/>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0,00</w:t>
            </w:r>
          </w:p>
        </w:tc>
        <w:tc>
          <w:tcPr>
            <w:tcW w:w="349" w:type="pct"/>
            <w:shd w:val="clear" w:color="auto" w:fill="auto"/>
            <w:noWrap/>
            <w:vAlign w:val="center"/>
            <w:hideMark/>
          </w:tcPr>
          <w:p w14:paraId="271196CF" w14:textId="77777777" w:rsidR="00B167F5" w:rsidRPr="00073C0D" w:rsidRDefault="00B167F5" w:rsidP="00806EF9">
            <w:pPr>
              <w:spacing w:after="0" w:line="240" w:lineRule="auto"/>
              <w:contextualSpacing/>
              <w:jc w:val="right"/>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0,00</w:t>
            </w:r>
          </w:p>
        </w:tc>
        <w:tc>
          <w:tcPr>
            <w:tcW w:w="349" w:type="pct"/>
            <w:shd w:val="clear" w:color="auto" w:fill="auto"/>
            <w:noWrap/>
            <w:vAlign w:val="center"/>
            <w:hideMark/>
          </w:tcPr>
          <w:p w14:paraId="68D352BC" w14:textId="77777777" w:rsidR="00B167F5" w:rsidRPr="00073C0D" w:rsidRDefault="00B167F5" w:rsidP="00806EF9">
            <w:pPr>
              <w:spacing w:after="0" w:line="240" w:lineRule="auto"/>
              <w:contextualSpacing/>
              <w:jc w:val="right"/>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0,00</w:t>
            </w:r>
          </w:p>
        </w:tc>
        <w:tc>
          <w:tcPr>
            <w:tcW w:w="349" w:type="pct"/>
            <w:shd w:val="clear" w:color="auto" w:fill="auto"/>
            <w:noWrap/>
            <w:vAlign w:val="center"/>
            <w:hideMark/>
          </w:tcPr>
          <w:p w14:paraId="0E19DC17" w14:textId="77777777" w:rsidR="00B167F5" w:rsidRPr="00073C0D" w:rsidRDefault="00B167F5" w:rsidP="00806EF9">
            <w:pPr>
              <w:spacing w:after="0" w:line="240" w:lineRule="auto"/>
              <w:contextualSpacing/>
              <w:jc w:val="right"/>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0,00</w:t>
            </w:r>
          </w:p>
        </w:tc>
        <w:tc>
          <w:tcPr>
            <w:tcW w:w="349" w:type="pct"/>
            <w:shd w:val="clear" w:color="auto" w:fill="auto"/>
            <w:noWrap/>
            <w:vAlign w:val="center"/>
            <w:hideMark/>
          </w:tcPr>
          <w:p w14:paraId="111D1BCD" w14:textId="77777777" w:rsidR="00B167F5" w:rsidRPr="00073C0D" w:rsidRDefault="00B167F5" w:rsidP="00806EF9">
            <w:pPr>
              <w:spacing w:after="0" w:line="240" w:lineRule="auto"/>
              <w:contextualSpacing/>
              <w:jc w:val="right"/>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0,00</w:t>
            </w:r>
          </w:p>
        </w:tc>
      </w:tr>
      <w:tr w:rsidR="00CB3CA9" w:rsidRPr="00073C0D" w14:paraId="7F8250C3" w14:textId="77777777" w:rsidTr="00806EF9">
        <w:trPr>
          <w:cantSplit/>
          <w:trHeight w:val="20"/>
        </w:trPr>
        <w:tc>
          <w:tcPr>
            <w:tcW w:w="213" w:type="pct"/>
            <w:shd w:val="clear" w:color="auto" w:fill="auto"/>
            <w:noWrap/>
            <w:vAlign w:val="center"/>
            <w:hideMark/>
          </w:tcPr>
          <w:p w14:paraId="7D51D191" w14:textId="77777777" w:rsidR="00B167F5" w:rsidRPr="00073C0D" w:rsidRDefault="00B167F5"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4.2</w:t>
            </w:r>
          </w:p>
        </w:tc>
        <w:tc>
          <w:tcPr>
            <w:tcW w:w="832" w:type="pct"/>
            <w:shd w:val="clear" w:color="auto" w:fill="auto"/>
            <w:vAlign w:val="center"/>
            <w:hideMark/>
          </w:tcPr>
          <w:p w14:paraId="46E1A7BA" w14:textId="77777777" w:rsidR="00B167F5" w:rsidRPr="00073C0D" w:rsidRDefault="00B167F5" w:rsidP="00806EF9">
            <w:pPr>
              <w:spacing w:after="0" w:line="240" w:lineRule="auto"/>
              <w:ind w:firstLineChars="100" w:firstLine="180"/>
              <w:contextualSpacing/>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населению (для распределения перекрестного субсидирования)</w:t>
            </w:r>
          </w:p>
        </w:tc>
        <w:tc>
          <w:tcPr>
            <w:tcW w:w="329" w:type="pct"/>
            <w:shd w:val="clear" w:color="auto" w:fill="auto"/>
            <w:vAlign w:val="center"/>
            <w:hideMark/>
          </w:tcPr>
          <w:p w14:paraId="59EC74BE" w14:textId="77777777" w:rsidR="00B167F5" w:rsidRPr="00073C0D" w:rsidRDefault="00B167F5"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 xml:space="preserve">млн. </w:t>
            </w:r>
            <w:proofErr w:type="spellStart"/>
            <w:r w:rsidRPr="00073C0D">
              <w:rPr>
                <w:rFonts w:ascii="Myriad Pro" w:eastAsia="Times New Roman" w:hAnsi="Myriad Pro" w:cs="Tahoma"/>
                <w:sz w:val="18"/>
                <w:szCs w:val="18"/>
                <w:lang w:eastAsia="ru-RU"/>
              </w:rPr>
              <w:t>кВтч</w:t>
            </w:r>
            <w:proofErr w:type="spellEnd"/>
          </w:p>
        </w:tc>
        <w:tc>
          <w:tcPr>
            <w:tcW w:w="377" w:type="pct"/>
            <w:shd w:val="clear" w:color="auto" w:fill="auto"/>
            <w:noWrap/>
            <w:vAlign w:val="center"/>
            <w:hideMark/>
          </w:tcPr>
          <w:p w14:paraId="5F47859F" w14:textId="77777777" w:rsidR="00B167F5" w:rsidRPr="00073C0D" w:rsidRDefault="00B167F5" w:rsidP="00806EF9">
            <w:pPr>
              <w:spacing w:after="0" w:line="240" w:lineRule="auto"/>
              <w:contextualSpacing/>
              <w:jc w:val="right"/>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6 892,74</w:t>
            </w:r>
          </w:p>
        </w:tc>
        <w:tc>
          <w:tcPr>
            <w:tcW w:w="377" w:type="pct"/>
            <w:shd w:val="clear" w:color="auto" w:fill="auto"/>
            <w:noWrap/>
            <w:vAlign w:val="center"/>
            <w:hideMark/>
          </w:tcPr>
          <w:p w14:paraId="55DE147B" w14:textId="77777777" w:rsidR="00B167F5" w:rsidRPr="00073C0D" w:rsidRDefault="00B167F5" w:rsidP="00806EF9">
            <w:pPr>
              <w:spacing w:after="0" w:line="240" w:lineRule="auto"/>
              <w:contextualSpacing/>
              <w:jc w:val="right"/>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83,71</w:t>
            </w:r>
          </w:p>
        </w:tc>
        <w:tc>
          <w:tcPr>
            <w:tcW w:w="377" w:type="pct"/>
            <w:shd w:val="clear" w:color="auto" w:fill="auto"/>
            <w:noWrap/>
            <w:vAlign w:val="center"/>
            <w:hideMark/>
          </w:tcPr>
          <w:p w14:paraId="43C485DB" w14:textId="77777777" w:rsidR="00B167F5" w:rsidRPr="00073C0D" w:rsidRDefault="00B167F5" w:rsidP="00806EF9">
            <w:pPr>
              <w:spacing w:after="0" w:line="240" w:lineRule="auto"/>
              <w:contextualSpacing/>
              <w:jc w:val="right"/>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14,59</w:t>
            </w:r>
          </w:p>
        </w:tc>
        <w:tc>
          <w:tcPr>
            <w:tcW w:w="377" w:type="pct"/>
            <w:shd w:val="clear" w:color="auto" w:fill="auto"/>
            <w:noWrap/>
            <w:vAlign w:val="center"/>
            <w:hideMark/>
          </w:tcPr>
          <w:p w14:paraId="654FEDDC" w14:textId="77777777" w:rsidR="00B167F5" w:rsidRPr="00073C0D" w:rsidRDefault="00B167F5" w:rsidP="00806EF9">
            <w:pPr>
              <w:spacing w:after="0" w:line="240" w:lineRule="auto"/>
              <w:contextualSpacing/>
              <w:jc w:val="right"/>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749,57</w:t>
            </w:r>
          </w:p>
        </w:tc>
        <w:tc>
          <w:tcPr>
            <w:tcW w:w="377" w:type="pct"/>
            <w:shd w:val="clear" w:color="auto" w:fill="auto"/>
            <w:noWrap/>
            <w:vAlign w:val="center"/>
            <w:hideMark/>
          </w:tcPr>
          <w:p w14:paraId="4664FFD1" w14:textId="77777777" w:rsidR="00B167F5" w:rsidRPr="00073C0D" w:rsidRDefault="00B167F5" w:rsidP="00806EF9">
            <w:pPr>
              <w:spacing w:after="0" w:line="240" w:lineRule="auto"/>
              <w:contextualSpacing/>
              <w:jc w:val="right"/>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6 044,88</w:t>
            </w:r>
          </w:p>
        </w:tc>
        <w:tc>
          <w:tcPr>
            <w:tcW w:w="349" w:type="pct"/>
            <w:shd w:val="clear" w:color="auto" w:fill="auto"/>
            <w:noWrap/>
            <w:vAlign w:val="center"/>
            <w:hideMark/>
          </w:tcPr>
          <w:p w14:paraId="2BB6C82C" w14:textId="77777777" w:rsidR="00B167F5" w:rsidRPr="00073C0D" w:rsidRDefault="00B167F5" w:rsidP="00806EF9">
            <w:pPr>
              <w:spacing w:after="0" w:line="240" w:lineRule="auto"/>
              <w:contextualSpacing/>
              <w:jc w:val="right"/>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7 530,56</w:t>
            </w:r>
          </w:p>
        </w:tc>
        <w:tc>
          <w:tcPr>
            <w:tcW w:w="349" w:type="pct"/>
            <w:shd w:val="clear" w:color="auto" w:fill="auto"/>
            <w:noWrap/>
            <w:vAlign w:val="center"/>
            <w:hideMark/>
          </w:tcPr>
          <w:p w14:paraId="1E2A1242" w14:textId="77777777" w:rsidR="00B167F5" w:rsidRPr="00073C0D" w:rsidRDefault="00B167F5" w:rsidP="00806EF9">
            <w:pPr>
              <w:spacing w:after="0" w:line="240" w:lineRule="auto"/>
              <w:contextualSpacing/>
              <w:jc w:val="right"/>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88,11</w:t>
            </w:r>
          </w:p>
        </w:tc>
        <w:tc>
          <w:tcPr>
            <w:tcW w:w="349" w:type="pct"/>
            <w:shd w:val="clear" w:color="auto" w:fill="auto"/>
            <w:noWrap/>
            <w:vAlign w:val="center"/>
            <w:hideMark/>
          </w:tcPr>
          <w:p w14:paraId="4F0B3263" w14:textId="77777777" w:rsidR="00B167F5" w:rsidRPr="00073C0D" w:rsidRDefault="00B167F5" w:rsidP="00806EF9">
            <w:pPr>
              <w:spacing w:after="0" w:line="240" w:lineRule="auto"/>
              <w:contextualSpacing/>
              <w:jc w:val="right"/>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17,32</w:t>
            </w:r>
          </w:p>
        </w:tc>
        <w:tc>
          <w:tcPr>
            <w:tcW w:w="349" w:type="pct"/>
            <w:shd w:val="clear" w:color="auto" w:fill="auto"/>
            <w:noWrap/>
            <w:vAlign w:val="center"/>
            <w:hideMark/>
          </w:tcPr>
          <w:p w14:paraId="7B98D395" w14:textId="77777777" w:rsidR="00B167F5" w:rsidRPr="00073C0D" w:rsidRDefault="00B167F5" w:rsidP="00806EF9">
            <w:pPr>
              <w:spacing w:after="0" w:line="240" w:lineRule="auto"/>
              <w:contextualSpacing/>
              <w:jc w:val="right"/>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795,22</w:t>
            </w:r>
          </w:p>
        </w:tc>
        <w:tc>
          <w:tcPr>
            <w:tcW w:w="349" w:type="pct"/>
            <w:shd w:val="clear" w:color="auto" w:fill="auto"/>
            <w:noWrap/>
            <w:vAlign w:val="center"/>
            <w:hideMark/>
          </w:tcPr>
          <w:p w14:paraId="30F9F03E" w14:textId="77777777" w:rsidR="00B167F5" w:rsidRPr="00073C0D" w:rsidRDefault="00B167F5" w:rsidP="00806EF9">
            <w:pPr>
              <w:spacing w:after="0" w:line="240" w:lineRule="auto"/>
              <w:contextualSpacing/>
              <w:jc w:val="right"/>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6 629,91</w:t>
            </w:r>
          </w:p>
        </w:tc>
      </w:tr>
      <w:tr w:rsidR="00DE5717" w:rsidRPr="00073C0D" w14:paraId="40A0984B" w14:textId="77777777" w:rsidTr="00806EF9">
        <w:trPr>
          <w:cantSplit/>
          <w:trHeight w:val="20"/>
        </w:trPr>
        <w:tc>
          <w:tcPr>
            <w:tcW w:w="5000" w:type="pct"/>
            <w:gridSpan w:val="13"/>
            <w:shd w:val="clear" w:color="auto" w:fill="auto"/>
            <w:noWrap/>
            <w:vAlign w:val="center"/>
          </w:tcPr>
          <w:p w14:paraId="45614BAA" w14:textId="77777777" w:rsidR="00DE5717" w:rsidRPr="00073C0D" w:rsidRDefault="00DE5717" w:rsidP="00806EF9">
            <w:pPr>
              <w:spacing w:after="0" w:line="240" w:lineRule="auto"/>
              <w:contextualSpacing/>
              <w:jc w:val="center"/>
              <w:rPr>
                <w:rFonts w:ascii="Myriad Pro" w:eastAsia="Times New Roman" w:hAnsi="Myriad Pro" w:cs="Tahoma"/>
                <w:b/>
                <w:bCs/>
                <w:sz w:val="18"/>
                <w:szCs w:val="18"/>
                <w:lang w:eastAsia="ru-RU"/>
              </w:rPr>
            </w:pPr>
            <w:r w:rsidRPr="00073C0D">
              <w:rPr>
                <w:rFonts w:ascii="Myriad Pro" w:eastAsia="Times New Roman" w:hAnsi="Myriad Pro" w:cs="Tahoma"/>
                <w:b/>
                <w:bCs/>
                <w:sz w:val="18"/>
                <w:szCs w:val="18"/>
                <w:lang w:eastAsia="ru-RU"/>
              </w:rPr>
              <w:lastRenderedPageBreak/>
              <w:t>Электрическая мощность</w:t>
            </w:r>
          </w:p>
        </w:tc>
      </w:tr>
      <w:tr w:rsidR="00CB3CA9" w:rsidRPr="00073C0D" w14:paraId="55E72F0E" w14:textId="77777777" w:rsidTr="00806EF9">
        <w:trPr>
          <w:cantSplit/>
          <w:trHeight w:val="20"/>
        </w:trPr>
        <w:tc>
          <w:tcPr>
            <w:tcW w:w="213" w:type="pct"/>
            <w:shd w:val="clear" w:color="auto" w:fill="auto"/>
            <w:noWrap/>
          </w:tcPr>
          <w:p w14:paraId="6BFF3F6C" w14:textId="77777777" w:rsidR="00CB3CA9" w:rsidRPr="00073C0D" w:rsidRDefault="00CB3CA9" w:rsidP="00806EF9">
            <w:pPr>
              <w:spacing w:after="0" w:line="240" w:lineRule="auto"/>
              <w:contextualSpacing/>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1</w:t>
            </w:r>
          </w:p>
        </w:tc>
        <w:tc>
          <w:tcPr>
            <w:tcW w:w="832" w:type="pct"/>
            <w:shd w:val="clear" w:color="auto" w:fill="auto"/>
          </w:tcPr>
          <w:p w14:paraId="3A310BB2" w14:textId="77777777" w:rsidR="00CB3CA9" w:rsidRPr="00073C0D" w:rsidRDefault="00CB3CA9" w:rsidP="00806EF9">
            <w:pPr>
              <w:spacing w:after="0" w:line="240" w:lineRule="auto"/>
              <w:ind w:firstLineChars="100" w:firstLine="180"/>
              <w:contextualSpacing/>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 xml:space="preserve">Поступление мощности в сеть , ВСЕГО </w:t>
            </w:r>
          </w:p>
        </w:tc>
        <w:tc>
          <w:tcPr>
            <w:tcW w:w="329" w:type="pct"/>
            <w:shd w:val="clear" w:color="auto" w:fill="auto"/>
            <w:vAlign w:val="center"/>
          </w:tcPr>
          <w:p w14:paraId="069A7014"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МВт</w:t>
            </w:r>
          </w:p>
        </w:tc>
        <w:tc>
          <w:tcPr>
            <w:tcW w:w="377" w:type="pct"/>
            <w:shd w:val="clear" w:color="auto" w:fill="auto"/>
            <w:noWrap/>
            <w:vAlign w:val="center"/>
          </w:tcPr>
          <w:p w14:paraId="6DCA5C85"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2 715,67</w:t>
            </w:r>
          </w:p>
        </w:tc>
        <w:tc>
          <w:tcPr>
            <w:tcW w:w="377" w:type="pct"/>
            <w:shd w:val="clear" w:color="auto" w:fill="auto"/>
            <w:noWrap/>
            <w:vAlign w:val="center"/>
          </w:tcPr>
          <w:p w14:paraId="074C4F6F"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2 461,32</w:t>
            </w:r>
          </w:p>
        </w:tc>
        <w:tc>
          <w:tcPr>
            <w:tcW w:w="377" w:type="pct"/>
            <w:shd w:val="clear" w:color="auto" w:fill="auto"/>
            <w:noWrap/>
            <w:vAlign w:val="center"/>
          </w:tcPr>
          <w:p w14:paraId="15900535"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1 860,91</w:t>
            </w:r>
          </w:p>
        </w:tc>
        <w:tc>
          <w:tcPr>
            <w:tcW w:w="377" w:type="pct"/>
            <w:shd w:val="clear" w:color="auto" w:fill="auto"/>
            <w:noWrap/>
            <w:vAlign w:val="center"/>
          </w:tcPr>
          <w:p w14:paraId="5124785A"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2 096,09</w:t>
            </w:r>
          </w:p>
        </w:tc>
        <w:tc>
          <w:tcPr>
            <w:tcW w:w="377" w:type="pct"/>
            <w:shd w:val="clear" w:color="auto" w:fill="auto"/>
            <w:noWrap/>
            <w:vAlign w:val="center"/>
          </w:tcPr>
          <w:p w14:paraId="7F29F413"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1 323,61</w:t>
            </w:r>
          </w:p>
        </w:tc>
        <w:tc>
          <w:tcPr>
            <w:tcW w:w="349" w:type="pct"/>
            <w:shd w:val="clear" w:color="auto" w:fill="auto"/>
            <w:noWrap/>
            <w:vAlign w:val="center"/>
          </w:tcPr>
          <w:p w14:paraId="078585E0"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2 798,88</w:t>
            </w:r>
          </w:p>
        </w:tc>
        <w:tc>
          <w:tcPr>
            <w:tcW w:w="349" w:type="pct"/>
            <w:shd w:val="clear" w:color="auto" w:fill="auto"/>
            <w:noWrap/>
            <w:vAlign w:val="center"/>
          </w:tcPr>
          <w:p w14:paraId="286D975A"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2 537,10</w:t>
            </w:r>
          </w:p>
        </w:tc>
        <w:tc>
          <w:tcPr>
            <w:tcW w:w="349" w:type="pct"/>
            <w:shd w:val="clear" w:color="auto" w:fill="auto"/>
            <w:noWrap/>
            <w:vAlign w:val="center"/>
          </w:tcPr>
          <w:p w14:paraId="0F541B49"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1 891,08</w:t>
            </w:r>
          </w:p>
        </w:tc>
        <w:tc>
          <w:tcPr>
            <w:tcW w:w="349" w:type="pct"/>
            <w:shd w:val="clear" w:color="auto" w:fill="auto"/>
            <w:noWrap/>
            <w:vAlign w:val="center"/>
          </w:tcPr>
          <w:p w14:paraId="28A76CDA"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2 166,24</w:t>
            </w:r>
          </w:p>
        </w:tc>
        <w:tc>
          <w:tcPr>
            <w:tcW w:w="349" w:type="pct"/>
            <w:shd w:val="clear" w:color="auto" w:fill="auto"/>
            <w:noWrap/>
            <w:vAlign w:val="center"/>
          </w:tcPr>
          <w:p w14:paraId="3A07BCEA"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1 383,22</w:t>
            </w:r>
          </w:p>
        </w:tc>
      </w:tr>
      <w:tr w:rsidR="00CB3CA9" w:rsidRPr="00073C0D" w14:paraId="49BA4B7B" w14:textId="77777777" w:rsidTr="00806EF9">
        <w:trPr>
          <w:cantSplit/>
          <w:trHeight w:val="20"/>
        </w:trPr>
        <w:tc>
          <w:tcPr>
            <w:tcW w:w="213" w:type="pct"/>
            <w:shd w:val="clear" w:color="auto" w:fill="auto"/>
            <w:noWrap/>
          </w:tcPr>
          <w:p w14:paraId="210501F5" w14:textId="77777777" w:rsidR="00CB3CA9" w:rsidRPr="00073C0D" w:rsidRDefault="00CB3CA9" w:rsidP="00806EF9">
            <w:pPr>
              <w:spacing w:after="0" w:line="240" w:lineRule="auto"/>
              <w:contextualSpacing/>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1.1</w:t>
            </w:r>
          </w:p>
        </w:tc>
        <w:tc>
          <w:tcPr>
            <w:tcW w:w="832" w:type="pct"/>
            <w:shd w:val="clear" w:color="auto" w:fill="auto"/>
          </w:tcPr>
          <w:p w14:paraId="5828CD9F" w14:textId="77777777" w:rsidR="00CB3CA9" w:rsidRPr="00073C0D" w:rsidRDefault="00CB3CA9" w:rsidP="00806EF9">
            <w:pPr>
              <w:spacing w:after="0" w:line="240" w:lineRule="auto"/>
              <w:ind w:firstLineChars="100" w:firstLine="180"/>
              <w:contextualSpacing/>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из смежной сети, всего</w:t>
            </w:r>
          </w:p>
        </w:tc>
        <w:tc>
          <w:tcPr>
            <w:tcW w:w="329" w:type="pct"/>
            <w:shd w:val="clear" w:color="auto" w:fill="auto"/>
            <w:vAlign w:val="center"/>
          </w:tcPr>
          <w:p w14:paraId="306540C1"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МВт</w:t>
            </w:r>
          </w:p>
        </w:tc>
        <w:tc>
          <w:tcPr>
            <w:tcW w:w="377" w:type="pct"/>
            <w:shd w:val="clear" w:color="auto" w:fill="auto"/>
            <w:noWrap/>
            <w:vAlign w:val="center"/>
          </w:tcPr>
          <w:p w14:paraId="3771E67C"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5 026,26</w:t>
            </w:r>
          </w:p>
        </w:tc>
        <w:tc>
          <w:tcPr>
            <w:tcW w:w="377" w:type="pct"/>
            <w:shd w:val="clear" w:color="auto" w:fill="auto"/>
            <w:noWrap/>
            <w:vAlign w:val="center"/>
          </w:tcPr>
          <w:p w14:paraId="27A3E9A2"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0,00</w:t>
            </w:r>
          </w:p>
        </w:tc>
        <w:tc>
          <w:tcPr>
            <w:tcW w:w="377" w:type="pct"/>
            <w:shd w:val="clear" w:color="auto" w:fill="auto"/>
            <w:noWrap/>
            <w:vAlign w:val="center"/>
          </w:tcPr>
          <w:p w14:paraId="5646A35F"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1 721,00</w:t>
            </w:r>
          </w:p>
        </w:tc>
        <w:tc>
          <w:tcPr>
            <w:tcW w:w="377" w:type="pct"/>
            <w:shd w:val="clear" w:color="auto" w:fill="auto"/>
            <w:noWrap/>
            <w:vAlign w:val="center"/>
          </w:tcPr>
          <w:p w14:paraId="6EF66434"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1 984,06</w:t>
            </w:r>
          </w:p>
        </w:tc>
        <w:tc>
          <w:tcPr>
            <w:tcW w:w="377" w:type="pct"/>
            <w:shd w:val="clear" w:color="auto" w:fill="auto"/>
            <w:noWrap/>
            <w:vAlign w:val="center"/>
          </w:tcPr>
          <w:p w14:paraId="7D6EFFEB"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1 321,20</w:t>
            </w:r>
          </w:p>
        </w:tc>
        <w:tc>
          <w:tcPr>
            <w:tcW w:w="349" w:type="pct"/>
            <w:shd w:val="clear" w:color="auto" w:fill="auto"/>
            <w:noWrap/>
            <w:vAlign w:val="center"/>
          </w:tcPr>
          <w:p w14:paraId="265CE344"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5 178,76</w:t>
            </w:r>
          </w:p>
        </w:tc>
        <w:tc>
          <w:tcPr>
            <w:tcW w:w="349" w:type="pct"/>
            <w:shd w:val="clear" w:color="auto" w:fill="auto"/>
            <w:noWrap/>
            <w:vAlign w:val="center"/>
          </w:tcPr>
          <w:p w14:paraId="54877C25"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0,00</w:t>
            </w:r>
          </w:p>
        </w:tc>
        <w:tc>
          <w:tcPr>
            <w:tcW w:w="349" w:type="pct"/>
            <w:shd w:val="clear" w:color="auto" w:fill="auto"/>
            <w:noWrap/>
            <w:vAlign w:val="center"/>
          </w:tcPr>
          <w:p w14:paraId="6CB28C7A"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1 747,52</w:t>
            </w:r>
          </w:p>
        </w:tc>
        <w:tc>
          <w:tcPr>
            <w:tcW w:w="349" w:type="pct"/>
            <w:shd w:val="clear" w:color="auto" w:fill="auto"/>
            <w:noWrap/>
            <w:vAlign w:val="center"/>
          </w:tcPr>
          <w:p w14:paraId="18C419E3"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2 050,65</w:t>
            </w:r>
          </w:p>
        </w:tc>
        <w:tc>
          <w:tcPr>
            <w:tcW w:w="349" w:type="pct"/>
            <w:shd w:val="clear" w:color="auto" w:fill="auto"/>
            <w:noWrap/>
            <w:vAlign w:val="center"/>
          </w:tcPr>
          <w:p w14:paraId="3621CCCB"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1 380,59</w:t>
            </w:r>
          </w:p>
        </w:tc>
      </w:tr>
      <w:tr w:rsidR="00CB3CA9" w:rsidRPr="00073C0D" w14:paraId="4242BDCB" w14:textId="77777777" w:rsidTr="00806EF9">
        <w:trPr>
          <w:cantSplit/>
          <w:trHeight w:val="20"/>
        </w:trPr>
        <w:tc>
          <w:tcPr>
            <w:tcW w:w="213" w:type="pct"/>
            <w:shd w:val="clear" w:color="auto" w:fill="auto"/>
            <w:noWrap/>
          </w:tcPr>
          <w:p w14:paraId="0AEE8F52" w14:textId="77777777" w:rsidR="00CB3CA9" w:rsidRPr="00073C0D" w:rsidRDefault="00CB3CA9" w:rsidP="00806EF9">
            <w:pPr>
              <w:spacing w:after="0" w:line="240" w:lineRule="auto"/>
              <w:contextualSpacing/>
              <w:rPr>
                <w:rFonts w:ascii="Myriad Pro" w:eastAsia="Times New Roman" w:hAnsi="Myriad Pro" w:cs="Tahoma"/>
                <w:sz w:val="18"/>
                <w:szCs w:val="18"/>
                <w:lang w:eastAsia="ru-RU"/>
              </w:rPr>
            </w:pPr>
          </w:p>
        </w:tc>
        <w:tc>
          <w:tcPr>
            <w:tcW w:w="832" w:type="pct"/>
            <w:shd w:val="clear" w:color="auto" w:fill="auto"/>
          </w:tcPr>
          <w:p w14:paraId="7CFCE3E6" w14:textId="77777777" w:rsidR="00CB3CA9" w:rsidRPr="00073C0D" w:rsidRDefault="00CB3CA9" w:rsidP="00806EF9">
            <w:pPr>
              <w:spacing w:after="0" w:line="240" w:lineRule="auto"/>
              <w:ind w:firstLineChars="100" w:firstLine="180"/>
              <w:contextualSpacing/>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 xml:space="preserve">    в том числе из сети</w:t>
            </w:r>
          </w:p>
        </w:tc>
        <w:tc>
          <w:tcPr>
            <w:tcW w:w="329" w:type="pct"/>
            <w:shd w:val="clear" w:color="auto" w:fill="auto"/>
            <w:vAlign w:val="center"/>
          </w:tcPr>
          <w:p w14:paraId="0CBFE7B8" w14:textId="77777777" w:rsidR="00CB3CA9" w:rsidRPr="00073C0D" w:rsidRDefault="00CB3CA9" w:rsidP="00806EF9">
            <w:pPr>
              <w:spacing w:after="0" w:line="240" w:lineRule="auto"/>
              <w:ind w:firstLineChars="100" w:firstLine="180"/>
              <w:contextualSpacing/>
              <w:jc w:val="center"/>
              <w:rPr>
                <w:rFonts w:ascii="Myriad Pro" w:eastAsia="Times New Roman" w:hAnsi="Myriad Pro" w:cs="Tahoma"/>
                <w:sz w:val="18"/>
                <w:szCs w:val="18"/>
                <w:lang w:eastAsia="ru-RU"/>
              </w:rPr>
            </w:pPr>
          </w:p>
        </w:tc>
        <w:tc>
          <w:tcPr>
            <w:tcW w:w="377" w:type="pct"/>
            <w:shd w:val="clear" w:color="auto" w:fill="auto"/>
            <w:noWrap/>
            <w:vAlign w:val="center"/>
          </w:tcPr>
          <w:p w14:paraId="39292661"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p>
        </w:tc>
        <w:tc>
          <w:tcPr>
            <w:tcW w:w="377" w:type="pct"/>
            <w:shd w:val="clear" w:color="auto" w:fill="auto"/>
            <w:noWrap/>
            <w:vAlign w:val="center"/>
          </w:tcPr>
          <w:p w14:paraId="7AB23B57"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p>
        </w:tc>
        <w:tc>
          <w:tcPr>
            <w:tcW w:w="377" w:type="pct"/>
            <w:shd w:val="clear" w:color="auto" w:fill="auto"/>
            <w:noWrap/>
            <w:vAlign w:val="center"/>
          </w:tcPr>
          <w:p w14:paraId="229B6C39"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p>
        </w:tc>
        <w:tc>
          <w:tcPr>
            <w:tcW w:w="377" w:type="pct"/>
            <w:shd w:val="clear" w:color="auto" w:fill="auto"/>
            <w:noWrap/>
            <w:vAlign w:val="center"/>
          </w:tcPr>
          <w:p w14:paraId="3F9384AC"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p>
        </w:tc>
        <w:tc>
          <w:tcPr>
            <w:tcW w:w="377" w:type="pct"/>
            <w:shd w:val="clear" w:color="auto" w:fill="auto"/>
            <w:noWrap/>
            <w:vAlign w:val="center"/>
          </w:tcPr>
          <w:p w14:paraId="19559CA5"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p>
        </w:tc>
        <w:tc>
          <w:tcPr>
            <w:tcW w:w="349" w:type="pct"/>
            <w:shd w:val="clear" w:color="auto" w:fill="auto"/>
            <w:noWrap/>
            <w:vAlign w:val="center"/>
          </w:tcPr>
          <w:p w14:paraId="04671779"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p>
        </w:tc>
        <w:tc>
          <w:tcPr>
            <w:tcW w:w="349" w:type="pct"/>
            <w:shd w:val="clear" w:color="auto" w:fill="auto"/>
            <w:noWrap/>
            <w:vAlign w:val="center"/>
          </w:tcPr>
          <w:p w14:paraId="01FC32E9"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p>
        </w:tc>
        <w:tc>
          <w:tcPr>
            <w:tcW w:w="349" w:type="pct"/>
            <w:shd w:val="clear" w:color="auto" w:fill="auto"/>
            <w:noWrap/>
            <w:vAlign w:val="center"/>
          </w:tcPr>
          <w:p w14:paraId="4339BFBA"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p>
        </w:tc>
        <w:tc>
          <w:tcPr>
            <w:tcW w:w="349" w:type="pct"/>
            <w:shd w:val="clear" w:color="auto" w:fill="auto"/>
            <w:noWrap/>
            <w:vAlign w:val="center"/>
          </w:tcPr>
          <w:p w14:paraId="197D2D6C"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p>
        </w:tc>
        <w:tc>
          <w:tcPr>
            <w:tcW w:w="349" w:type="pct"/>
            <w:shd w:val="clear" w:color="auto" w:fill="auto"/>
            <w:noWrap/>
            <w:vAlign w:val="center"/>
          </w:tcPr>
          <w:p w14:paraId="72445376"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p>
        </w:tc>
      </w:tr>
      <w:tr w:rsidR="00CB3CA9" w:rsidRPr="00073C0D" w14:paraId="5E531F56" w14:textId="77777777" w:rsidTr="00806EF9">
        <w:trPr>
          <w:cantSplit/>
          <w:trHeight w:val="20"/>
        </w:trPr>
        <w:tc>
          <w:tcPr>
            <w:tcW w:w="213" w:type="pct"/>
            <w:shd w:val="clear" w:color="auto" w:fill="auto"/>
            <w:noWrap/>
          </w:tcPr>
          <w:p w14:paraId="1577EC31" w14:textId="77777777" w:rsidR="00CB3CA9" w:rsidRPr="00073C0D" w:rsidRDefault="00CB3CA9" w:rsidP="00806EF9">
            <w:pPr>
              <w:spacing w:after="0" w:line="240" w:lineRule="auto"/>
              <w:contextualSpacing/>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1.1.1</w:t>
            </w:r>
          </w:p>
        </w:tc>
        <w:tc>
          <w:tcPr>
            <w:tcW w:w="832" w:type="pct"/>
            <w:shd w:val="clear" w:color="auto" w:fill="auto"/>
          </w:tcPr>
          <w:p w14:paraId="34ACC64E" w14:textId="77777777" w:rsidR="00CB3CA9" w:rsidRPr="00073C0D" w:rsidRDefault="00CB3CA9" w:rsidP="00806EF9">
            <w:pPr>
              <w:spacing w:after="0" w:line="240" w:lineRule="auto"/>
              <w:ind w:firstLineChars="100" w:firstLine="180"/>
              <w:contextualSpacing/>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ЕНЭС</w:t>
            </w:r>
          </w:p>
        </w:tc>
        <w:tc>
          <w:tcPr>
            <w:tcW w:w="329" w:type="pct"/>
            <w:shd w:val="clear" w:color="auto" w:fill="auto"/>
            <w:vAlign w:val="center"/>
          </w:tcPr>
          <w:p w14:paraId="63406225"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МВт</w:t>
            </w:r>
          </w:p>
        </w:tc>
        <w:tc>
          <w:tcPr>
            <w:tcW w:w="377" w:type="pct"/>
            <w:shd w:val="clear" w:color="auto" w:fill="auto"/>
            <w:noWrap/>
            <w:vAlign w:val="center"/>
          </w:tcPr>
          <w:p w14:paraId="38020E0B"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0,00</w:t>
            </w:r>
          </w:p>
        </w:tc>
        <w:tc>
          <w:tcPr>
            <w:tcW w:w="377" w:type="pct"/>
            <w:shd w:val="clear" w:color="auto" w:fill="auto"/>
            <w:noWrap/>
            <w:vAlign w:val="center"/>
          </w:tcPr>
          <w:p w14:paraId="41E1855A"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0,00</w:t>
            </w:r>
          </w:p>
        </w:tc>
        <w:tc>
          <w:tcPr>
            <w:tcW w:w="377" w:type="pct"/>
            <w:shd w:val="clear" w:color="auto" w:fill="auto"/>
            <w:noWrap/>
            <w:vAlign w:val="center"/>
          </w:tcPr>
          <w:p w14:paraId="03C5A0DF"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0,00</w:t>
            </w:r>
          </w:p>
        </w:tc>
        <w:tc>
          <w:tcPr>
            <w:tcW w:w="377" w:type="pct"/>
            <w:shd w:val="clear" w:color="auto" w:fill="auto"/>
            <w:noWrap/>
            <w:vAlign w:val="center"/>
          </w:tcPr>
          <w:p w14:paraId="4FB92FF3"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0,00</w:t>
            </w:r>
          </w:p>
        </w:tc>
        <w:tc>
          <w:tcPr>
            <w:tcW w:w="377" w:type="pct"/>
            <w:shd w:val="clear" w:color="auto" w:fill="auto"/>
            <w:noWrap/>
            <w:vAlign w:val="center"/>
          </w:tcPr>
          <w:p w14:paraId="0E716C2D"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0,00</w:t>
            </w:r>
          </w:p>
        </w:tc>
        <w:tc>
          <w:tcPr>
            <w:tcW w:w="349" w:type="pct"/>
            <w:shd w:val="clear" w:color="auto" w:fill="auto"/>
            <w:noWrap/>
            <w:vAlign w:val="center"/>
          </w:tcPr>
          <w:p w14:paraId="304FA73B"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0,00</w:t>
            </w:r>
          </w:p>
        </w:tc>
        <w:tc>
          <w:tcPr>
            <w:tcW w:w="349" w:type="pct"/>
            <w:shd w:val="clear" w:color="auto" w:fill="auto"/>
            <w:noWrap/>
            <w:vAlign w:val="center"/>
          </w:tcPr>
          <w:p w14:paraId="7ACF54B4"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0,00</w:t>
            </w:r>
          </w:p>
        </w:tc>
        <w:tc>
          <w:tcPr>
            <w:tcW w:w="349" w:type="pct"/>
            <w:shd w:val="clear" w:color="auto" w:fill="auto"/>
            <w:noWrap/>
            <w:vAlign w:val="center"/>
          </w:tcPr>
          <w:p w14:paraId="7EF16829"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0,00</w:t>
            </w:r>
          </w:p>
        </w:tc>
        <w:tc>
          <w:tcPr>
            <w:tcW w:w="349" w:type="pct"/>
            <w:shd w:val="clear" w:color="auto" w:fill="auto"/>
            <w:noWrap/>
            <w:vAlign w:val="center"/>
          </w:tcPr>
          <w:p w14:paraId="0E35E6F5"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0,00</w:t>
            </w:r>
          </w:p>
        </w:tc>
        <w:tc>
          <w:tcPr>
            <w:tcW w:w="349" w:type="pct"/>
            <w:shd w:val="clear" w:color="auto" w:fill="auto"/>
            <w:noWrap/>
            <w:vAlign w:val="center"/>
          </w:tcPr>
          <w:p w14:paraId="44E9F46F"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0,00</w:t>
            </w:r>
          </w:p>
        </w:tc>
      </w:tr>
      <w:tr w:rsidR="00CB3CA9" w:rsidRPr="00073C0D" w14:paraId="6640150D" w14:textId="77777777" w:rsidTr="00806EF9">
        <w:trPr>
          <w:cantSplit/>
          <w:trHeight w:val="20"/>
        </w:trPr>
        <w:tc>
          <w:tcPr>
            <w:tcW w:w="213" w:type="pct"/>
            <w:shd w:val="clear" w:color="auto" w:fill="auto"/>
            <w:noWrap/>
          </w:tcPr>
          <w:p w14:paraId="35E61E5A" w14:textId="77777777" w:rsidR="00CB3CA9" w:rsidRPr="00073C0D" w:rsidRDefault="00CB3CA9" w:rsidP="00806EF9">
            <w:pPr>
              <w:spacing w:after="0" w:line="240" w:lineRule="auto"/>
              <w:contextualSpacing/>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1.1.2</w:t>
            </w:r>
          </w:p>
        </w:tc>
        <w:tc>
          <w:tcPr>
            <w:tcW w:w="832" w:type="pct"/>
            <w:shd w:val="clear" w:color="auto" w:fill="auto"/>
          </w:tcPr>
          <w:p w14:paraId="5827430D" w14:textId="77777777" w:rsidR="00CB3CA9" w:rsidRPr="00073C0D" w:rsidRDefault="00CB3CA9" w:rsidP="00806EF9">
            <w:pPr>
              <w:spacing w:after="0" w:line="240" w:lineRule="auto"/>
              <w:ind w:firstLineChars="100" w:firstLine="180"/>
              <w:contextualSpacing/>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ВН</w:t>
            </w:r>
          </w:p>
        </w:tc>
        <w:tc>
          <w:tcPr>
            <w:tcW w:w="329" w:type="pct"/>
            <w:shd w:val="clear" w:color="auto" w:fill="auto"/>
            <w:vAlign w:val="center"/>
          </w:tcPr>
          <w:p w14:paraId="75443A30"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МВт</w:t>
            </w:r>
          </w:p>
        </w:tc>
        <w:tc>
          <w:tcPr>
            <w:tcW w:w="377" w:type="pct"/>
            <w:shd w:val="clear" w:color="auto" w:fill="auto"/>
            <w:noWrap/>
            <w:vAlign w:val="center"/>
          </w:tcPr>
          <w:p w14:paraId="557935ED"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p>
        </w:tc>
        <w:tc>
          <w:tcPr>
            <w:tcW w:w="377" w:type="pct"/>
            <w:shd w:val="clear" w:color="auto" w:fill="auto"/>
            <w:noWrap/>
            <w:vAlign w:val="center"/>
          </w:tcPr>
          <w:p w14:paraId="2616B3EB"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p>
        </w:tc>
        <w:tc>
          <w:tcPr>
            <w:tcW w:w="377" w:type="pct"/>
            <w:shd w:val="clear" w:color="auto" w:fill="auto"/>
            <w:noWrap/>
            <w:vAlign w:val="center"/>
          </w:tcPr>
          <w:p w14:paraId="50010AA6"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1 721,00</w:t>
            </w:r>
          </w:p>
        </w:tc>
        <w:tc>
          <w:tcPr>
            <w:tcW w:w="377" w:type="pct"/>
            <w:shd w:val="clear" w:color="auto" w:fill="auto"/>
            <w:noWrap/>
            <w:vAlign w:val="center"/>
          </w:tcPr>
          <w:p w14:paraId="530258B2"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281,90</w:t>
            </w:r>
          </w:p>
        </w:tc>
        <w:tc>
          <w:tcPr>
            <w:tcW w:w="377" w:type="pct"/>
            <w:shd w:val="clear" w:color="auto" w:fill="auto"/>
            <w:noWrap/>
            <w:vAlign w:val="center"/>
          </w:tcPr>
          <w:p w14:paraId="1C118F11"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p>
        </w:tc>
        <w:tc>
          <w:tcPr>
            <w:tcW w:w="349" w:type="pct"/>
            <w:shd w:val="clear" w:color="auto" w:fill="auto"/>
            <w:noWrap/>
            <w:vAlign w:val="center"/>
          </w:tcPr>
          <w:p w14:paraId="68AA2FF4"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p>
        </w:tc>
        <w:tc>
          <w:tcPr>
            <w:tcW w:w="349" w:type="pct"/>
            <w:shd w:val="clear" w:color="auto" w:fill="auto"/>
            <w:noWrap/>
            <w:vAlign w:val="center"/>
          </w:tcPr>
          <w:p w14:paraId="63FE86FE"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p>
        </w:tc>
        <w:tc>
          <w:tcPr>
            <w:tcW w:w="349" w:type="pct"/>
            <w:shd w:val="clear" w:color="auto" w:fill="auto"/>
            <w:noWrap/>
            <w:vAlign w:val="center"/>
          </w:tcPr>
          <w:p w14:paraId="368DB8EF"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1 747,52</w:t>
            </w:r>
          </w:p>
        </w:tc>
        <w:tc>
          <w:tcPr>
            <w:tcW w:w="349" w:type="pct"/>
            <w:shd w:val="clear" w:color="auto" w:fill="auto"/>
            <w:noWrap/>
            <w:vAlign w:val="center"/>
          </w:tcPr>
          <w:p w14:paraId="75FC698F"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320,14</w:t>
            </w:r>
          </w:p>
        </w:tc>
        <w:tc>
          <w:tcPr>
            <w:tcW w:w="349" w:type="pct"/>
            <w:shd w:val="clear" w:color="auto" w:fill="auto"/>
            <w:noWrap/>
            <w:vAlign w:val="center"/>
          </w:tcPr>
          <w:p w14:paraId="6F6A90C0"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p>
        </w:tc>
      </w:tr>
      <w:tr w:rsidR="00CB3CA9" w:rsidRPr="00073C0D" w14:paraId="05E674B7" w14:textId="77777777" w:rsidTr="00806EF9">
        <w:trPr>
          <w:cantSplit/>
          <w:trHeight w:val="20"/>
        </w:trPr>
        <w:tc>
          <w:tcPr>
            <w:tcW w:w="213" w:type="pct"/>
            <w:shd w:val="clear" w:color="auto" w:fill="auto"/>
            <w:noWrap/>
          </w:tcPr>
          <w:p w14:paraId="437484F0" w14:textId="77777777" w:rsidR="00CB3CA9" w:rsidRPr="00073C0D" w:rsidRDefault="00CB3CA9" w:rsidP="00806EF9">
            <w:pPr>
              <w:spacing w:after="0" w:line="240" w:lineRule="auto"/>
              <w:contextualSpacing/>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1.1.3</w:t>
            </w:r>
          </w:p>
        </w:tc>
        <w:tc>
          <w:tcPr>
            <w:tcW w:w="832" w:type="pct"/>
            <w:shd w:val="clear" w:color="auto" w:fill="auto"/>
          </w:tcPr>
          <w:p w14:paraId="681CD6A2" w14:textId="77777777" w:rsidR="00CB3CA9" w:rsidRPr="00073C0D" w:rsidRDefault="00CB3CA9" w:rsidP="00806EF9">
            <w:pPr>
              <w:spacing w:after="0" w:line="240" w:lineRule="auto"/>
              <w:ind w:firstLineChars="100" w:firstLine="180"/>
              <w:contextualSpacing/>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СН1</w:t>
            </w:r>
          </w:p>
        </w:tc>
        <w:tc>
          <w:tcPr>
            <w:tcW w:w="329" w:type="pct"/>
            <w:shd w:val="clear" w:color="auto" w:fill="auto"/>
            <w:vAlign w:val="center"/>
          </w:tcPr>
          <w:p w14:paraId="3562F0D3"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МВт</w:t>
            </w:r>
          </w:p>
        </w:tc>
        <w:tc>
          <w:tcPr>
            <w:tcW w:w="377" w:type="pct"/>
            <w:shd w:val="clear" w:color="auto" w:fill="auto"/>
            <w:noWrap/>
            <w:vAlign w:val="center"/>
          </w:tcPr>
          <w:p w14:paraId="2FBD9EAD"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p>
        </w:tc>
        <w:tc>
          <w:tcPr>
            <w:tcW w:w="377" w:type="pct"/>
            <w:shd w:val="clear" w:color="auto" w:fill="auto"/>
            <w:noWrap/>
            <w:vAlign w:val="center"/>
          </w:tcPr>
          <w:p w14:paraId="187D2C64"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p>
        </w:tc>
        <w:tc>
          <w:tcPr>
            <w:tcW w:w="377" w:type="pct"/>
            <w:shd w:val="clear" w:color="auto" w:fill="auto"/>
            <w:noWrap/>
            <w:vAlign w:val="center"/>
          </w:tcPr>
          <w:p w14:paraId="151CAE21"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p>
        </w:tc>
        <w:tc>
          <w:tcPr>
            <w:tcW w:w="377" w:type="pct"/>
            <w:shd w:val="clear" w:color="auto" w:fill="auto"/>
            <w:noWrap/>
            <w:vAlign w:val="center"/>
          </w:tcPr>
          <w:p w14:paraId="0850EB81"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1 702,16</w:t>
            </w:r>
          </w:p>
        </w:tc>
        <w:tc>
          <w:tcPr>
            <w:tcW w:w="377" w:type="pct"/>
            <w:shd w:val="clear" w:color="auto" w:fill="auto"/>
            <w:noWrap/>
            <w:vAlign w:val="center"/>
          </w:tcPr>
          <w:p w14:paraId="23675A3B"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0,00</w:t>
            </w:r>
          </w:p>
        </w:tc>
        <w:tc>
          <w:tcPr>
            <w:tcW w:w="349" w:type="pct"/>
            <w:shd w:val="clear" w:color="auto" w:fill="auto"/>
            <w:noWrap/>
            <w:vAlign w:val="center"/>
          </w:tcPr>
          <w:p w14:paraId="4EFD3CE9"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p>
        </w:tc>
        <w:tc>
          <w:tcPr>
            <w:tcW w:w="349" w:type="pct"/>
            <w:shd w:val="clear" w:color="auto" w:fill="auto"/>
            <w:noWrap/>
            <w:vAlign w:val="center"/>
          </w:tcPr>
          <w:p w14:paraId="64168851"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p>
        </w:tc>
        <w:tc>
          <w:tcPr>
            <w:tcW w:w="349" w:type="pct"/>
            <w:shd w:val="clear" w:color="auto" w:fill="auto"/>
            <w:noWrap/>
            <w:vAlign w:val="center"/>
          </w:tcPr>
          <w:p w14:paraId="4F7864D1"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p>
        </w:tc>
        <w:tc>
          <w:tcPr>
            <w:tcW w:w="349" w:type="pct"/>
            <w:shd w:val="clear" w:color="auto" w:fill="auto"/>
            <w:noWrap/>
            <w:vAlign w:val="center"/>
          </w:tcPr>
          <w:p w14:paraId="58C07426"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1 730,51</w:t>
            </w:r>
          </w:p>
        </w:tc>
        <w:tc>
          <w:tcPr>
            <w:tcW w:w="349" w:type="pct"/>
            <w:shd w:val="clear" w:color="auto" w:fill="auto"/>
            <w:noWrap/>
            <w:vAlign w:val="center"/>
          </w:tcPr>
          <w:p w14:paraId="6A34C7EB"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0,00</w:t>
            </w:r>
          </w:p>
        </w:tc>
      </w:tr>
      <w:tr w:rsidR="00CB3CA9" w:rsidRPr="00073C0D" w14:paraId="2FD8D25E" w14:textId="77777777" w:rsidTr="00806EF9">
        <w:trPr>
          <w:cantSplit/>
          <w:trHeight w:val="20"/>
        </w:trPr>
        <w:tc>
          <w:tcPr>
            <w:tcW w:w="213" w:type="pct"/>
            <w:shd w:val="clear" w:color="auto" w:fill="auto"/>
            <w:noWrap/>
          </w:tcPr>
          <w:p w14:paraId="75184AFF" w14:textId="77777777" w:rsidR="00CB3CA9" w:rsidRPr="00073C0D" w:rsidRDefault="00CB3CA9" w:rsidP="00806EF9">
            <w:pPr>
              <w:spacing w:after="0" w:line="240" w:lineRule="auto"/>
              <w:contextualSpacing/>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1.1.4</w:t>
            </w:r>
          </w:p>
        </w:tc>
        <w:tc>
          <w:tcPr>
            <w:tcW w:w="832" w:type="pct"/>
            <w:shd w:val="clear" w:color="auto" w:fill="auto"/>
          </w:tcPr>
          <w:p w14:paraId="40021385" w14:textId="77777777" w:rsidR="00CB3CA9" w:rsidRPr="00073C0D" w:rsidRDefault="00CB3CA9" w:rsidP="00806EF9">
            <w:pPr>
              <w:spacing w:after="0" w:line="240" w:lineRule="auto"/>
              <w:ind w:firstLineChars="100" w:firstLine="180"/>
              <w:contextualSpacing/>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СН2</w:t>
            </w:r>
          </w:p>
        </w:tc>
        <w:tc>
          <w:tcPr>
            <w:tcW w:w="329" w:type="pct"/>
            <w:shd w:val="clear" w:color="auto" w:fill="auto"/>
            <w:vAlign w:val="center"/>
          </w:tcPr>
          <w:p w14:paraId="2AB3AAF6"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МВт</w:t>
            </w:r>
          </w:p>
        </w:tc>
        <w:tc>
          <w:tcPr>
            <w:tcW w:w="377" w:type="pct"/>
            <w:shd w:val="clear" w:color="auto" w:fill="auto"/>
            <w:noWrap/>
            <w:vAlign w:val="center"/>
          </w:tcPr>
          <w:p w14:paraId="49B26A72"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p>
        </w:tc>
        <w:tc>
          <w:tcPr>
            <w:tcW w:w="377" w:type="pct"/>
            <w:shd w:val="clear" w:color="auto" w:fill="auto"/>
            <w:noWrap/>
            <w:vAlign w:val="center"/>
          </w:tcPr>
          <w:p w14:paraId="5CAA7167"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p>
        </w:tc>
        <w:tc>
          <w:tcPr>
            <w:tcW w:w="377" w:type="pct"/>
            <w:shd w:val="clear" w:color="auto" w:fill="auto"/>
            <w:noWrap/>
            <w:vAlign w:val="center"/>
          </w:tcPr>
          <w:p w14:paraId="11CD5C08"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p>
        </w:tc>
        <w:tc>
          <w:tcPr>
            <w:tcW w:w="377" w:type="pct"/>
            <w:shd w:val="clear" w:color="auto" w:fill="auto"/>
            <w:noWrap/>
            <w:vAlign w:val="center"/>
          </w:tcPr>
          <w:p w14:paraId="0E5049B2"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p>
        </w:tc>
        <w:tc>
          <w:tcPr>
            <w:tcW w:w="377" w:type="pct"/>
            <w:shd w:val="clear" w:color="auto" w:fill="auto"/>
            <w:noWrap/>
            <w:vAlign w:val="center"/>
          </w:tcPr>
          <w:p w14:paraId="3927DA47"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1 321,20</w:t>
            </w:r>
          </w:p>
        </w:tc>
        <w:tc>
          <w:tcPr>
            <w:tcW w:w="349" w:type="pct"/>
            <w:shd w:val="clear" w:color="auto" w:fill="auto"/>
            <w:noWrap/>
            <w:vAlign w:val="center"/>
          </w:tcPr>
          <w:p w14:paraId="48ED9A81"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p>
        </w:tc>
        <w:tc>
          <w:tcPr>
            <w:tcW w:w="349" w:type="pct"/>
            <w:shd w:val="clear" w:color="auto" w:fill="auto"/>
            <w:noWrap/>
            <w:vAlign w:val="center"/>
          </w:tcPr>
          <w:p w14:paraId="5E4D0FFE"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p>
        </w:tc>
        <w:tc>
          <w:tcPr>
            <w:tcW w:w="349" w:type="pct"/>
            <w:shd w:val="clear" w:color="auto" w:fill="auto"/>
            <w:noWrap/>
            <w:vAlign w:val="center"/>
          </w:tcPr>
          <w:p w14:paraId="4D6B67E7"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p>
        </w:tc>
        <w:tc>
          <w:tcPr>
            <w:tcW w:w="349" w:type="pct"/>
            <w:shd w:val="clear" w:color="auto" w:fill="auto"/>
            <w:noWrap/>
            <w:vAlign w:val="center"/>
          </w:tcPr>
          <w:p w14:paraId="2C7DE096"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p>
        </w:tc>
        <w:tc>
          <w:tcPr>
            <w:tcW w:w="349" w:type="pct"/>
            <w:shd w:val="clear" w:color="auto" w:fill="auto"/>
            <w:noWrap/>
            <w:vAlign w:val="center"/>
          </w:tcPr>
          <w:p w14:paraId="741DA1E5"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1 380,59</w:t>
            </w:r>
          </w:p>
        </w:tc>
      </w:tr>
      <w:tr w:rsidR="00CB3CA9" w:rsidRPr="00073C0D" w14:paraId="6A6FB061" w14:textId="77777777" w:rsidTr="00806EF9">
        <w:trPr>
          <w:cantSplit/>
          <w:trHeight w:val="20"/>
        </w:trPr>
        <w:tc>
          <w:tcPr>
            <w:tcW w:w="213" w:type="pct"/>
            <w:shd w:val="clear" w:color="auto" w:fill="auto"/>
            <w:noWrap/>
          </w:tcPr>
          <w:p w14:paraId="2C0B2383" w14:textId="77777777" w:rsidR="00CB3CA9" w:rsidRPr="00073C0D" w:rsidRDefault="00CB3CA9" w:rsidP="00806EF9">
            <w:pPr>
              <w:spacing w:after="0" w:line="240" w:lineRule="auto"/>
              <w:contextualSpacing/>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1.2</w:t>
            </w:r>
          </w:p>
        </w:tc>
        <w:tc>
          <w:tcPr>
            <w:tcW w:w="832" w:type="pct"/>
            <w:shd w:val="clear" w:color="auto" w:fill="auto"/>
          </w:tcPr>
          <w:p w14:paraId="425E1761" w14:textId="77777777" w:rsidR="00CB3CA9" w:rsidRPr="00073C0D" w:rsidRDefault="00CB3CA9" w:rsidP="00806EF9">
            <w:pPr>
              <w:spacing w:after="0" w:line="240" w:lineRule="auto"/>
              <w:ind w:firstLineChars="100" w:firstLine="180"/>
              <w:contextualSpacing/>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 xml:space="preserve">от электростанций ПЭ </w:t>
            </w:r>
          </w:p>
        </w:tc>
        <w:tc>
          <w:tcPr>
            <w:tcW w:w="329" w:type="pct"/>
            <w:shd w:val="clear" w:color="auto" w:fill="auto"/>
            <w:vAlign w:val="center"/>
          </w:tcPr>
          <w:p w14:paraId="2EB3C652"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МВт</w:t>
            </w:r>
          </w:p>
        </w:tc>
        <w:tc>
          <w:tcPr>
            <w:tcW w:w="377" w:type="pct"/>
            <w:shd w:val="clear" w:color="auto" w:fill="auto"/>
            <w:noWrap/>
            <w:vAlign w:val="center"/>
          </w:tcPr>
          <w:p w14:paraId="41CC08B6"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559,60</w:t>
            </w:r>
          </w:p>
        </w:tc>
        <w:tc>
          <w:tcPr>
            <w:tcW w:w="377" w:type="pct"/>
            <w:shd w:val="clear" w:color="auto" w:fill="auto"/>
            <w:noWrap/>
            <w:vAlign w:val="center"/>
          </w:tcPr>
          <w:p w14:paraId="4B770E8D"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488,28</w:t>
            </w:r>
          </w:p>
        </w:tc>
        <w:tc>
          <w:tcPr>
            <w:tcW w:w="377" w:type="pct"/>
            <w:shd w:val="clear" w:color="auto" w:fill="auto"/>
            <w:noWrap/>
            <w:vAlign w:val="center"/>
          </w:tcPr>
          <w:p w14:paraId="3176084C"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33,44</w:t>
            </w:r>
          </w:p>
        </w:tc>
        <w:tc>
          <w:tcPr>
            <w:tcW w:w="377" w:type="pct"/>
            <w:shd w:val="clear" w:color="auto" w:fill="auto"/>
            <w:noWrap/>
            <w:vAlign w:val="center"/>
          </w:tcPr>
          <w:p w14:paraId="1829139E"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35,46</w:t>
            </w:r>
          </w:p>
        </w:tc>
        <w:tc>
          <w:tcPr>
            <w:tcW w:w="377" w:type="pct"/>
            <w:shd w:val="clear" w:color="auto" w:fill="auto"/>
            <w:noWrap/>
            <w:vAlign w:val="center"/>
          </w:tcPr>
          <w:p w14:paraId="7AE25D3A"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2,41</w:t>
            </w:r>
          </w:p>
        </w:tc>
        <w:tc>
          <w:tcPr>
            <w:tcW w:w="349" w:type="pct"/>
            <w:shd w:val="clear" w:color="auto" w:fill="auto"/>
            <w:noWrap/>
            <w:vAlign w:val="center"/>
          </w:tcPr>
          <w:p w14:paraId="591F6930"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623,93</w:t>
            </w:r>
          </w:p>
        </w:tc>
        <w:tc>
          <w:tcPr>
            <w:tcW w:w="349" w:type="pct"/>
            <w:shd w:val="clear" w:color="auto" w:fill="auto"/>
            <w:noWrap/>
            <w:vAlign w:val="center"/>
          </w:tcPr>
          <w:p w14:paraId="25133EAA"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546,28</w:t>
            </w:r>
          </w:p>
        </w:tc>
        <w:tc>
          <w:tcPr>
            <w:tcW w:w="349" w:type="pct"/>
            <w:shd w:val="clear" w:color="auto" w:fill="auto"/>
            <w:noWrap/>
            <w:vAlign w:val="center"/>
          </w:tcPr>
          <w:p w14:paraId="6E57CCA2"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36,47</w:t>
            </w:r>
          </w:p>
        </w:tc>
        <w:tc>
          <w:tcPr>
            <w:tcW w:w="349" w:type="pct"/>
            <w:shd w:val="clear" w:color="auto" w:fill="auto"/>
            <w:noWrap/>
            <w:vAlign w:val="center"/>
          </w:tcPr>
          <w:p w14:paraId="39524AA1"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38,56</w:t>
            </w:r>
          </w:p>
        </w:tc>
        <w:tc>
          <w:tcPr>
            <w:tcW w:w="349" w:type="pct"/>
            <w:shd w:val="clear" w:color="auto" w:fill="auto"/>
            <w:noWrap/>
            <w:vAlign w:val="center"/>
          </w:tcPr>
          <w:p w14:paraId="2505CBFF"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2,63</w:t>
            </w:r>
          </w:p>
        </w:tc>
      </w:tr>
      <w:tr w:rsidR="00CB3CA9" w:rsidRPr="00073C0D" w14:paraId="70A67841" w14:textId="77777777" w:rsidTr="00806EF9">
        <w:trPr>
          <w:cantSplit/>
          <w:trHeight w:val="20"/>
        </w:trPr>
        <w:tc>
          <w:tcPr>
            <w:tcW w:w="213" w:type="pct"/>
            <w:shd w:val="clear" w:color="auto" w:fill="auto"/>
            <w:noWrap/>
          </w:tcPr>
          <w:p w14:paraId="59CE62A9" w14:textId="77777777" w:rsidR="00CB3CA9" w:rsidRPr="00073C0D" w:rsidRDefault="00CB3CA9" w:rsidP="00806EF9">
            <w:pPr>
              <w:spacing w:after="0" w:line="240" w:lineRule="auto"/>
              <w:contextualSpacing/>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1.3</w:t>
            </w:r>
          </w:p>
        </w:tc>
        <w:tc>
          <w:tcPr>
            <w:tcW w:w="832" w:type="pct"/>
            <w:shd w:val="clear" w:color="auto" w:fill="auto"/>
          </w:tcPr>
          <w:p w14:paraId="5DABDD09" w14:textId="77777777" w:rsidR="00CB3CA9" w:rsidRPr="00073C0D" w:rsidRDefault="00CB3CA9" w:rsidP="00806EF9">
            <w:pPr>
              <w:spacing w:after="0" w:line="240" w:lineRule="auto"/>
              <w:ind w:firstLineChars="100" w:firstLine="180"/>
              <w:contextualSpacing/>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от других поставщиков (в т.ч. с оптового рынка)</w:t>
            </w:r>
          </w:p>
        </w:tc>
        <w:tc>
          <w:tcPr>
            <w:tcW w:w="329" w:type="pct"/>
            <w:shd w:val="clear" w:color="auto" w:fill="auto"/>
            <w:vAlign w:val="center"/>
          </w:tcPr>
          <w:p w14:paraId="254B94D6"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МВт</w:t>
            </w:r>
          </w:p>
        </w:tc>
        <w:tc>
          <w:tcPr>
            <w:tcW w:w="377" w:type="pct"/>
            <w:shd w:val="clear" w:color="auto" w:fill="auto"/>
            <w:noWrap/>
            <w:vAlign w:val="center"/>
          </w:tcPr>
          <w:p w14:paraId="5F99A52A"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2 081,10</w:t>
            </w:r>
          </w:p>
        </w:tc>
        <w:tc>
          <w:tcPr>
            <w:tcW w:w="377" w:type="pct"/>
            <w:shd w:val="clear" w:color="auto" w:fill="auto"/>
            <w:noWrap/>
            <w:vAlign w:val="center"/>
          </w:tcPr>
          <w:p w14:paraId="24622AC7"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1 898,07</w:t>
            </w:r>
          </w:p>
        </w:tc>
        <w:tc>
          <w:tcPr>
            <w:tcW w:w="377" w:type="pct"/>
            <w:shd w:val="clear" w:color="auto" w:fill="auto"/>
            <w:noWrap/>
            <w:vAlign w:val="center"/>
          </w:tcPr>
          <w:p w14:paraId="650FEB0F"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106,46</w:t>
            </w:r>
          </w:p>
        </w:tc>
        <w:tc>
          <w:tcPr>
            <w:tcW w:w="377" w:type="pct"/>
            <w:shd w:val="clear" w:color="auto" w:fill="auto"/>
            <w:noWrap/>
            <w:vAlign w:val="center"/>
          </w:tcPr>
          <w:p w14:paraId="2EB98554"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76,57</w:t>
            </w:r>
          </w:p>
        </w:tc>
        <w:tc>
          <w:tcPr>
            <w:tcW w:w="377" w:type="pct"/>
            <w:shd w:val="clear" w:color="auto" w:fill="auto"/>
            <w:noWrap/>
            <w:vAlign w:val="center"/>
          </w:tcPr>
          <w:p w14:paraId="1E3CAA0E"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0,00</w:t>
            </w:r>
          </w:p>
        </w:tc>
        <w:tc>
          <w:tcPr>
            <w:tcW w:w="349" w:type="pct"/>
            <w:shd w:val="clear" w:color="auto" w:fill="auto"/>
            <w:noWrap/>
            <w:vAlign w:val="center"/>
          </w:tcPr>
          <w:p w14:paraId="185499F4"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2 093,92</w:t>
            </w:r>
          </w:p>
        </w:tc>
        <w:tc>
          <w:tcPr>
            <w:tcW w:w="349" w:type="pct"/>
            <w:shd w:val="clear" w:color="auto" w:fill="auto"/>
            <w:noWrap/>
            <w:vAlign w:val="center"/>
          </w:tcPr>
          <w:p w14:paraId="00A2E855"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1 909,81</w:t>
            </w:r>
          </w:p>
        </w:tc>
        <w:tc>
          <w:tcPr>
            <w:tcW w:w="349" w:type="pct"/>
            <w:shd w:val="clear" w:color="auto" w:fill="auto"/>
            <w:noWrap/>
            <w:vAlign w:val="center"/>
          </w:tcPr>
          <w:p w14:paraId="04B7AB52"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107,09</w:t>
            </w:r>
          </w:p>
        </w:tc>
        <w:tc>
          <w:tcPr>
            <w:tcW w:w="349" w:type="pct"/>
            <w:shd w:val="clear" w:color="auto" w:fill="auto"/>
            <w:noWrap/>
            <w:vAlign w:val="center"/>
          </w:tcPr>
          <w:p w14:paraId="1534233D"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77,02</w:t>
            </w:r>
          </w:p>
        </w:tc>
        <w:tc>
          <w:tcPr>
            <w:tcW w:w="349" w:type="pct"/>
            <w:shd w:val="clear" w:color="auto" w:fill="auto"/>
            <w:noWrap/>
            <w:vAlign w:val="center"/>
          </w:tcPr>
          <w:p w14:paraId="0C388DD9"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0,00</w:t>
            </w:r>
          </w:p>
        </w:tc>
      </w:tr>
      <w:tr w:rsidR="00CB3CA9" w:rsidRPr="00073C0D" w14:paraId="4ECBC6FA" w14:textId="77777777" w:rsidTr="00806EF9">
        <w:trPr>
          <w:cantSplit/>
          <w:trHeight w:val="20"/>
        </w:trPr>
        <w:tc>
          <w:tcPr>
            <w:tcW w:w="213" w:type="pct"/>
            <w:shd w:val="clear" w:color="auto" w:fill="auto"/>
            <w:noWrap/>
          </w:tcPr>
          <w:p w14:paraId="3D605160" w14:textId="77777777" w:rsidR="00CB3CA9" w:rsidRPr="00073C0D" w:rsidRDefault="00CB3CA9" w:rsidP="00806EF9">
            <w:pPr>
              <w:spacing w:after="0" w:line="240" w:lineRule="auto"/>
              <w:contextualSpacing/>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1.4</w:t>
            </w:r>
          </w:p>
        </w:tc>
        <w:tc>
          <w:tcPr>
            <w:tcW w:w="832" w:type="pct"/>
            <w:shd w:val="clear" w:color="auto" w:fill="auto"/>
          </w:tcPr>
          <w:p w14:paraId="331EB45B" w14:textId="77777777" w:rsidR="00CB3CA9" w:rsidRPr="00073C0D" w:rsidRDefault="00CB3CA9" w:rsidP="00806EF9">
            <w:pPr>
              <w:spacing w:after="0" w:line="240" w:lineRule="auto"/>
              <w:ind w:firstLineChars="100" w:firstLine="180"/>
              <w:contextualSpacing/>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 xml:space="preserve">от других организаций </w:t>
            </w:r>
          </w:p>
        </w:tc>
        <w:tc>
          <w:tcPr>
            <w:tcW w:w="329" w:type="pct"/>
            <w:shd w:val="clear" w:color="auto" w:fill="auto"/>
            <w:vAlign w:val="center"/>
          </w:tcPr>
          <w:p w14:paraId="3BF9D0CA"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МВт</w:t>
            </w:r>
          </w:p>
        </w:tc>
        <w:tc>
          <w:tcPr>
            <w:tcW w:w="377" w:type="pct"/>
            <w:shd w:val="clear" w:color="auto" w:fill="auto"/>
            <w:noWrap/>
            <w:vAlign w:val="center"/>
          </w:tcPr>
          <w:p w14:paraId="79CBA507"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74,97</w:t>
            </w:r>
          </w:p>
        </w:tc>
        <w:tc>
          <w:tcPr>
            <w:tcW w:w="377" w:type="pct"/>
            <w:shd w:val="clear" w:color="auto" w:fill="auto"/>
            <w:noWrap/>
            <w:vAlign w:val="center"/>
          </w:tcPr>
          <w:p w14:paraId="148700F8"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74,97</w:t>
            </w:r>
          </w:p>
        </w:tc>
        <w:tc>
          <w:tcPr>
            <w:tcW w:w="377" w:type="pct"/>
            <w:shd w:val="clear" w:color="auto" w:fill="auto"/>
            <w:noWrap/>
            <w:vAlign w:val="center"/>
          </w:tcPr>
          <w:p w14:paraId="1A3CF4A6"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0,00</w:t>
            </w:r>
          </w:p>
        </w:tc>
        <w:tc>
          <w:tcPr>
            <w:tcW w:w="377" w:type="pct"/>
            <w:shd w:val="clear" w:color="auto" w:fill="auto"/>
            <w:noWrap/>
            <w:vAlign w:val="center"/>
          </w:tcPr>
          <w:p w14:paraId="2F8253E1"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0,00</w:t>
            </w:r>
          </w:p>
        </w:tc>
        <w:tc>
          <w:tcPr>
            <w:tcW w:w="377" w:type="pct"/>
            <w:shd w:val="clear" w:color="auto" w:fill="auto"/>
            <w:noWrap/>
            <w:vAlign w:val="center"/>
          </w:tcPr>
          <w:p w14:paraId="35D8B4D5"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0,00</w:t>
            </w:r>
          </w:p>
        </w:tc>
        <w:tc>
          <w:tcPr>
            <w:tcW w:w="349" w:type="pct"/>
            <w:shd w:val="clear" w:color="auto" w:fill="auto"/>
            <w:noWrap/>
            <w:vAlign w:val="center"/>
          </w:tcPr>
          <w:p w14:paraId="559E1DE7"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81,02</w:t>
            </w:r>
          </w:p>
        </w:tc>
        <w:tc>
          <w:tcPr>
            <w:tcW w:w="349" w:type="pct"/>
            <w:shd w:val="clear" w:color="auto" w:fill="auto"/>
            <w:noWrap/>
            <w:vAlign w:val="center"/>
          </w:tcPr>
          <w:p w14:paraId="2DEE0E8C"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81,02</w:t>
            </w:r>
          </w:p>
        </w:tc>
        <w:tc>
          <w:tcPr>
            <w:tcW w:w="349" w:type="pct"/>
            <w:shd w:val="clear" w:color="auto" w:fill="auto"/>
            <w:noWrap/>
            <w:vAlign w:val="center"/>
          </w:tcPr>
          <w:p w14:paraId="20B0CC5B"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0,00</w:t>
            </w:r>
          </w:p>
        </w:tc>
        <w:tc>
          <w:tcPr>
            <w:tcW w:w="349" w:type="pct"/>
            <w:shd w:val="clear" w:color="auto" w:fill="auto"/>
            <w:noWrap/>
            <w:vAlign w:val="center"/>
          </w:tcPr>
          <w:p w14:paraId="399C7B14"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0,00</w:t>
            </w:r>
          </w:p>
        </w:tc>
        <w:tc>
          <w:tcPr>
            <w:tcW w:w="349" w:type="pct"/>
            <w:shd w:val="clear" w:color="auto" w:fill="auto"/>
            <w:noWrap/>
            <w:vAlign w:val="center"/>
          </w:tcPr>
          <w:p w14:paraId="432A74B3"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0,00</w:t>
            </w:r>
          </w:p>
        </w:tc>
      </w:tr>
      <w:tr w:rsidR="00CB3CA9" w:rsidRPr="00073C0D" w14:paraId="44C89835" w14:textId="77777777" w:rsidTr="00806EF9">
        <w:trPr>
          <w:cantSplit/>
          <w:trHeight w:val="20"/>
        </w:trPr>
        <w:tc>
          <w:tcPr>
            <w:tcW w:w="213" w:type="pct"/>
            <w:shd w:val="clear" w:color="auto" w:fill="auto"/>
            <w:noWrap/>
          </w:tcPr>
          <w:p w14:paraId="7A9D3763" w14:textId="77777777" w:rsidR="00CB3CA9" w:rsidRPr="00073C0D" w:rsidRDefault="00CB3CA9" w:rsidP="00806EF9">
            <w:pPr>
              <w:spacing w:after="0" w:line="240" w:lineRule="auto"/>
              <w:contextualSpacing/>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2</w:t>
            </w:r>
          </w:p>
        </w:tc>
        <w:tc>
          <w:tcPr>
            <w:tcW w:w="832" w:type="pct"/>
            <w:shd w:val="clear" w:color="auto" w:fill="auto"/>
          </w:tcPr>
          <w:p w14:paraId="7C62D79C" w14:textId="77777777" w:rsidR="00CB3CA9" w:rsidRPr="00073C0D" w:rsidRDefault="00CB3CA9" w:rsidP="00806EF9">
            <w:pPr>
              <w:spacing w:after="0" w:line="240" w:lineRule="auto"/>
              <w:ind w:firstLineChars="100" w:firstLine="180"/>
              <w:contextualSpacing/>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 xml:space="preserve">Потери в сети </w:t>
            </w:r>
          </w:p>
        </w:tc>
        <w:tc>
          <w:tcPr>
            <w:tcW w:w="329" w:type="pct"/>
            <w:shd w:val="clear" w:color="auto" w:fill="auto"/>
            <w:vAlign w:val="center"/>
          </w:tcPr>
          <w:p w14:paraId="76F6653E"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МВт</w:t>
            </w:r>
          </w:p>
        </w:tc>
        <w:tc>
          <w:tcPr>
            <w:tcW w:w="377" w:type="pct"/>
            <w:shd w:val="clear" w:color="auto" w:fill="auto"/>
            <w:noWrap/>
            <w:vAlign w:val="center"/>
          </w:tcPr>
          <w:p w14:paraId="6596F92D"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594,29</w:t>
            </w:r>
          </w:p>
        </w:tc>
        <w:tc>
          <w:tcPr>
            <w:tcW w:w="377" w:type="pct"/>
            <w:shd w:val="clear" w:color="auto" w:fill="auto"/>
            <w:noWrap/>
            <w:vAlign w:val="center"/>
          </w:tcPr>
          <w:p w14:paraId="6BE224B6"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53,91</w:t>
            </w:r>
          </w:p>
        </w:tc>
        <w:tc>
          <w:tcPr>
            <w:tcW w:w="377" w:type="pct"/>
            <w:shd w:val="clear" w:color="auto" w:fill="auto"/>
            <w:noWrap/>
            <w:vAlign w:val="center"/>
          </w:tcPr>
          <w:p w14:paraId="5DA75380"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37,82</w:t>
            </w:r>
          </w:p>
        </w:tc>
        <w:tc>
          <w:tcPr>
            <w:tcW w:w="377" w:type="pct"/>
            <w:shd w:val="clear" w:color="auto" w:fill="auto"/>
            <w:noWrap/>
            <w:vAlign w:val="center"/>
          </w:tcPr>
          <w:p w14:paraId="773B393A"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176,23</w:t>
            </w:r>
          </w:p>
        </w:tc>
        <w:tc>
          <w:tcPr>
            <w:tcW w:w="377" w:type="pct"/>
            <w:shd w:val="clear" w:color="auto" w:fill="auto"/>
            <w:noWrap/>
            <w:vAlign w:val="center"/>
          </w:tcPr>
          <w:p w14:paraId="360F5D35"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326,33</w:t>
            </w:r>
          </w:p>
        </w:tc>
        <w:tc>
          <w:tcPr>
            <w:tcW w:w="349" w:type="pct"/>
            <w:shd w:val="clear" w:color="auto" w:fill="auto"/>
            <w:noWrap/>
            <w:vAlign w:val="center"/>
          </w:tcPr>
          <w:p w14:paraId="06778CE7"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547,21</w:t>
            </w:r>
          </w:p>
        </w:tc>
        <w:tc>
          <w:tcPr>
            <w:tcW w:w="349" w:type="pct"/>
            <w:shd w:val="clear" w:color="auto" w:fill="auto"/>
            <w:noWrap/>
            <w:vAlign w:val="center"/>
          </w:tcPr>
          <w:p w14:paraId="33653ACF"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49,55</w:t>
            </w:r>
          </w:p>
        </w:tc>
        <w:tc>
          <w:tcPr>
            <w:tcW w:w="349" w:type="pct"/>
            <w:shd w:val="clear" w:color="auto" w:fill="auto"/>
            <w:noWrap/>
            <w:vAlign w:val="center"/>
          </w:tcPr>
          <w:p w14:paraId="4D8DD637"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34,80</w:t>
            </w:r>
          </w:p>
        </w:tc>
        <w:tc>
          <w:tcPr>
            <w:tcW w:w="349" w:type="pct"/>
            <w:shd w:val="clear" w:color="auto" w:fill="auto"/>
            <w:noWrap/>
            <w:vAlign w:val="center"/>
          </w:tcPr>
          <w:p w14:paraId="555FCC9A"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162,13</w:t>
            </w:r>
          </w:p>
        </w:tc>
        <w:tc>
          <w:tcPr>
            <w:tcW w:w="349" w:type="pct"/>
            <w:shd w:val="clear" w:color="auto" w:fill="auto"/>
            <w:noWrap/>
            <w:vAlign w:val="center"/>
          </w:tcPr>
          <w:p w14:paraId="57391ADE"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300,73</w:t>
            </w:r>
          </w:p>
        </w:tc>
      </w:tr>
      <w:tr w:rsidR="00CB3CA9" w:rsidRPr="00073C0D" w14:paraId="18812794" w14:textId="77777777" w:rsidTr="00806EF9">
        <w:trPr>
          <w:cantSplit/>
          <w:trHeight w:val="20"/>
        </w:trPr>
        <w:tc>
          <w:tcPr>
            <w:tcW w:w="213" w:type="pct"/>
            <w:shd w:val="clear" w:color="auto" w:fill="auto"/>
            <w:noWrap/>
          </w:tcPr>
          <w:p w14:paraId="5E83EFC3" w14:textId="77777777" w:rsidR="00CB3CA9" w:rsidRPr="00073C0D" w:rsidRDefault="00CB3CA9" w:rsidP="00806EF9">
            <w:pPr>
              <w:spacing w:after="0" w:line="240" w:lineRule="auto"/>
              <w:contextualSpacing/>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2.1</w:t>
            </w:r>
          </w:p>
        </w:tc>
        <w:tc>
          <w:tcPr>
            <w:tcW w:w="832" w:type="pct"/>
            <w:shd w:val="clear" w:color="auto" w:fill="auto"/>
          </w:tcPr>
          <w:p w14:paraId="0691E2C3" w14:textId="77777777" w:rsidR="00CB3CA9" w:rsidRPr="00073C0D" w:rsidRDefault="00CB3CA9" w:rsidP="00806EF9">
            <w:pPr>
              <w:spacing w:after="0" w:line="240" w:lineRule="auto"/>
              <w:ind w:firstLineChars="100" w:firstLine="180"/>
              <w:contextualSpacing/>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то же в %</w:t>
            </w:r>
          </w:p>
        </w:tc>
        <w:tc>
          <w:tcPr>
            <w:tcW w:w="329" w:type="pct"/>
            <w:shd w:val="clear" w:color="auto" w:fill="auto"/>
            <w:vAlign w:val="center"/>
          </w:tcPr>
          <w:p w14:paraId="25B4FAEE"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w:t>
            </w:r>
          </w:p>
        </w:tc>
        <w:tc>
          <w:tcPr>
            <w:tcW w:w="377" w:type="pct"/>
            <w:shd w:val="clear" w:color="auto" w:fill="auto"/>
            <w:noWrap/>
            <w:vAlign w:val="center"/>
          </w:tcPr>
          <w:p w14:paraId="2B0B36C2"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p>
        </w:tc>
        <w:tc>
          <w:tcPr>
            <w:tcW w:w="377" w:type="pct"/>
            <w:shd w:val="clear" w:color="auto" w:fill="auto"/>
            <w:noWrap/>
            <w:vAlign w:val="center"/>
          </w:tcPr>
          <w:p w14:paraId="68407017"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2,19</w:t>
            </w:r>
          </w:p>
        </w:tc>
        <w:tc>
          <w:tcPr>
            <w:tcW w:w="377" w:type="pct"/>
            <w:shd w:val="clear" w:color="auto" w:fill="auto"/>
            <w:noWrap/>
            <w:vAlign w:val="center"/>
          </w:tcPr>
          <w:p w14:paraId="0B19045D"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2,03</w:t>
            </w:r>
          </w:p>
        </w:tc>
        <w:tc>
          <w:tcPr>
            <w:tcW w:w="377" w:type="pct"/>
            <w:shd w:val="clear" w:color="auto" w:fill="auto"/>
            <w:noWrap/>
            <w:vAlign w:val="center"/>
          </w:tcPr>
          <w:p w14:paraId="59C92DBD"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8,41</w:t>
            </w:r>
          </w:p>
        </w:tc>
        <w:tc>
          <w:tcPr>
            <w:tcW w:w="377" w:type="pct"/>
            <w:shd w:val="clear" w:color="auto" w:fill="auto"/>
            <w:noWrap/>
            <w:vAlign w:val="center"/>
          </w:tcPr>
          <w:p w14:paraId="15EC9038"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24,65</w:t>
            </w:r>
          </w:p>
        </w:tc>
        <w:tc>
          <w:tcPr>
            <w:tcW w:w="349" w:type="pct"/>
            <w:shd w:val="clear" w:color="auto" w:fill="auto"/>
            <w:noWrap/>
            <w:vAlign w:val="center"/>
          </w:tcPr>
          <w:p w14:paraId="2F655EAE"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p>
        </w:tc>
        <w:tc>
          <w:tcPr>
            <w:tcW w:w="349" w:type="pct"/>
            <w:shd w:val="clear" w:color="auto" w:fill="auto"/>
            <w:noWrap/>
            <w:vAlign w:val="center"/>
          </w:tcPr>
          <w:p w14:paraId="5EEE04BD"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1,95</w:t>
            </w:r>
          </w:p>
        </w:tc>
        <w:tc>
          <w:tcPr>
            <w:tcW w:w="349" w:type="pct"/>
            <w:shd w:val="clear" w:color="auto" w:fill="auto"/>
            <w:noWrap/>
            <w:vAlign w:val="center"/>
          </w:tcPr>
          <w:p w14:paraId="6C38A418"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1,84</w:t>
            </w:r>
          </w:p>
        </w:tc>
        <w:tc>
          <w:tcPr>
            <w:tcW w:w="349" w:type="pct"/>
            <w:shd w:val="clear" w:color="auto" w:fill="auto"/>
            <w:noWrap/>
            <w:vAlign w:val="center"/>
          </w:tcPr>
          <w:p w14:paraId="53FC19F7"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7,48</w:t>
            </w:r>
          </w:p>
        </w:tc>
        <w:tc>
          <w:tcPr>
            <w:tcW w:w="349" w:type="pct"/>
            <w:shd w:val="clear" w:color="auto" w:fill="auto"/>
            <w:noWrap/>
            <w:vAlign w:val="center"/>
          </w:tcPr>
          <w:p w14:paraId="097CEC47"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21,74</w:t>
            </w:r>
          </w:p>
        </w:tc>
      </w:tr>
      <w:tr w:rsidR="00CB3CA9" w:rsidRPr="00073C0D" w14:paraId="7B89687E" w14:textId="77777777" w:rsidTr="00806EF9">
        <w:trPr>
          <w:cantSplit/>
          <w:trHeight w:val="20"/>
        </w:trPr>
        <w:tc>
          <w:tcPr>
            <w:tcW w:w="213" w:type="pct"/>
            <w:shd w:val="clear" w:color="auto" w:fill="auto"/>
            <w:noWrap/>
          </w:tcPr>
          <w:p w14:paraId="2DD80CB1" w14:textId="77777777" w:rsidR="00CB3CA9" w:rsidRPr="00073C0D" w:rsidRDefault="00CB3CA9" w:rsidP="00806EF9">
            <w:pPr>
              <w:spacing w:after="0" w:line="240" w:lineRule="auto"/>
              <w:contextualSpacing/>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3</w:t>
            </w:r>
          </w:p>
        </w:tc>
        <w:tc>
          <w:tcPr>
            <w:tcW w:w="832" w:type="pct"/>
            <w:shd w:val="clear" w:color="auto" w:fill="auto"/>
          </w:tcPr>
          <w:p w14:paraId="546BB76B" w14:textId="77777777" w:rsidR="00CB3CA9" w:rsidRPr="00073C0D" w:rsidRDefault="00CB3CA9" w:rsidP="00806EF9">
            <w:pPr>
              <w:spacing w:after="0" w:line="240" w:lineRule="auto"/>
              <w:ind w:firstLineChars="100" w:firstLine="180"/>
              <w:contextualSpacing/>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Мощность на производственные и хозяйственные нужды</w:t>
            </w:r>
          </w:p>
        </w:tc>
        <w:tc>
          <w:tcPr>
            <w:tcW w:w="329" w:type="pct"/>
            <w:shd w:val="clear" w:color="auto" w:fill="auto"/>
            <w:vAlign w:val="center"/>
          </w:tcPr>
          <w:p w14:paraId="43686AE6"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МВт</w:t>
            </w:r>
          </w:p>
        </w:tc>
        <w:tc>
          <w:tcPr>
            <w:tcW w:w="377" w:type="pct"/>
            <w:shd w:val="clear" w:color="auto" w:fill="auto"/>
            <w:noWrap/>
            <w:vAlign w:val="center"/>
          </w:tcPr>
          <w:p w14:paraId="17D9CA08"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0,00</w:t>
            </w:r>
          </w:p>
        </w:tc>
        <w:tc>
          <w:tcPr>
            <w:tcW w:w="377" w:type="pct"/>
            <w:shd w:val="clear" w:color="auto" w:fill="auto"/>
            <w:noWrap/>
            <w:vAlign w:val="center"/>
          </w:tcPr>
          <w:p w14:paraId="19284B88"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0,00</w:t>
            </w:r>
          </w:p>
        </w:tc>
        <w:tc>
          <w:tcPr>
            <w:tcW w:w="377" w:type="pct"/>
            <w:shd w:val="clear" w:color="auto" w:fill="auto"/>
            <w:noWrap/>
            <w:vAlign w:val="center"/>
          </w:tcPr>
          <w:p w14:paraId="39E663D8"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0,00</w:t>
            </w:r>
          </w:p>
        </w:tc>
        <w:tc>
          <w:tcPr>
            <w:tcW w:w="377" w:type="pct"/>
            <w:shd w:val="clear" w:color="auto" w:fill="auto"/>
            <w:noWrap/>
            <w:vAlign w:val="center"/>
          </w:tcPr>
          <w:p w14:paraId="56911B3A"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0,00</w:t>
            </w:r>
          </w:p>
        </w:tc>
        <w:tc>
          <w:tcPr>
            <w:tcW w:w="377" w:type="pct"/>
            <w:shd w:val="clear" w:color="auto" w:fill="auto"/>
            <w:noWrap/>
            <w:vAlign w:val="center"/>
          </w:tcPr>
          <w:p w14:paraId="17CE5E08"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0,00</w:t>
            </w:r>
          </w:p>
        </w:tc>
        <w:tc>
          <w:tcPr>
            <w:tcW w:w="349" w:type="pct"/>
            <w:shd w:val="clear" w:color="auto" w:fill="auto"/>
            <w:noWrap/>
            <w:vAlign w:val="center"/>
          </w:tcPr>
          <w:p w14:paraId="62FA2A34"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p>
        </w:tc>
        <w:tc>
          <w:tcPr>
            <w:tcW w:w="349" w:type="pct"/>
            <w:shd w:val="clear" w:color="auto" w:fill="auto"/>
            <w:noWrap/>
            <w:vAlign w:val="center"/>
          </w:tcPr>
          <w:p w14:paraId="3231E9CE"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0,00</w:t>
            </w:r>
          </w:p>
        </w:tc>
        <w:tc>
          <w:tcPr>
            <w:tcW w:w="349" w:type="pct"/>
            <w:shd w:val="clear" w:color="auto" w:fill="auto"/>
            <w:noWrap/>
            <w:vAlign w:val="center"/>
          </w:tcPr>
          <w:p w14:paraId="3FE3404E"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0,00</w:t>
            </w:r>
          </w:p>
        </w:tc>
        <w:tc>
          <w:tcPr>
            <w:tcW w:w="349" w:type="pct"/>
            <w:shd w:val="clear" w:color="auto" w:fill="auto"/>
            <w:noWrap/>
            <w:vAlign w:val="center"/>
          </w:tcPr>
          <w:p w14:paraId="0C26BA38"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0,00</w:t>
            </w:r>
          </w:p>
        </w:tc>
        <w:tc>
          <w:tcPr>
            <w:tcW w:w="349" w:type="pct"/>
            <w:shd w:val="clear" w:color="auto" w:fill="auto"/>
            <w:noWrap/>
            <w:vAlign w:val="center"/>
          </w:tcPr>
          <w:p w14:paraId="44C2AD91"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0,00</w:t>
            </w:r>
          </w:p>
        </w:tc>
      </w:tr>
      <w:tr w:rsidR="00CB3CA9" w:rsidRPr="00073C0D" w14:paraId="0DCD7FDA" w14:textId="77777777" w:rsidTr="00806EF9">
        <w:trPr>
          <w:cantSplit/>
          <w:trHeight w:val="20"/>
        </w:trPr>
        <w:tc>
          <w:tcPr>
            <w:tcW w:w="213" w:type="pct"/>
            <w:shd w:val="clear" w:color="auto" w:fill="auto"/>
            <w:noWrap/>
          </w:tcPr>
          <w:p w14:paraId="617A9B4A" w14:textId="77777777" w:rsidR="00CB3CA9" w:rsidRPr="00073C0D" w:rsidRDefault="00CB3CA9" w:rsidP="00806EF9">
            <w:pPr>
              <w:spacing w:after="0" w:line="240" w:lineRule="auto"/>
              <w:contextualSpacing/>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4</w:t>
            </w:r>
          </w:p>
        </w:tc>
        <w:tc>
          <w:tcPr>
            <w:tcW w:w="832" w:type="pct"/>
            <w:shd w:val="clear" w:color="auto" w:fill="auto"/>
          </w:tcPr>
          <w:p w14:paraId="37A446EA" w14:textId="77777777" w:rsidR="00CB3CA9" w:rsidRPr="00073C0D" w:rsidRDefault="00CB3CA9" w:rsidP="00806EF9">
            <w:pPr>
              <w:spacing w:after="0" w:line="240" w:lineRule="auto"/>
              <w:ind w:firstLineChars="100" w:firstLine="180"/>
              <w:contextualSpacing/>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Полезный отпуск заявленной мощности потребителей услуг</w:t>
            </w:r>
          </w:p>
        </w:tc>
        <w:tc>
          <w:tcPr>
            <w:tcW w:w="329" w:type="pct"/>
            <w:shd w:val="clear" w:color="auto" w:fill="auto"/>
            <w:vAlign w:val="center"/>
          </w:tcPr>
          <w:p w14:paraId="34416177"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МВт</w:t>
            </w:r>
          </w:p>
        </w:tc>
        <w:tc>
          <w:tcPr>
            <w:tcW w:w="377" w:type="pct"/>
            <w:shd w:val="clear" w:color="auto" w:fill="auto"/>
            <w:noWrap/>
            <w:vAlign w:val="center"/>
          </w:tcPr>
          <w:p w14:paraId="4B44DFA2"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2 121,38</w:t>
            </w:r>
          </w:p>
        </w:tc>
        <w:tc>
          <w:tcPr>
            <w:tcW w:w="377" w:type="pct"/>
            <w:shd w:val="clear" w:color="auto" w:fill="auto"/>
            <w:noWrap/>
            <w:vAlign w:val="center"/>
          </w:tcPr>
          <w:p w14:paraId="2C4415AE"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404,51</w:t>
            </w:r>
          </w:p>
        </w:tc>
        <w:tc>
          <w:tcPr>
            <w:tcW w:w="377" w:type="pct"/>
            <w:shd w:val="clear" w:color="auto" w:fill="auto"/>
            <w:noWrap/>
            <w:vAlign w:val="center"/>
          </w:tcPr>
          <w:p w14:paraId="4B008728"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120,92</w:t>
            </w:r>
          </w:p>
        </w:tc>
        <w:tc>
          <w:tcPr>
            <w:tcW w:w="377" w:type="pct"/>
            <w:shd w:val="clear" w:color="auto" w:fill="auto"/>
            <w:noWrap/>
            <w:vAlign w:val="center"/>
          </w:tcPr>
          <w:p w14:paraId="6E4DE64A"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598,67</w:t>
            </w:r>
          </w:p>
        </w:tc>
        <w:tc>
          <w:tcPr>
            <w:tcW w:w="377" w:type="pct"/>
            <w:shd w:val="clear" w:color="auto" w:fill="auto"/>
            <w:noWrap/>
            <w:vAlign w:val="center"/>
          </w:tcPr>
          <w:p w14:paraId="3D88A024"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997,28</w:t>
            </w:r>
          </w:p>
        </w:tc>
        <w:tc>
          <w:tcPr>
            <w:tcW w:w="349" w:type="pct"/>
            <w:shd w:val="clear" w:color="auto" w:fill="auto"/>
            <w:noWrap/>
            <w:vAlign w:val="center"/>
          </w:tcPr>
          <w:p w14:paraId="3D745746"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2 251,67</w:t>
            </w:r>
          </w:p>
        </w:tc>
        <w:tc>
          <w:tcPr>
            <w:tcW w:w="349" w:type="pct"/>
            <w:shd w:val="clear" w:color="auto" w:fill="auto"/>
            <w:noWrap/>
            <w:vAlign w:val="center"/>
          </w:tcPr>
          <w:p w14:paraId="3344FC3C"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419,90</w:t>
            </w:r>
          </w:p>
        </w:tc>
        <w:tc>
          <w:tcPr>
            <w:tcW w:w="349" w:type="pct"/>
            <w:shd w:val="clear" w:color="auto" w:fill="auto"/>
            <w:noWrap/>
            <w:vAlign w:val="center"/>
          </w:tcPr>
          <w:p w14:paraId="788D6189"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125,76</w:t>
            </w:r>
          </w:p>
        </w:tc>
        <w:tc>
          <w:tcPr>
            <w:tcW w:w="349" w:type="pct"/>
            <w:shd w:val="clear" w:color="auto" w:fill="auto"/>
            <w:noWrap/>
            <w:vAlign w:val="center"/>
          </w:tcPr>
          <w:p w14:paraId="62E3B982"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623,52</w:t>
            </w:r>
          </w:p>
        </w:tc>
        <w:tc>
          <w:tcPr>
            <w:tcW w:w="349" w:type="pct"/>
            <w:shd w:val="clear" w:color="auto" w:fill="auto"/>
            <w:noWrap/>
            <w:vAlign w:val="center"/>
          </w:tcPr>
          <w:p w14:paraId="55508A11"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1 082,48</w:t>
            </w:r>
          </w:p>
        </w:tc>
      </w:tr>
      <w:tr w:rsidR="00CB3CA9" w:rsidRPr="00073C0D" w14:paraId="232B5243" w14:textId="77777777" w:rsidTr="00806EF9">
        <w:trPr>
          <w:cantSplit/>
          <w:trHeight w:val="20"/>
        </w:trPr>
        <w:tc>
          <w:tcPr>
            <w:tcW w:w="213" w:type="pct"/>
            <w:shd w:val="clear" w:color="auto" w:fill="auto"/>
            <w:noWrap/>
          </w:tcPr>
          <w:p w14:paraId="1FAE8139" w14:textId="77777777" w:rsidR="00CB3CA9" w:rsidRPr="00073C0D" w:rsidRDefault="00CB3CA9" w:rsidP="00806EF9">
            <w:pPr>
              <w:spacing w:after="0" w:line="240" w:lineRule="auto"/>
              <w:contextualSpacing/>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4.1</w:t>
            </w:r>
          </w:p>
        </w:tc>
        <w:tc>
          <w:tcPr>
            <w:tcW w:w="832" w:type="pct"/>
            <w:shd w:val="clear" w:color="auto" w:fill="auto"/>
          </w:tcPr>
          <w:p w14:paraId="04A035F0" w14:textId="77777777" w:rsidR="00CB3CA9" w:rsidRPr="00073C0D" w:rsidRDefault="00CB3CA9" w:rsidP="00806EF9">
            <w:pPr>
              <w:spacing w:after="0" w:line="240" w:lineRule="auto"/>
              <w:ind w:firstLineChars="100" w:firstLine="180"/>
              <w:contextualSpacing/>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Заявленная мощность потребителей  за исключением указанных в п. 4.2</w:t>
            </w:r>
          </w:p>
        </w:tc>
        <w:tc>
          <w:tcPr>
            <w:tcW w:w="329" w:type="pct"/>
            <w:shd w:val="clear" w:color="auto" w:fill="auto"/>
            <w:vAlign w:val="center"/>
          </w:tcPr>
          <w:p w14:paraId="1141DD94"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МВт</w:t>
            </w:r>
          </w:p>
        </w:tc>
        <w:tc>
          <w:tcPr>
            <w:tcW w:w="377" w:type="pct"/>
            <w:shd w:val="clear" w:color="auto" w:fill="auto"/>
            <w:noWrap/>
            <w:vAlign w:val="center"/>
          </w:tcPr>
          <w:p w14:paraId="26DE42BF"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1 202,34</w:t>
            </w:r>
          </w:p>
        </w:tc>
        <w:tc>
          <w:tcPr>
            <w:tcW w:w="377" w:type="pct"/>
            <w:shd w:val="clear" w:color="auto" w:fill="auto"/>
            <w:noWrap/>
            <w:vAlign w:val="center"/>
          </w:tcPr>
          <w:p w14:paraId="37B353E8"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393,35</w:t>
            </w:r>
          </w:p>
        </w:tc>
        <w:tc>
          <w:tcPr>
            <w:tcW w:w="377" w:type="pct"/>
            <w:shd w:val="clear" w:color="auto" w:fill="auto"/>
            <w:noWrap/>
            <w:vAlign w:val="center"/>
          </w:tcPr>
          <w:p w14:paraId="75A6BFCC"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118,98</w:t>
            </w:r>
          </w:p>
        </w:tc>
        <w:tc>
          <w:tcPr>
            <w:tcW w:w="377" w:type="pct"/>
            <w:shd w:val="clear" w:color="auto" w:fill="auto"/>
            <w:noWrap/>
            <w:vAlign w:val="center"/>
          </w:tcPr>
          <w:p w14:paraId="1918F11E"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498,72</w:t>
            </w:r>
          </w:p>
        </w:tc>
        <w:tc>
          <w:tcPr>
            <w:tcW w:w="377" w:type="pct"/>
            <w:shd w:val="clear" w:color="auto" w:fill="auto"/>
            <w:noWrap/>
            <w:vAlign w:val="center"/>
          </w:tcPr>
          <w:p w14:paraId="6CE6D70D"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191,30</w:t>
            </w:r>
          </w:p>
        </w:tc>
        <w:tc>
          <w:tcPr>
            <w:tcW w:w="349" w:type="pct"/>
            <w:shd w:val="clear" w:color="auto" w:fill="auto"/>
            <w:noWrap/>
            <w:vAlign w:val="center"/>
          </w:tcPr>
          <w:p w14:paraId="6ED4EEAD"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1 247,59</w:t>
            </w:r>
          </w:p>
        </w:tc>
        <w:tc>
          <w:tcPr>
            <w:tcW w:w="349" w:type="pct"/>
            <w:shd w:val="clear" w:color="auto" w:fill="auto"/>
            <w:noWrap/>
            <w:vAlign w:val="center"/>
          </w:tcPr>
          <w:p w14:paraId="79D564D8"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408,15</w:t>
            </w:r>
          </w:p>
        </w:tc>
        <w:tc>
          <w:tcPr>
            <w:tcW w:w="349" w:type="pct"/>
            <w:shd w:val="clear" w:color="auto" w:fill="auto"/>
            <w:noWrap/>
            <w:vAlign w:val="center"/>
          </w:tcPr>
          <w:p w14:paraId="0A8AB85F"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123,45</w:t>
            </w:r>
          </w:p>
        </w:tc>
        <w:tc>
          <w:tcPr>
            <w:tcW w:w="349" w:type="pct"/>
            <w:shd w:val="clear" w:color="auto" w:fill="auto"/>
            <w:noWrap/>
            <w:vAlign w:val="center"/>
          </w:tcPr>
          <w:p w14:paraId="06CFB868"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517,49</w:t>
            </w:r>
          </w:p>
        </w:tc>
        <w:tc>
          <w:tcPr>
            <w:tcW w:w="349" w:type="pct"/>
            <w:shd w:val="clear" w:color="auto" w:fill="auto"/>
            <w:noWrap/>
            <w:vAlign w:val="center"/>
          </w:tcPr>
          <w:p w14:paraId="69E2217B"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198,50</w:t>
            </w:r>
          </w:p>
        </w:tc>
      </w:tr>
      <w:tr w:rsidR="00CB3CA9" w:rsidRPr="00073C0D" w14:paraId="41B04145" w14:textId="77777777" w:rsidTr="00806EF9">
        <w:trPr>
          <w:cantSplit/>
          <w:trHeight w:val="20"/>
        </w:trPr>
        <w:tc>
          <w:tcPr>
            <w:tcW w:w="213" w:type="pct"/>
            <w:shd w:val="clear" w:color="auto" w:fill="auto"/>
            <w:noWrap/>
          </w:tcPr>
          <w:p w14:paraId="4FFFA15E" w14:textId="77777777" w:rsidR="00CB3CA9" w:rsidRPr="00073C0D" w:rsidRDefault="00CB3CA9" w:rsidP="00806EF9">
            <w:pPr>
              <w:spacing w:after="0" w:line="240" w:lineRule="auto"/>
              <w:contextualSpacing/>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4.1.1</w:t>
            </w:r>
          </w:p>
        </w:tc>
        <w:tc>
          <w:tcPr>
            <w:tcW w:w="832" w:type="pct"/>
            <w:shd w:val="clear" w:color="auto" w:fill="auto"/>
          </w:tcPr>
          <w:p w14:paraId="1CDE6280" w14:textId="77777777" w:rsidR="00CB3CA9" w:rsidRPr="00073C0D" w:rsidRDefault="00CB3CA9" w:rsidP="00806EF9">
            <w:pPr>
              <w:spacing w:after="0" w:line="240" w:lineRule="auto"/>
              <w:ind w:firstLineChars="100" w:firstLine="180"/>
              <w:contextualSpacing/>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в т.ч. потребителей, присоединенных к центру питания на генераторном напряжении</w:t>
            </w:r>
          </w:p>
        </w:tc>
        <w:tc>
          <w:tcPr>
            <w:tcW w:w="329" w:type="pct"/>
            <w:shd w:val="clear" w:color="auto" w:fill="auto"/>
            <w:vAlign w:val="center"/>
          </w:tcPr>
          <w:p w14:paraId="1A7589B1"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МВт</w:t>
            </w:r>
          </w:p>
        </w:tc>
        <w:tc>
          <w:tcPr>
            <w:tcW w:w="377" w:type="pct"/>
            <w:shd w:val="clear" w:color="auto" w:fill="auto"/>
            <w:noWrap/>
            <w:vAlign w:val="center"/>
          </w:tcPr>
          <w:p w14:paraId="2A2FFFD4"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0,00</w:t>
            </w:r>
          </w:p>
        </w:tc>
        <w:tc>
          <w:tcPr>
            <w:tcW w:w="377" w:type="pct"/>
            <w:shd w:val="clear" w:color="auto" w:fill="auto"/>
            <w:noWrap/>
            <w:vAlign w:val="center"/>
          </w:tcPr>
          <w:p w14:paraId="0E762828"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0,00</w:t>
            </w:r>
          </w:p>
        </w:tc>
        <w:tc>
          <w:tcPr>
            <w:tcW w:w="377" w:type="pct"/>
            <w:shd w:val="clear" w:color="auto" w:fill="auto"/>
            <w:noWrap/>
            <w:vAlign w:val="center"/>
          </w:tcPr>
          <w:p w14:paraId="65EF4C96"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0,00</w:t>
            </w:r>
          </w:p>
        </w:tc>
        <w:tc>
          <w:tcPr>
            <w:tcW w:w="377" w:type="pct"/>
            <w:shd w:val="clear" w:color="auto" w:fill="auto"/>
            <w:noWrap/>
            <w:vAlign w:val="center"/>
          </w:tcPr>
          <w:p w14:paraId="285A1054"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0,00</w:t>
            </w:r>
          </w:p>
        </w:tc>
        <w:tc>
          <w:tcPr>
            <w:tcW w:w="377" w:type="pct"/>
            <w:shd w:val="clear" w:color="auto" w:fill="auto"/>
            <w:noWrap/>
            <w:vAlign w:val="center"/>
          </w:tcPr>
          <w:p w14:paraId="22312755"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0,00</w:t>
            </w:r>
          </w:p>
        </w:tc>
        <w:tc>
          <w:tcPr>
            <w:tcW w:w="349" w:type="pct"/>
            <w:shd w:val="clear" w:color="auto" w:fill="auto"/>
            <w:noWrap/>
            <w:vAlign w:val="center"/>
          </w:tcPr>
          <w:p w14:paraId="52BE9FED"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0,00</w:t>
            </w:r>
          </w:p>
        </w:tc>
        <w:tc>
          <w:tcPr>
            <w:tcW w:w="349" w:type="pct"/>
            <w:shd w:val="clear" w:color="auto" w:fill="auto"/>
            <w:noWrap/>
            <w:vAlign w:val="center"/>
          </w:tcPr>
          <w:p w14:paraId="760A1BD7"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0,00</w:t>
            </w:r>
          </w:p>
        </w:tc>
        <w:tc>
          <w:tcPr>
            <w:tcW w:w="349" w:type="pct"/>
            <w:shd w:val="clear" w:color="auto" w:fill="auto"/>
            <w:noWrap/>
            <w:vAlign w:val="center"/>
          </w:tcPr>
          <w:p w14:paraId="7CDAF1A6"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0,00</w:t>
            </w:r>
          </w:p>
        </w:tc>
        <w:tc>
          <w:tcPr>
            <w:tcW w:w="349" w:type="pct"/>
            <w:shd w:val="clear" w:color="auto" w:fill="auto"/>
            <w:noWrap/>
            <w:vAlign w:val="center"/>
          </w:tcPr>
          <w:p w14:paraId="767578E5"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0,00</w:t>
            </w:r>
          </w:p>
        </w:tc>
        <w:tc>
          <w:tcPr>
            <w:tcW w:w="349" w:type="pct"/>
            <w:shd w:val="clear" w:color="auto" w:fill="auto"/>
            <w:noWrap/>
            <w:vAlign w:val="center"/>
          </w:tcPr>
          <w:p w14:paraId="13ABD252"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0,00</w:t>
            </w:r>
          </w:p>
        </w:tc>
      </w:tr>
      <w:tr w:rsidR="00CB3CA9" w:rsidRPr="00073C0D" w14:paraId="3928111B" w14:textId="77777777" w:rsidTr="00806EF9">
        <w:trPr>
          <w:cantSplit/>
          <w:trHeight w:val="20"/>
        </w:trPr>
        <w:tc>
          <w:tcPr>
            <w:tcW w:w="213" w:type="pct"/>
            <w:shd w:val="clear" w:color="auto" w:fill="auto"/>
            <w:noWrap/>
          </w:tcPr>
          <w:p w14:paraId="21C4D7B9" w14:textId="77777777" w:rsidR="00CB3CA9" w:rsidRPr="00073C0D" w:rsidRDefault="00CB3CA9" w:rsidP="00806EF9">
            <w:pPr>
              <w:spacing w:after="0" w:line="240" w:lineRule="auto"/>
              <w:contextualSpacing/>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4.2</w:t>
            </w:r>
          </w:p>
        </w:tc>
        <w:tc>
          <w:tcPr>
            <w:tcW w:w="832" w:type="pct"/>
            <w:shd w:val="clear" w:color="auto" w:fill="auto"/>
          </w:tcPr>
          <w:p w14:paraId="17949E04" w14:textId="77777777" w:rsidR="00CB3CA9" w:rsidRPr="00073C0D" w:rsidRDefault="00CB3CA9" w:rsidP="00806EF9">
            <w:pPr>
              <w:spacing w:after="0" w:line="240" w:lineRule="auto"/>
              <w:ind w:firstLineChars="100" w:firstLine="180"/>
              <w:contextualSpacing/>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Заявленная мощность населения, в том числе:</w:t>
            </w:r>
          </w:p>
        </w:tc>
        <w:tc>
          <w:tcPr>
            <w:tcW w:w="329" w:type="pct"/>
            <w:shd w:val="clear" w:color="auto" w:fill="auto"/>
            <w:vAlign w:val="center"/>
          </w:tcPr>
          <w:p w14:paraId="3B7EAFB5"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МВт</w:t>
            </w:r>
          </w:p>
        </w:tc>
        <w:tc>
          <w:tcPr>
            <w:tcW w:w="377" w:type="pct"/>
            <w:shd w:val="clear" w:color="auto" w:fill="auto"/>
            <w:noWrap/>
            <w:vAlign w:val="center"/>
          </w:tcPr>
          <w:p w14:paraId="06278BB3"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919,03</w:t>
            </w:r>
          </w:p>
        </w:tc>
        <w:tc>
          <w:tcPr>
            <w:tcW w:w="377" w:type="pct"/>
            <w:shd w:val="clear" w:color="auto" w:fill="auto"/>
            <w:noWrap/>
            <w:vAlign w:val="center"/>
          </w:tcPr>
          <w:p w14:paraId="3626F672"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11,16</w:t>
            </w:r>
          </w:p>
        </w:tc>
        <w:tc>
          <w:tcPr>
            <w:tcW w:w="377" w:type="pct"/>
            <w:shd w:val="clear" w:color="auto" w:fill="auto"/>
            <w:noWrap/>
            <w:vAlign w:val="center"/>
          </w:tcPr>
          <w:p w14:paraId="0FC93188"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1,94</w:t>
            </w:r>
          </w:p>
        </w:tc>
        <w:tc>
          <w:tcPr>
            <w:tcW w:w="377" w:type="pct"/>
            <w:shd w:val="clear" w:color="auto" w:fill="auto"/>
            <w:noWrap/>
            <w:vAlign w:val="center"/>
          </w:tcPr>
          <w:p w14:paraId="347DF823"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99,94</w:t>
            </w:r>
          </w:p>
        </w:tc>
        <w:tc>
          <w:tcPr>
            <w:tcW w:w="377" w:type="pct"/>
            <w:shd w:val="clear" w:color="auto" w:fill="auto"/>
            <w:noWrap/>
            <w:vAlign w:val="center"/>
          </w:tcPr>
          <w:p w14:paraId="5FA5265D"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805,98</w:t>
            </w:r>
          </w:p>
        </w:tc>
        <w:tc>
          <w:tcPr>
            <w:tcW w:w="349" w:type="pct"/>
            <w:shd w:val="clear" w:color="auto" w:fill="auto"/>
            <w:noWrap/>
            <w:vAlign w:val="center"/>
          </w:tcPr>
          <w:p w14:paraId="5DBD9AD8"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1 004,07</w:t>
            </w:r>
          </w:p>
        </w:tc>
        <w:tc>
          <w:tcPr>
            <w:tcW w:w="349" w:type="pct"/>
            <w:shd w:val="clear" w:color="auto" w:fill="auto"/>
            <w:noWrap/>
            <w:vAlign w:val="center"/>
          </w:tcPr>
          <w:p w14:paraId="4DEA413C"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11,75</w:t>
            </w:r>
          </w:p>
        </w:tc>
        <w:tc>
          <w:tcPr>
            <w:tcW w:w="349" w:type="pct"/>
            <w:shd w:val="clear" w:color="auto" w:fill="auto"/>
            <w:noWrap/>
            <w:vAlign w:val="center"/>
          </w:tcPr>
          <w:p w14:paraId="2ED582CC"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2,31</w:t>
            </w:r>
          </w:p>
        </w:tc>
        <w:tc>
          <w:tcPr>
            <w:tcW w:w="349" w:type="pct"/>
            <w:shd w:val="clear" w:color="auto" w:fill="auto"/>
            <w:noWrap/>
            <w:vAlign w:val="center"/>
          </w:tcPr>
          <w:p w14:paraId="5007AA72"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106,03</w:t>
            </w:r>
          </w:p>
        </w:tc>
        <w:tc>
          <w:tcPr>
            <w:tcW w:w="349" w:type="pct"/>
            <w:shd w:val="clear" w:color="auto" w:fill="auto"/>
            <w:noWrap/>
            <w:vAlign w:val="center"/>
          </w:tcPr>
          <w:p w14:paraId="5122A530"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883,99</w:t>
            </w:r>
          </w:p>
        </w:tc>
      </w:tr>
      <w:tr w:rsidR="00CB3CA9" w:rsidRPr="00073C0D" w14:paraId="3FB6BE87" w14:textId="77777777" w:rsidTr="00806EF9">
        <w:trPr>
          <w:cantSplit/>
          <w:trHeight w:val="20"/>
        </w:trPr>
        <w:tc>
          <w:tcPr>
            <w:tcW w:w="213" w:type="pct"/>
            <w:shd w:val="clear" w:color="auto" w:fill="auto"/>
            <w:noWrap/>
          </w:tcPr>
          <w:p w14:paraId="51251D83" w14:textId="77777777" w:rsidR="00CB3CA9" w:rsidRPr="00073C0D" w:rsidRDefault="00CB3CA9" w:rsidP="00806EF9">
            <w:pPr>
              <w:spacing w:after="0" w:line="240" w:lineRule="auto"/>
              <w:contextualSpacing/>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4.2.1</w:t>
            </w:r>
          </w:p>
        </w:tc>
        <w:tc>
          <w:tcPr>
            <w:tcW w:w="832" w:type="pct"/>
            <w:shd w:val="clear" w:color="auto" w:fill="auto"/>
          </w:tcPr>
          <w:p w14:paraId="17EA093A" w14:textId="77777777" w:rsidR="00CB3CA9" w:rsidRPr="00073C0D" w:rsidRDefault="00CB3CA9" w:rsidP="00806EF9">
            <w:pPr>
              <w:spacing w:after="0" w:line="240" w:lineRule="auto"/>
              <w:ind w:firstLineChars="100" w:firstLine="180"/>
              <w:contextualSpacing/>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в рамках социальной нормы потребления</w:t>
            </w:r>
          </w:p>
        </w:tc>
        <w:tc>
          <w:tcPr>
            <w:tcW w:w="329" w:type="pct"/>
            <w:shd w:val="clear" w:color="auto" w:fill="auto"/>
            <w:vAlign w:val="center"/>
          </w:tcPr>
          <w:p w14:paraId="0870B95C"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МВт</w:t>
            </w:r>
          </w:p>
        </w:tc>
        <w:tc>
          <w:tcPr>
            <w:tcW w:w="377" w:type="pct"/>
            <w:shd w:val="clear" w:color="auto" w:fill="auto"/>
            <w:noWrap/>
            <w:vAlign w:val="center"/>
          </w:tcPr>
          <w:p w14:paraId="6783B63E"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0,00</w:t>
            </w:r>
          </w:p>
        </w:tc>
        <w:tc>
          <w:tcPr>
            <w:tcW w:w="377" w:type="pct"/>
            <w:shd w:val="clear" w:color="auto" w:fill="auto"/>
            <w:noWrap/>
            <w:vAlign w:val="center"/>
          </w:tcPr>
          <w:p w14:paraId="42F34EBA"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0,00</w:t>
            </w:r>
          </w:p>
        </w:tc>
        <w:tc>
          <w:tcPr>
            <w:tcW w:w="377" w:type="pct"/>
            <w:shd w:val="clear" w:color="auto" w:fill="auto"/>
            <w:noWrap/>
            <w:vAlign w:val="center"/>
          </w:tcPr>
          <w:p w14:paraId="0B20061F"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0,00</w:t>
            </w:r>
          </w:p>
        </w:tc>
        <w:tc>
          <w:tcPr>
            <w:tcW w:w="377" w:type="pct"/>
            <w:shd w:val="clear" w:color="auto" w:fill="auto"/>
            <w:noWrap/>
            <w:vAlign w:val="center"/>
          </w:tcPr>
          <w:p w14:paraId="669790DA"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0,00</w:t>
            </w:r>
          </w:p>
        </w:tc>
        <w:tc>
          <w:tcPr>
            <w:tcW w:w="377" w:type="pct"/>
            <w:shd w:val="clear" w:color="auto" w:fill="auto"/>
            <w:noWrap/>
            <w:vAlign w:val="center"/>
          </w:tcPr>
          <w:p w14:paraId="5F9CE0DF"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0,00</w:t>
            </w:r>
          </w:p>
        </w:tc>
        <w:tc>
          <w:tcPr>
            <w:tcW w:w="349" w:type="pct"/>
            <w:shd w:val="clear" w:color="auto" w:fill="auto"/>
            <w:noWrap/>
            <w:vAlign w:val="center"/>
          </w:tcPr>
          <w:p w14:paraId="206BB783"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0,00</w:t>
            </w:r>
          </w:p>
        </w:tc>
        <w:tc>
          <w:tcPr>
            <w:tcW w:w="349" w:type="pct"/>
            <w:shd w:val="clear" w:color="auto" w:fill="auto"/>
            <w:noWrap/>
            <w:vAlign w:val="center"/>
          </w:tcPr>
          <w:p w14:paraId="5F6BD0AA"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0,00</w:t>
            </w:r>
          </w:p>
        </w:tc>
        <w:tc>
          <w:tcPr>
            <w:tcW w:w="349" w:type="pct"/>
            <w:shd w:val="clear" w:color="auto" w:fill="auto"/>
            <w:noWrap/>
            <w:vAlign w:val="center"/>
          </w:tcPr>
          <w:p w14:paraId="4630ECD0"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0,00</w:t>
            </w:r>
          </w:p>
        </w:tc>
        <w:tc>
          <w:tcPr>
            <w:tcW w:w="349" w:type="pct"/>
            <w:shd w:val="clear" w:color="auto" w:fill="auto"/>
            <w:noWrap/>
            <w:vAlign w:val="center"/>
          </w:tcPr>
          <w:p w14:paraId="5DF9C658"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0,00</w:t>
            </w:r>
          </w:p>
        </w:tc>
        <w:tc>
          <w:tcPr>
            <w:tcW w:w="349" w:type="pct"/>
            <w:shd w:val="clear" w:color="auto" w:fill="auto"/>
            <w:noWrap/>
            <w:vAlign w:val="center"/>
          </w:tcPr>
          <w:p w14:paraId="523B158E"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0,00</w:t>
            </w:r>
          </w:p>
        </w:tc>
      </w:tr>
      <w:tr w:rsidR="00CB3CA9" w:rsidRPr="00073C0D" w14:paraId="72FD074A" w14:textId="77777777" w:rsidTr="00806EF9">
        <w:trPr>
          <w:cantSplit/>
          <w:trHeight w:val="20"/>
        </w:trPr>
        <w:tc>
          <w:tcPr>
            <w:tcW w:w="213" w:type="pct"/>
            <w:shd w:val="clear" w:color="auto" w:fill="auto"/>
            <w:noWrap/>
          </w:tcPr>
          <w:p w14:paraId="60B827FE" w14:textId="77777777" w:rsidR="00CB3CA9" w:rsidRPr="00073C0D" w:rsidRDefault="00CB3CA9" w:rsidP="00806EF9">
            <w:pPr>
              <w:spacing w:after="0" w:line="240" w:lineRule="auto"/>
              <w:contextualSpacing/>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4.2.2</w:t>
            </w:r>
          </w:p>
        </w:tc>
        <w:tc>
          <w:tcPr>
            <w:tcW w:w="832" w:type="pct"/>
            <w:shd w:val="clear" w:color="auto" w:fill="auto"/>
          </w:tcPr>
          <w:p w14:paraId="13E32B25" w14:textId="77777777" w:rsidR="00CB3CA9" w:rsidRPr="00073C0D" w:rsidRDefault="00CB3CA9" w:rsidP="00806EF9">
            <w:pPr>
              <w:spacing w:after="0" w:line="240" w:lineRule="auto"/>
              <w:ind w:firstLineChars="100" w:firstLine="180"/>
              <w:contextualSpacing/>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сверх социальной нормы потребления</w:t>
            </w:r>
          </w:p>
        </w:tc>
        <w:tc>
          <w:tcPr>
            <w:tcW w:w="329" w:type="pct"/>
            <w:shd w:val="clear" w:color="auto" w:fill="auto"/>
            <w:vAlign w:val="center"/>
          </w:tcPr>
          <w:p w14:paraId="0CFAE530"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МВт</w:t>
            </w:r>
          </w:p>
        </w:tc>
        <w:tc>
          <w:tcPr>
            <w:tcW w:w="377" w:type="pct"/>
            <w:shd w:val="clear" w:color="auto" w:fill="auto"/>
            <w:noWrap/>
            <w:vAlign w:val="center"/>
          </w:tcPr>
          <w:p w14:paraId="10372580"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0,00</w:t>
            </w:r>
          </w:p>
        </w:tc>
        <w:tc>
          <w:tcPr>
            <w:tcW w:w="377" w:type="pct"/>
            <w:shd w:val="clear" w:color="auto" w:fill="auto"/>
            <w:noWrap/>
            <w:vAlign w:val="center"/>
          </w:tcPr>
          <w:p w14:paraId="2EA668C8"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0,00</w:t>
            </w:r>
          </w:p>
        </w:tc>
        <w:tc>
          <w:tcPr>
            <w:tcW w:w="377" w:type="pct"/>
            <w:shd w:val="clear" w:color="auto" w:fill="auto"/>
            <w:noWrap/>
            <w:vAlign w:val="center"/>
          </w:tcPr>
          <w:p w14:paraId="410E8CDC"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0,00</w:t>
            </w:r>
          </w:p>
        </w:tc>
        <w:tc>
          <w:tcPr>
            <w:tcW w:w="377" w:type="pct"/>
            <w:shd w:val="clear" w:color="auto" w:fill="auto"/>
            <w:noWrap/>
            <w:vAlign w:val="center"/>
          </w:tcPr>
          <w:p w14:paraId="663EA358"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0,00</w:t>
            </w:r>
          </w:p>
        </w:tc>
        <w:tc>
          <w:tcPr>
            <w:tcW w:w="377" w:type="pct"/>
            <w:shd w:val="clear" w:color="auto" w:fill="auto"/>
            <w:noWrap/>
            <w:vAlign w:val="center"/>
          </w:tcPr>
          <w:p w14:paraId="0C0D557E"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0,00</w:t>
            </w:r>
          </w:p>
        </w:tc>
        <w:tc>
          <w:tcPr>
            <w:tcW w:w="349" w:type="pct"/>
            <w:shd w:val="clear" w:color="auto" w:fill="auto"/>
            <w:noWrap/>
            <w:vAlign w:val="center"/>
          </w:tcPr>
          <w:p w14:paraId="7695732D"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0,00</w:t>
            </w:r>
          </w:p>
        </w:tc>
        <w:tc>
          <w:tcPr>
            <w:tcW w:w="349" w:type="pct"/>
            <w:shd w:val="clear" w:color="auto" w:fill="auto"/>
            <w:noWrap/>
            <w:vAlign w:val="center"/>
          </w:tcPr>
          <w:p w14:paraId="5E706C39"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0,00</w:t>
            </w:r>
          </w:p>
        </w:tc>
        <w:tc>
          <w:tcPr>
            <w:tcW w:w="349" w:type="pct"/>
            <w:shd w:val="clear" w:color="auto" w:fill="auto"/>
            <w:noWrap/>
            <w:vAlign w:val="center"/>
          </w:tcPr>
          <w:p w14:paraId="19F4AFAF"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0,00</w:t>
            </w:r>
          </w:p>
        </w:tc>
        <w:tc>
          <w:tcPr>
            <w:tcW w:w="349" w:type="pct"/>
            <w:shd w:val="clear" w:color="auto" w:fill="auto"/>
            <w:noWrap/>
            <w:vAlign w:val="center"/>
          </w:tcPr>
          <w:p w14:paraId="5B049268"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0,00</w:t>
            </w:r>
          </w:p>
        </w:tc>
        <w:tc>
          <w:tcPr>
            <w:tcW w:w="349" w:type="pct"/>
            <w:shd w:val="clear" w:color="auto" w:fill="auto"/>
            <w:noWrap/>
            <w:vAlign w:val="center"/>
          </w:tcPr>
          <w:p w14:paraId="597184B5" w14:textId="77777777" w:rsidR="00CB3CA9" w:rsidRPr="00073C0D" w:rsidRDefault="00CB3CA9" w:rsidP="00806EF9">
            <w:pPr>
              <w:spacing w:after="0" w:line="240" w:lineRule="auto"/>
              <w:contextualSpacing/>
              <w:jc w:val="center"/>
              <w:rPr>
                <w:rFonts w:ascii="Myriad Pro" w:eastAsia="Times New Roman" w:hAnsi="Myriad Pro" w:cs="Tahoma"/>
                <w:sz w:val="18"/>
                <w:szCs w:val="18"/>
                <w:lang w:eastAsia="ru-RU"/>
              </w:rPr>
            </w:pPr>
            <w:r w:rsidRPr="00073C0D">
              <w:rPr>
                <w:rFonts w:ascii="Myriad Pro" w:eastAsia="Times New Roman" w:hAnsi="Myriad Pro" w:cs="Tahoma"/>
                <w:sz w:val="18"/>
                <w:szCs w:val="18"/>
                <w:lang w:eastAsia="ru-RU"/>
              </w:rPr>
              <w:t>0,00</w:t>
            </w:r>
          </w:p>
        </w:tc>
      </w:tr>
    </w:tbl>
    <w:p w14:paraId="700DA587" w14:textId="77777777" w:rsidR="00FB3B60" w:rsidRPr="00073C0D" w:rsidRDefault="00FB3B60" w:rsidP="0021697E">
      <w:pPr>
        <w:spacing w:after="0" w:line="240" w:lineRule="auto"/>
        <w:jc w:val="center"/>
        <w:rPr>
          <w:rFonts w:ascii="Myriad Pro" w:eastAsia="Calibri" w:hAnsi="Myriad Pro" w:cs="Times New Roman"/>
          <w:color w:val="000000" w:themeColor="text1"/>
          <w:sz w:val="26"/>
          <w:szCs w:val="26"/>
        </w:rPr>
        <w:sectPr w:rsidR="00FB3B60" w:rsidRPr="00073C0D" w:rsidSect="009C429D">
          <w:pgSz w:w="16838" w:h="11906" w:orient="landscape"/>
          <w:pgMar w:top="1701" w:right="1134" w:bottom="851" w:left="1134" w:header="709" w:footer="709" w:gutter="0"/>
          <w:cols w:space="708"/>
          <w:docGrid w:linePitch="360"/>
        </w:sectPr>
      </w:pPr>
    </w:p>
    <w:p w14:paraId="569431CA" w14:textId="77777777" w:rsidR="00FB3B60" w:rsidRPr="00073C0D" w:rsidRDefault="00FB3B60" w:rsidP="00FB3B60">
      <w:pPr>
        <w:spacing w:after="0" w:line="360" w:lineRule="auto"/>
        <w:ind w:firstLine="567"/>
        <w:contextualSpacing/>
        <w:jc w:val="both"/>
        <w:rPr>
          <w:rFonts w:ascii="Myriad Pro" w:eastAsia="Calibri" w:hAnsi="Myriad Pro" w:cs="Times New Roman"/>
          <w:sz w:val="26"/>
          <w:szCs w:val="26"/>
        </w:rPr>
      </w:pPr>
      <w:r w:rsidRPr="00073C0D">
        <w:rPr>
          <w:rFonts w:ascii="Myriad Pro" w:eastAsia="Calibri" w:hAnsi="Myriad Pro" w:cs="Times New Roman"/>
          <w:sz w:val="26"/>
          <w:szCs w:val="26"/>
        </w:rPr>
        <w:lastRenderedPageBreak/>
        <w:t>Плановый рост объема отпуска мощности в сеть в 2019 г. по сравнению с 2017 г. может составить</w:t>
      </w:r>
      <w:r w:rsidR="00CF7DBB" w:rsidRPr="00073C0D">
        <w:rPr>
          <w:rFonts w:ascii="Myriad Pro" w:eastAsia="Calibri" w:hAnsi="Myriad Pro" w:cs="Times New Roman"/>
          <w:sz w:val="26"/>
          <w:szCs w:val="26"/>
        </w:rPr>
        <w:t>, по данным ПАО «Кубаньэнерго»</w:t>
      </w:r>
      <w:r w:rsidR="003D6F30" w:rsidRPr="00073C0D">
        <w:rPr>
          <w:rFonts w:ascii="Myriad Pro" w:eastAsia="Calibri" w:hAnsi="Myriad Pro" w:cs="Times New Roman"/>
          <w:sz w:val="26"/>
          <w:szCs w:val="26"/>
        </w:rPr>
        <w:t>,</w:t>
      </w:r>
      <w:r w:rsidRPr="00073C0D">
        <w:rPr>
          <w:rFonts w:ascii="Myriad Pro" w:eastAsia="Calibri" w:hAnsi="Myriad Pro" w:cs="Times New Roman"/>
          <w:sz w:val="26"/>
          <w:szCs w:val="26"/>
        </w:rPr>
        <w:t xml:space="preserve"> 103,1%. Плановый рост объема отпуска электроэнергии в сеть в 2019 г. по сравнению с 2017 г. может составить 103,4%, а к среднему факту за три предшествующих периода (2015-2017 гг.) – 104,2%.</w:t>
      </w:r>
    </w:p>
    <w:p w14:paraId="0E46F511" w14:textId="77777777" w:rsidR="00FB3B60" w:rsidRPr="00073C0D" w:rsidRDefault="00FB3B60" w:rsidP="00D470BE">
      <w:pPr>
        <w:spacing w:after="0" w:line="360" w:lineRule="auto"/>
        <w:contextualSpacing/>
        <w:jc w:val="center"/>
        <w:rPr>
          <w:rFonts w:ascii="Myriad Pro" w:eastAsia="Calibri" w:hAnsi="Myriad Pro" w:cs="Times New Roman"/>
          <w:b/>
          <w:bCs/>
          <w:sz w:val="26"/>
          <w:szCs w:val="26"/>
        </w:rPr>
      </w:pPr>
      <w:r w:rsidRPr="00073C0D">
        <w:rPr>
          <w:rFonts w:ascii="Myriad Pro" w:eastAsia="Calibri" w:hAnsi="Myriad Pro" w:cs="Times New Roman"/>
          <w:b/>
          <w:bCs/>
          <w:sz w:val="26"/>
          <w:szCs w:val="26"/>
        </w:rPr>
        <w:t>Динамика фактического отпуска электроэнергии в сеть за 2015-2017 гг. и плановый период 2019, млн. кВт</w:t>
      </w:r>
      <w:r w:rsidR="008A4458" w:rsidRPr="00073C0D">
        <w:rPr>
          <w:rFonts w:ascii="Myriad Pro" w:eastAsia="Calibri" w:hAnsi="Myriad Pro" w:cs="Times New Roman"/>
          <w:b/>
          <w:bCs/>
          <w:sz w:val="26"/>
          <w:szCs w:val="26"/>
        </w:rPr>
        <w:t>*</w:t>
      </w:r>
      <w:r w:rsidRPr="00073C0D">
        <w:rPr>
          <w:rFonts w:ascii="Myriad Pro" w:eastAsia="Calibri" w:hAnsi="Myriad Pro" w:cs="Times New Roman"/>
          <w:b/>
          <w:bCs/>
          <w:sz w:val="26"/>
          <w:szCs w:val="26"/>
        </w:rPr>
        <w:t>ч</w:t>
      </w:r>
    </w:p>
    <w:tbl>
      <w:tblPr>
        <w:tblStyle w:val="af7"/>
        <w:tblW w:w="5000" w:type="pct"/>
        <w:tblLook w:val="04A0" w:firstRow="1" w:lastRow="0" w:firstColumn="1" w:lastColumn="0" w:noHBand="0" w:noVBand="1"/>
      </w:tblPr>
      <w:tblGrid>
        <w:gridCol w:w="1530"/>
        <w:gridCol w:w="1546"/>
        <w:gridCol w:w="1546"/>
        <w:gridCol w:w="1471"/>
        <w:gridCol w:w="1701"/>
        <w:gridCol w:w="1551"/>
      </w:tblGrid>
      <w:tr w:rsidR="000E3065" w:rsidRPr="00073C0D" w14:paraId="3F60DA02" w14:textId="77777777" w:rsidTr="003832C0">
        <w:tc>
          <w:tcPr>
            <w:tcW w:w="8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334491E" w14:textId="77777777" w:rsidR="00FB3B60" w:rsidRPr="00073C0D" w:rsidRDefault="00FB3B60" w:rsidP="007766CD">
            <w:pPr>
              <w:spacing w:line="360" w:lineRule="auto"/>
              <w:contextualSpacing/>
              <w:jc w:val="center"/>
              <w:rPr>
                <w:rFonts w:ascii="Myriad Pro" w:eastAsia="Calibri" w:hAnsi="Myriad Pro" w:cs="Times New Roman"/>
                <w:color w:val="FFFFFF" w:themeColor="background1"/>
                <w:sz w:val="24"/>
                <w:szCs w:val="24"/>
              </w:rPr>
            </w:pPr>
            <w:r w:rsidRPr="00073C0D">
              <w:rPr>
                <w:rFonts w:ascii="Myriad Pro" w:eastAsia="Calibri" w:hAnsi="Myriad Pro" w:cs="Times New Roman"/>
                <w:color w:val="FFFFFF" w:themeColor="background1"/>
                <w:sz w:val="24"/>
                <w:szCs w:val="24"/>
              </w:rPr>
              <w:t>2015 факт</w:t>
            </w:r>
          </w:p>
        </w:tc>
        <w:tc>
          <w:tcPr>
            <w:tcW w:w="8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7E5E9BB" w14:textId="77777777" w:rsidR="00FB3B60" w:rsidRPr="00073C0D" w:rsidRDefault="00FB3B60" w:rsidP="007766CD">
            <w:pPr>
              <w:spacing w:line="360" w:lineRule="auto"/>
              <w:contextualSpacing/>
              <w:jc w:val="center"/>
              <w:rPr>
                <w:rFonts w:ascii="Myriad Pro" w:eastAsia="Calibri" w:hAnsi="Myriad Pro" w:cs="Times New Roman"/>
                <w:color w:val="FFFFFF" w:themeColor="background1"/>
                <w:sz w:val="24"/>
                <w:szCs w:val="24"/>
              </w:rPr>
            </w:pPr>
            <w:r w:rsidRPr="00073C0D">
              <w:rPr>
                <w:rFonts w:ascii="Myriad Pro" w:eastAsia="Calibri" w:hAnsi="Myriad Pro" w:cs="Times New Roman"/>
                <w:color w:val="FFFFFF" w:themeColor="background1"/>
                <w:sz w:val="24"/>
                <w:szCs w:val="24"/>
              </w:rPr>
              <w:t>2016 факт</w:t>
            </w:r>
          </w:p>
        </w:tc>
        <w:tc>
          <w:tcPr>
            <w:tcW w:w="8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A4458A3" w14:textId="77777777" w:rsidR="00FB3B60" w:rsidRPr="00073C0D" w:rsidRDefault="00FB3B60" w:rsidP="007766CD">
            <w:pPr>
              <w:spacing w:line="360" w:lineRule="auto"/>
              <w:contextualSpacing/>
              <w:jc w:val="center"/>
              <w:rPr>
                <w:rFonts w:ascii="Myriad Pro" w:eastAsia="Calibri" w:hAnsi="Myriad Pro" w:cs="Times New Roman"/>
                <w:color w:val="FFFFFF" w:themeColor="background1"/>
                <w:sz w:val="24"/>
                <w:szCs w:val="24"/>
              </w:rPr>
            </w:pPr>
            <w:r w:rsidRPr="00073C0D">
              <w:rPr>
                <w:rFonts w:ascii="Myriad Pro" w:eastAsia="Calibri" w:hAnsi="Myriad Pro" w:cs="Times New Roman"/>
                <w:color w:val="FFFFFF" w:themeColor="background1"/>
                <w:sz w:val="24"/>
                <w:szCs w:val="24"/>
              </w:rPr>
              <w:t>2017 факт</w:t>
            </w:r>
          </w:p>
        </w:tc>
        <w:tc>
          <w:tcPr>
            <w:tcW w:w="7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B095DC6" w14:textId="77777777" w:rsidR="00FB3B60" w:rsidRPr="00073C0D" w:rsidRDefault="00FB3B60" w:rsidP="007766CD">
            <w:pPr>
              <w:spacing w:line="360" w:lineRule="auto"/>
              <w:contextualSpacing/>
              <w:jc w:val="center"/>
              <w:rPr>
                <w:rFonts w:ascii="Myriad Pro" w:eastAsia="Calibri" w:hAnsi="Myriad Pro" w:cs="Times New Roman"/>
                <w:color w:val="FFFFFF" w:themeColor="background1"/>
                <w:sz w:val="24"/>
                <w:szCs w:val="24"/>
              </w:rPr>
            </w:pPr>
            <w:r w:rsidRPr="00073C0D">
              <w:rPr>
                <w:rFonts w:ascii="Myriad Pro" w:eastAsia="Calibri" w:hAnsi="Myriad Pro" w:cs="Times New Roman"/>
                <w:color w:val="FFFFFF" w:themeColor="background1"/>
                <w:sz w:val="24"/>
                <w:szCs w:val="24"/>
              </w:rPr>
              <w:t>2019 план</w:t>
            </w:r>
          </w:p>
        </w:tc>
        <w:tc>
          <w:tcPr>
            <w:tcW w:w="9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15F58BD" w14:textId="77777777" w:rsidR="00FB3B60" w:rsidRPr="00073C0D" w:rsidRDefault="00FB3B60" w:rsidP="007766CD">
            <w:pPr>
              <w:spacing w:line="360" w:lineRule="auto"/>
              <w:contextualSpacing/>
              <w:jc w:val="center"/>
              <w:rPr>
                <w:rFonts w:ascii="Myriad Pro" w:eastAsia="Calibri" w:hAnsi="Myriad Pro" w:cs="Times New Roman"/>
                <w:color w:val="FFFFFF" w:themeColor="background1"/>
                <w:sz w:val="24"/>
                <w:szCs w:val="24"/>
              </w:rPr>
            </w:pPr>
            <w:r w:rsidRPr="00073C0D">
              <w:rPr>
                <w:rFonts w:ascii="Myriad Pro" w:eastAsia="Calibri" w:hAnsi="Myriad Pro" w:cs="Times New Roman"/>
                <w:color w:val="FFFFFF" w:themeColor="background1"/>
                <w:sz w:val="24"/>
                <w:szCs w:val="24"/>
              </w:rPr>
              <w:t>2019/2017,%</w:t>
            </w:r>
          </w:p>
        </w:tc>
        <w:tc>
          <w:tcPr>
            <w:tcW w:w="8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1DBFC0B" w14:textId="77777777" w:rsidR="00FB3B60" w:rsidRPr="00073C0D" w:rsidRDefault="00FB3B60" w:rsidP="007766CD">
            <w:pPr>
              <w:spacing w:line="360" w:lineRule="auto"/>
              <w:contextualSpacing/>
              <w:jc w:val="center"/>
              <w:rPr>
                <w:rFonts w:ascii="Myriad Pro" w:eastAsia="Calibri" w:hAnsi="Myriad Pro" w:cs="Times New Roman"/>
                <w:color w:val="FFFFFF" w:themeColor="background1"/>
                <w:sz w:val="24"/>
                <w:szCs w:val="24"/>
              </w:rPr>
            </w:pPr>
            <w:r w:rsidRPr="00073C0D">
              <w:rPr>
                <w:rFonts w:ascii="Myriad Pro" w:eastAsia="Calibri" w:hAnsi="Myriad Pro" w:cs="Times New Roman"/>
                <w:color w:val="FFFFFF" w:themeColor="background1"/>
                <w:sz w:val="24"/>
                <w:szCs w:val="24"/>
              </w:rPr>
              <w:t>2019/2015-2017,%</w:t>
            </w:r>
          </w:p>
        </w:tc>
      </w:tr>
      <w:tr w:rsidR="00FB3B60" w:rsidRPr="00073C0D" w14:paraId="2D70ED1F" w14:textId="77777777" w:rsidTr="003832C0">
        <w:tc>
          <w:tcPr>
            <w:tcW w:w="819" w:type="pct"/>
            <w:tcBorders>
              <w:top w:val="single" w:sz="4" w:space="0" w:color="FFFFFF" w:themeColor="background1"/>
            </w:tcBorders>
            <w:vAlign w:val="center"/>
          </w:tcPr>
          <w:p w14:paraId="0198586B" w14:textId="77777777" w:rsidR="00FB3B60" w:rsidRPr="00073C0D" w:rsidRDefault="00FB3B60" w:rsidP="007766CD">
            <w:pPr>
              <w:spacing w:line="360" w:lineRule="auto"/>
              <w:contextualSpacing/>
              <w:jc w:val="center"/>
              <w:rPr>
                <w:rFonts w:ascii="Myriad Pro" w:eastAsia="Calibri" w:hAnsi="Myriad Pro" w:cs="Times New Roman"/>
                <w:color w:val="000000" w:themeColor="text1"/>
                <w:sz w:val="24"/>
                <w:szCs w:val="24"/>
              </w:rPr>
            </w:pPr>
            <w:r w:rsidRPr="00073C0D">
              <w:rPr>
                <w:rFonts w:ascii="Myriad Pro" w:eastAsia="Calibri" w:hAnsi="Myriad Pro" w:cs="Times New Roman"/>
                <w:color w:val="000000" w:themeColor="text1"/>
                <w:sz w:val="24"/>
                <w:szCs w:val="24"/>
              </w:rPr>
              <w:t>22 035,58</w:t>
            </w:r>
          </w:p>
        </w:tc>
        <w:tc>
          <w:tcPr>
            <w:tcW w:w="827" w:type="pct"/>
            <w:tcBorders>
              <w:top w:val="single" w:sz="4" w:space="0" w:color="FFFFFF" w:themeColor="background1"/>
            </w:tcBorders>
            <w:vAlign w:val="center"/>
          </w:tcPr>
          <w:p w14:paraId="4C84C49B" w14:textId="77777777" w:rsidR="00FB3B60" w:rsidRPr="00073C0D" w:rsidRDefault="00FB3B60" w:rsidP="007766CD">
            <w:pPr>
              <w:spacing w:line="360" w:lineRule="auto"/>
              <w:contextualSpacing/>
              <w:jc w:val="center"/>
              <w:rPr>
                <w:rFonts w:ascii="Myriad Pro" w:eastAsia="Calibri" w:hAnsi="Myriad Pro" w:cs="Times New Roman"/>
                <w:color w:val="000000" w:themeColor="text1"/>
                <w:sz w:val="24"/>
                <w:szCs w:val="24"/>
              </w:rPr>
            </w:pPr>
            <w:r w:rsidRPr="00073C0D">
              <w:rPr>
                <w:rFonts w:ascii="Myriad Pro" w:eastAsia="Calibri" w:hAnsi="Myriad Pro" w:cs="Times New Roman"/>
                <w:color w:val="000000" w:themeColor="text1"/>
                <w:sz w:val="24"/>
                <w:szCs w:val="24"/>
              </w:rPr>
              <w:t>22 732,29</w:t>
            </w:r>
          </w:p>
        </w:tc>
        <w:tc>
          <w:tcPr>
            <w:tcW w:w="827" w:type="pct"/>
            <w:tcBorders>
              <w:top w:val="single" w:sz="4" w:space="0" w:color="FFFFFF" w:themeColor="background1"/>
            </w:tcBorders>
            <w:vAlign w:val="center"/>
          </w:tcPr>
          <w:p w14:paraId="1C774FF2" w14:textId="77777777" w:rsidR="00FB3B60" w:rsidRPr="00073C0D" w:rsidRDefault="00FB3B60" w:rsidP="007766CD">
            <w:pPr>
              <w:spacing w:line="360" w:lineRule="auto"/>
              <w:contextualSpacing/>
              <w:jc w:val="center"/>
              <w:rPr>
                <w:rFonts w:ascii="Myriad Pro" w:eastAsia="Calibri" w:hAnsi="Myriad Pro" w:cs="Times New Roman"/>
                <w:color w:val="000000" w:themeColor="text1"/>
                <w:sz w:val="24"/>
                <w:szCs w:val="24"/>
              </w:rPr>
            </w:pPr>
            <w:r w:rsidRPr="00073C0D">
              <w:rPr>
                <w:rFonts w:ascii="Myriad Pro" w:eastAsia="Calibri" w:hAnsi="Myriad Pro" w:cs="Times New Roman"/>
                <w:color w:val="000000" w:themeColor="text1"/>
                <w:sz w:val="24"/>
                <w:szCs w:val="24"/>
              </w:rPr>
              <w:t>22 633,26</w:t>
            </w:r>
          </w:p>
        </w:tc>
        <w:tc>
          <w:tcPr>
            <w:tcW w:w="787" w:type="pct"/>
            <w:tcBorders>
              <w:top w:val="single" w:sz="4" w:space="0" w:color="FFFFFF" w:themeColor="background1"/>
            </w:tcBorders>
            <w:vAlign w:val="center"/>
          </w:tcPr>
          <w:p w14:paraId="2842A97E" w14:textId="77777777" w:rsidR="00FB3B60" w:rsidRPr="00073C0D" w:rsidRDefault="00FB3B60" w:rsidP="007766CD">
            <w:pPr>
              <w:spacing w:line="360" w:lineRule="auto"/>
              <w:contextualSpacing/>
              <w:jc w:val="center"/>
              <w:rPr>
                <w:rFonts w:ascii="Myriad Pro" w:eastAsia="Calibri" w:hAnsi="Myriad Pro" w:cs="Times New Roman"/>
                <w:color w:val="000000" w:themeColor="text1"/>
                <w:sz w:val="24"/>
                <w:szCs w:val="24"/>
              </w:rPr>
            </w:pPr>
            <w:r w:rsidRPr="00073C0D">
              <w:rPr>
                <w:rFonts w:ascii="Myriad Pro" w:eastAsia="Calibri" w:hAnsi="Myriad Pro" w:cs="Times New Roman"/>
                <w:color w:val="000000" w:themeColor="text1"/>
                <w:sz w:val="24"/>
                <w:szCs w:val="24"/>
              </w:rPr>
              <w:t>23 404,0</w:t>
            </w:r>
          </w:p>
        </w:tc>
        <w:tc>
          <w:tcPr>
            <w:tcW w:w="910" w:type="pct"/>
            <w:tcBorders>
              <w:top w:val="single" w:sz="4" w:space="0" w:color="FFFFFF" w:themeColor="background1"/>
            </w:tcBorders>
            <w:vAlign w:val="center"/>
          </w:tcPr>
          <w:p w14:paraId="206D118E" w14:textId="77777777" w:rsidR="00FB3B60" w:rsidRPr="00073C0D" w:rsidRDefault="00FB3B60" w:rsidP="007766CD">
            <w:pPr>
              <w:spacing w:line="360" w:lineRule="auto"/>
              <w:contextualSpacing/>
              <w:jc w:val="center"/>
              <w:rPr>
                <w:rFonts w:ascii="Myriad Pro" w:eastAsia="Calibri" w:hAnsi="Myriad Pro" w:cs="Times New Roman"/>
                <w:color w:val="000000" w:themeColor="text1"/>
                <w:sz w:val="24"/>
                <w:szCs w:val="24"/>
              </w:rPr>
            </w:pPr>
            <w:r w:rsidRPr="00073C0D">
              <w:rPr>
                <w:rFonts w:ascii="Myriad Pro" w:eastAsia="Calibri" w:hAnsi="Myriad Pro" w:cs="Times New Roman"/>
                <w:color w:val="000000" w:themeColor="text1"/>
                <w:sz w:val="24"/>
                <w:szCs w:val="24"/>
              </w:rPr>
              <w:t>103,4</w:t>
            </w:r>
            <w:r w:rsidR="00CF7DBB" w:rsidRPr="00073C0D">
              <w:rPr>
                <w:rFonts w:ascii="Myriad Pro" w:eastAsia="Calibri" w:hAnsi="Myriad Pro" w:cs="Times New Roman"/>
                <w:color w:val="000000" w:themeColor="text1"/>
                <w:sz w:val="24"/>
                <w:szCs w:val="24"/>
              </w:rPr>
              <w:t>%</w:t>
            </w:r>
          </w:p>
        </w:tc>
        <w:tc>
          <w:tcPr>
            <w:tcW w:w="831" w:type="pct"/>
            <w:tcBorders>
              <w:top w:val="single" w:sz="4" w:space="0" w:color="FFFFFF" w:themeColor="background1"/>
            </w:tcBorders>
            <w:vAlign w:val="center"/>
          </w:tcPr>
          <w:p w14:paraId="134732B4" w14:textId="77777777" w:rsidR="00FB3B60" w:rsidRPr="00073C0D" w:rsidRDefault="00FB3B60" w:rsidP="007766CD">
            <w:pPr>
              <w:spacing w:line="360" w:lineRule="auto"/>
              <w:contextualSpacing/>
              <w:jc w:val="center"/>
              <w:rPr>
                <w:rFonts w:ascii="Myriad Pro" w:eastAsia="Calibri" w:hAnsi="Myriad Pro" w:cs="Times New Roman"/>
                <w:color w:val="000000" w:themeColor="text1"/>
                <w:sz w:val="24"/>
                <w:szCs w:val="24"/>
              </w:rPr>
            </w:pPr>
            <w:r w:rsidRPr="00073C0D">
              <w:rPr>
                <w:rFonts w:ascii="Myriad Pro" w:eastAsia="Calibri" w:hAnsi="Myriad Pro" w:cs="Times New Roman"/>
                <w:color w:val="000000" w:themeColor="text1"/>
                <w:sz w:val="24"/>
                <w:szCs w:val="24"/>
              </w:rPr>
              <w:t>104,2</w:t>
            </w:r>
            <w:r w:rsidR="00CF7DBB" w:rsidRPr="00073C0D">
              <w:rPr>
                <w:rFonts w:ascii="Myriad Pro" w:eastAsia="Calibri" w:hAnsi="Myriad Pro" w:cs="Times New Roman"/>
                <w:color w:val="000000" w:themeColor="text1"/>
                <w:sz w:val="24"/>
                <w:szCs w:val="24"/>
              </w:rPr>
              <w:t>%</w:t>
            </w:r>
          </w:p>
        </w:tc>
      </w:tr>
    </w:tbl>
    <w:p w14:paraId="60458DE9" w14:textId="77777777" w:rsidR="00FB3B60" w:rsidRPr="00073C0D" w:rsidRDefault="00FB3B60" w:rsidP="00FB3B60">
      <w:pPr>
        <w:spacing w:after="0" w:line="360" w:lineRule="auto"/>
        <w:ind w:firstLine="567"/>
        <w:contextualSpacing/>
        <w:jc w:val="both"/>
        <w:rPr>
          <w:rFonts w:ascii="Myriad Pro" w:eastAsia="Calibri" w:hAnsi="Myriad Pro" w:cs="Times New Roman"/>
          <w:color w:val="000000" w:themeColor="text1"/>
          <w:sz w:val="26"/>
          <w:szCs w:val="26"/>
        </w:rPr>
      </w:pPr>
    </w:p>
    <w:p w14:paraId="676200B4" w14:textId="77777777" w:rsidR="00FB3B60" w:rsidRPr="00073C0D" w:rsidRDefault="00FB3B60" w:rsidP="000F3FB4">
      <w:pPr>
        <w:autoSpaceDE w:val="0"/>
        <w:autoSpaceDN w:val="0"/>
        <w:adjustRightInd w:val="0"/>
        <w:spacing w:after="0" w:line="360" w:lineRule="auto"/>
        <w:jc w:val="both"/>
        <w:rPr>
          <w:rFonts w:ascii="Myriad Pro" w:hAnsi="Myriad Pro" w:cs="Times New Roman"/>
          <w:b/>
          <w:color w:val="000000"/>
          <w:sz w:val="26"/>
          <w:szCs w:val="26"/>
          <w:shd w:val="clear" w:color="auto" w:fill="FFFFFF"/>
        </w:rPr>
      </w:pPr>
      <w:r w:rsidRPr="00073C0D">
        <w:rPr>
          <w:rFonts w:ascii="Myriad Pro" w:hAnsi="Myriad Pro" w:cs="Times New Roman"/>
          <w:b/>
          <w:color w:val="000000"/>
          <w:sz w:val="26"/>
          <w:szCs w:val="26"/>
          <w:shd w:val="clear" w:color="auto" w:fill="FFFFFF"/>
        </w:rPr>
        <w:t>ПОЗИЦИЯ ОРГАНА РЕГУЛИРОВАНИЯ</w:t>
      </w:r>
    </w:p>
    <w:p w14:paraId="35C1EA29" w14:textId="77777777" w:rsidR="00531574" w:rsidRPr="00073C0D" w:rsidRDefault="00D470BE" w:rsidP="00531574">
      <w:pPr>
        <w:spacing w:after="0" w:line="360" w:lineRule="auto"/>
        <w:ind w:firstLine="567"/>
        <w:jc w:val="both"/>
        <w:rPr>
          <w:rFonts w:ascii="Myriad Pro" w:hAnsi="Myriad Pro" w:cs="Times New Roman"/>
          <w:sz w:val="26"/>
          <w:szCs w:val="26"/>
        </w:rPr>
      </w:pPr>
      <w:r w:rsidRPr="00073C0D">
        <w:rPr>
          <w:rFonts w:ascii="Myriad Pro" w:hAnsi="Myriad Pro" w:cs="Times New Roman"/>
          <w:sz w:val="26"/>
          <w:szCs w:val="26"/>
        </w:rPr>
        <w:t>РЭК – департаментом Краснодарского края приказом от 27.12.2017 №62/2017-э утверждены долгосрочные параметры регулирования для ПАО «Кубаньэнерго», включая уровень потерь электрической энергии при ее передаче по электрическим сетям</w:t>
      </w:r>
      <w:r w:rsidR="00F217BE" w:rsidRPr="00073C0D">
        <w:rPr>
          <w:rFonts w:ascii="Myriad Pro" w:hAnsi="Myriad Pro" w:cs="Times New Roman"/>
          <w:sz w:val="26"/>
          <w:szCs w:val="26"/>
        </w:rPr>
        <w:t xml:space="preserve"> </w:t>
      </w:r>
      <w:r w:rsidR="00A0076C" w:rsidRPr="00073C0D">
        <w:rPr>
          <w:rFonts w:ascii="Myriad Pro" w:hAnsi="Myriad Pro" w:cs="Times New Roman"/>
          <w:sz w:val="26"/>
          <w:szCs w:val="26"/>
        </w:rPr>
        <w:t>в размере</w:t>
      </w:r>
      <w:r w:rsidR="00F217BE" w:rsidRPr="00073C0D">
        <w:rPr>
          <w:rFonts w:ascii="Myriad Pro" w:hAnsi="Myriad Pro" w:cs="Times New Roman"/>
          <w:sz w:val="26"/>
          <w:szCs w:val="26"/>
        </w:rPr>
        <w:t xml:space="preserve"> 10,5%</w:t>
      </w:r>
      <w:r w:rsidR="003F5A79" w:rsidRPr="00073C0D">
        <w:rPr>
          <w:rFonts w:ascii="Myriad Pro" w:hAnsi="Myriad Pro" w:cs="Times New Roman"/>
          <w:sz w:val="26"/>
          <w:szCs w:val="26"/>
        </w:rPr>
        <w:t>.</w:t>
      </w:r>
    </w:p>
    <w:p w14:paraId="6B40E888" w14:textId="77777777" w:rsidR="00FB3B60" w:rsidRPr="00073C0D" w:rsidRDefault="00F217BE" w:rsidP="00531574">
      <w:pPr>
        <w:spacing w:after="0" w:line="360" w:lineRule="auto"/>
        <w:ind w:firstLine="567"/>
        <w:jc w:val="both"/>
        <w:rPr>
          <w:rFonts w:ascii="Myriad Pro" w:hAnsi="Myriad Pro" w:cs="Times New Roman"/>
          <w:sz w:val="26"/>
          <w:szCs w:val="26"/>
        </w:rPr>
      </w:pPr>
      <w:r w:rsidRPr="00073C0D">
        <w:rPr>
          <w:rFonts w:ascii="Myriad Pro" w:hAnsi="Myriad Pro" w:cs="Times New Roman"/>
          <w:sz w:val="26"/>
          <w:szCs w:val="26"/>
        </w:rPr>
        <w:t>РЭК – департаментом Краснодарского края в целях установления тарифов на передачу электрической энергии на 2019 год приня</w:t>
      </w:r>
      <w:r w:rsidR="00A0076C" w:rsidRPr="00073C0D">
        <w:rPr>
          <w:rFonts w:ascii="Myriad Pro" w:hAnsi="Myriad Pro" w:cs="Times New Roman"/>
          <w:sz w:val="26"/>
          <w:szCs w:val="26"/>
        </w:rPr>
        <w:t>ты</w:t>
      </w:r>
      <w:r w:rsidRPr="00073C0D">
        <w:rPr>
          <w:rFonts w:ascii="Myriad Pro" w:hAnsi="Myriad Pro" w:cs="Times New Roman"/>
          <w:sz w:val="26"/>
          <w:szCs w:val="26"/>
        </w:rPr>
        <w:t xml:space="preserve"> следующие значения:</w:t>
      </w:r>
    </w:p>
    <w:p w14:paraId="342587BE" w14:textId="77777777" w:rsidR="00F217BE" w:rsidRPr="00073C0D" w:rsidRDefault="00C82F99" w:rsidP="00B54E29">
      <w:pPr>
        <w:pStyle w:val="a3"/>
        <w:numPr>
          <w:ilvl w:val="0"/>
          <w:numId w:val="27"/>
        </w:numPr>
        <w:spacing w:after="0" w:line="360" w:lineRule="auto"/>
        <w:ind w:left="993"/>
        <w:jc w:val="both"/>
        <w:rPr>
          <w:rFonts w:ascii="Myriad Pro" w:hAnsi="Myriad Pro"/>
          <w:sz w:val="26"/>
          <w:szCs w:val="26"/>
        </w:rPr>
      </w:pPr>
      <w:r w:rsidRPr="00073C0D">
        <w:rPr>
          <w:rFonts w:ascii="Myriad Pro" w:hAnsi="Myriad Pro"/>
          <w:sz w:val="26"/>
          <w:szCs w:val="26"/>
        </w:rPr>
        <w:t>п</w:t>
      </w:r>
      <w:r w:rsidR="00F217BE" w:rsidRPr="00073C0D">
        <w:rPr>
          <w:rFonts w:ascii="Myriad Pro" w:hAnsi="Myriad Pro"/>
          <w:sz w:val="26"/>
          <w:szCs w:val="26"/>
        </w:rPr>
        <w:t xml:space="preserve">оступление электрической энергии в сеть с учетом балансовых показателей, утвержденных приказом ФАС России от 27.11.2018 №1649а/18-ДСП «Об утверждении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на 2019 год» по Краснодарскому краю и Республике Адыгея – 23 458,09 млн. </w:t>
      </w:r>
      <w:proofErr w:type="spellStart"/>
      <w:r w:rsidR="00F217BE" w:rsidRPr="00073C0D">
        <w:rPr>
          <w:rFonts w:ascii="Myriad Pro" w:hAnsi="Myriad Pro"/>
          <w:sz w:val="26"/>
          <w:szCs w:val="26"/>
        </w:rPr>
        <w:t>кВтч</w:t>
      </w:r>
      <w:proofErr w:type="spellEnd"/>
      <w:r w:rsidR="00F217BE" w:rsidRPr="00073C0D">
        <w:rPr>
          <w:rFonts w:ascii="Myriad Pro" w:hAnsi="Myriad Pro"/>
          <w:sz w:val="26"/>
          <w:szCs w:val="26"/>
        </w:rPr>
        <w:t>;</w:t>
      </w:r>
    </w:p>
    <w:p w14:paraId="1ED551E0" w14:textId="77777777" w:rsidR="00C82F99" w:rsidRPr="00073C0D" w:rsidRDefault="00C82F99" w:rsidP="00B54E29">
      <w:pPr>
        <w:pStyle w:val="a3"/>
        <w:numPr>
          <w:ilvl w:val="0"/>
          <w:numId w:val="27"/>
        </w:numPr>
        <w:spacing w:after="0" w:line="360" w:lineRule="auto"/>
        <w:ind w:left="993"/>
        <w:jc w:val="both"/>
        <w:rPr>
          <w:rFonts w:ascii="Myriad Pro" w:hAnsi="Myriad Pro"/>
          <w:sz w:val="26"/>
          <w:szCs w:val="26"/>
        </w:rPr>
      </w:pPr>
      <w:r w:rsidRPr="00073C0D">
        <w:rPr>
          <w:rFonts w:ascii="Myriad Pro" w:hAnsi="Myriad Pro"/>
          <w:sz w:val="26"/>
          <w:szCs w:val="26"/>
        </w:rPr>
        <w:t xml:space="preserve">потери электрической энергии – 4 059,35 млн. </w:t>
      </w:r>
      <w:proofErr w:type="spellStart"/>
      <w:r w:rsidRPr="00073C0D">
        <w:rPr>
          <w:rFonts w:ascii="Myriad Pro" w:hAnsi="Myriad Pro"/>
          <w:sz w:val="26"/>
          <w:szCs w:val="26"/>
        </w:rPr>
        <w:t>кВтч</w:t>
      </w:r>
      <w:proofErr w:type="spellEnd"/>
    </w:p>
    <w:p w14:paraId="78B2CDA5" w14:textId="77777777" w:rsidR="00F217BE" w:rsidRPr="00073C0D" w:rsidRDefault="00C82F99" w:rsidP="00B54E29">
      <w:pPr>
        <w:pStyle w:val="a3"/>
        <w:numPr>
          <w:ilvl w:val="0"/>
          <w:numId w:val="27"/>
        </w:numPr>
        <w:spacing w:after="0" w:line="360" w:lineRule="auto"/>
        <w:ind w:left="993"/>
        <w:jc w:val="both"/>
        <w:rPr>
          <w:rFonts w:ascii="Myriad Pro" w:hAnsi="Myriad Pro"/>
          <w:sz w:val="26"/>
          <w:szCs w:val="26"/>
        </w:rPr>
      </w:pPr>
      <w:r w:rsidRPr="00073C0D">
        <w:rPr>
          <w:rFonts w:ascii="Myriad Pro" w:hAnsi="Myriad Pro"/>
          <w:sz w:val="26"/>
          <w:szCs w:val="26"/>
        </w:rPr>
        <w:t xml:space="preserve">полезный </w:t>
      </w:r>
      <w:r w:rsidR="00F217BE" w:rsidRPr="00073C0D">
        <w:rPr>
          <w:rFonts w:ascii="Myriad Pro" w:hAnsi="Myriad Pro"/>
          <w:sz w:val="26"/>
          <w:szCs w:val="26"/>
        </w:rPr>
        <w:t>отпуск потребителям на 2019 год по региону</w:t>
      </w:r>
      <w:r w:rsidRPr="00073C0D">
        <w:rPr>
          <w:rFonts w:ascii="Myriad Pro" w:hAnsi="Myriad Pro"/>
          <w:sz w:val="26"/>
          <w:szCs w:val="26"/>
        </w:rPr>
        <w:t xml:space="preserve"> </w:t>
      </w:r>
      <w:r w:rsidR="00F217BE" w:rsidRPr="00073C0D">
        <w:rPr>
          <w:rFonts w:ascii="Myriad Pro" w:hAnsi="Myriad Pro"/>
          <w:sz w:val="26"/>
          <w:szCs w:val="26"/>
        </w:rPr>
        <w:t xml:space="preserve">– 19 398,74 млн. </w:t>
      </w:r>
      <w:proofErr w:type="spellStart"/>
      <w:r w:rsidR="00F217BE" w:rsidRPr="00073C0D">
        <w:rPr>
          <w:rFonts w:ascii="Myriad Pro" w:hAnsi="Myriad Pro"/>
          <w:sz w:val="26"/>
          <w:szCs w:val="26"/>
        </w:rPr>
        <w:t>кВтч</w:t>
      </w:r>
      <w:proofErr w:type="spellEnd"/>
      <w:r w:rsidR="00F217BE" w:rsidRPr="00073C0D">
        <w:rPr>
          <w:rFonts w:ascii="Myriad Pro" w:hAnsi="Myriad Pro"/>
          <w:sz w:val="26"/>
          <w:szCs w:val="26"/>
        </w:rPr>
        <w:t>;</w:t>
      </w:r>
    </w:p>
    <w:p w14:paraId="7E8839E2" w14:textId="77777777" w:rsidR="00F217BE" w:rsidRPr="00073C0D" w:rsidRDefault="00284882" w:rsidP="00B54E29">
      <w:pPr>
        <w:pStyle w:val="a3"/>
        <w:numPr>
          <w:ilvl w:val="0"/>
          <w:numId w:val="27"/>
        </w:numPr>
        <w:spacing w:after="0" w:line="360" w:lineRule="auto"/>
        <w:ind w:left="993"/>
        <w:jc w:val="both"/>
        <w:rPr>
          <w:rFonts w:ascii="Myriad Pro" w:hAnsi="Myriad Pro"/>
          <w:sz w:val="26"/>
          <w:szCs w:val="26"/>
        </w:rPr>
      </w:pPr>
      <w:r w:rsidRPr="00073C0D">
        <w:rPr>
          <w:rFonts w:ascii="Myriad Pro" w:hAnsi="Myriad Pro"/>
          <w:sz w:val="26"/>
          <w:szCs w:val="26"/>
        </w:rPr>
        <w:lastRenderedPageBreak/>
        <w:t xml:space="preserve">полезный </w:t>
      </w:r>
      <w:r w:rsidR="00F217BE" w:rsidRPr="00073C0D">
        <w:rPr>
          <w:rFonts w:ascii="Myriad Pro" w:hAnsi="Myriad Pro"/>
          <w:sz w:val="26"/>
          <w:szCs w:val="26"/>
        </w:rPr>
        <w:t xml:space="preserve">отпуск потребителям </w:t>
      </w:r>
      <w:r w:rsidRPr="00073C0D">
        <w:rPr>
          <w:rFonts w:ascii="Myriad Pro" w:hAnsi="Myriad Pro"/>
          <w:sz w:val="26"/>
          <w:szCs w:val="26"/>
        </w:rPr>
        <w:t>по котлу</w:t>
      </w:r>
      <w:r w:rsidR="00F217BE" w:rsidRPr="00073C0D">
        <w:rPr>
          <w:rFonts w:ascii="Myriad Pro" w:hAnsi="Myriad Pro"/>
          <w:sz w:val="26"/>
          <w:szCs w:val="26"/>
        </w:rPr>
        <w:t xml:space="preserve"> ПАО «Кубаньэнерго» (с учетом котлового отпуска потребителям из сетей ООО «Майкопская ТЭЦ») – 18 937,1 млн. </w:t>
      </w:r>
      <w:proofErr w:type="spellStart"/>
      <w:r w:rsidR="00F217BE" w:rsidRPr="00073C0D">
        <w:rPr>
          <w:rFonts w:ascii="Myriad Pro" w:hAnsi="Myriad Pro"/>
          <w:sz w:val="26"/>
          <w:szCs w:val="26"/>
        </w:rPr>
        <w:t>кВтч</w:t>
      </w:r>
      <w:proofErr w:type="spellEnd"/>
      <w:r w:rsidR="00F217BE" w:rsidRPr="00073C0D">
        <w:rPr>
          <w:rFonts w:ascii="Myriad Pro" w:hAnsi="Myriad Pro"/>
          <w:sz w:val="26"/>
          <w:szCs w:val="26"/>
        </w:rPr>
        <w:t>;</w:t>
      </w:r>
    </w:p>
    <w:p w14:paraId="4B21988C" w14:textId="77777777" w:rsidR="00F217BE" w:rsidRPr="00073C0D" w:rsidRDefault="00F217BE" w:rsidP="00B54E29">
      <w:pPr>
        <w:pStyle w:val="a3"/>
        <w:numPr>
          <w:ilvl w:val="0"/>
          <w:numId w:val="27"/>
        </w:numPr>
        <w:spacing w:after="0" w:line="360" w:lineRule="auto"/>
        <w:ind w:left="993"/>
        <w:jc w:val="both"/>
        <w:rPr>
          <w:rFonts w:ascii="Myriad Pro" w:hAnsi="Myriad Pro"/>
          <w:sz w:val="26"/>
          <w:szCs w:val="26"/>
        </w:rPr>
      </w:pPr>
      <w:r w:rsidRPr="00073C0D">
        <w:rPr>
          <w:rFonts w:ascii="Myriad Pro" w:hAnsi="Myriad Pro"/>
          <w:sz w:val="26"/>
          <w:szCs w:val="26"/>
        </w:rPr>
        <w:t xml:space="preserve">отпуск потребителям из сетей ООО «Майкопская ТЭЦ» - 254,73 млн. </w:t>
      </w:r>
      <w:proofErr w:type="spellStart"/>
      <w:r w:rsidRPr="00073C0D">
        <w:rPr>
          <w:rFonts w:ascii="Myriad Pro" w:hAnsi="Myriad Pro"/>
          <w:sz w:val="26"/>
          <w:szCs w:val="26"/>
        </w:rPr>
        <w:t>кВтч</w:t>
      </w:r>
      <w:proofErr w:type="spellEnd"/>
      <w:r w:rsidR="00C82F99" w:rsidRPr="00073C0D">
        <w:rPr>
          <w:rFonts w:ascii="Myriad Pro" w:hAnsi="Myriad Pro"/>
          <w:sz w:val="26"/>
          <w:szCs w:val="26"/>
        </w:rPr>
        <w:t xml:space="preserve">. </w:t>
      </w:r>
    </w:p>
    <w:p w14:paraId="62E62007" w14:textId="77777777" w:rsidR="00F217BE" w:rsidRPr="00073C0D" w:rsidRDefault="00F217BE" w:rsidP="00FB3B60">
      <w:pPr>
        <w:spacing w:after="0" w:line="360" w:lineRule="auto"/>
        <w:ind w:firstLine="709"/>
        <w:jc w:val="both"/>
        <w:rPr>
          <w:rFonts w:ascii="Myriad Pro" w:hAnsi="Myriad Pro" w:cs="Times New Roman"/>
          <w:color w:val="FF0000"/>
          <w:sz w:val="26"/>
          <w:szCs w:val="26"/>
          <w:lang w:eastAsia="ru-RU"/>
        </w:rPr>
      </w:pPr>
    </w:p>
    <w:p w14:paraId="31679F56" w14:textId="77777777" w:rsidR="00FB3B60" w:rsidRPr="00073C0D" w:rsidRDefault="00FB3B60" w:rsidP="000F3FB4">
      <w:pPr>
        <w:spacing w:after="0" w:line="360" w:lineRule="auto"/>
        <w:jc w:val="both"/>
        <w:rPr>
          <w:rFonts w:ascii="Myriad Pro" w:hAnsi="Myriad Pro" w:cs="Times New Roman"/>
          <w:b/>
          <w:bCs/>
          <w:sz w:val="26"/>
          <w:szCs w:val="26"/>
          <w:lang w:eastAsia="ru-RU"/>
        </w:rPr>
      </w:pPr>
      <w:r w:rsidRPr="00073C0D">
        <w:rPr>
          <w:rFonts w:ascii="Myriad Pro" w:hAnsi="Myriad Pro" w:cs="Times New Roman"/>
          <w:b/>
          <w:bCs/>
          <w:sz w:val="26"/>
          <w:szCs w:val="26"/>
          <w:lang w:eastAsia="ru-RU"/>
        </w:rPr>
        <w:t>ПОЗИЦИЯ ИСПОЛНИТЕЛЯ</w:t>
      </w:r>
    </w:p>
    <w:p w14:paraId="6F586435" w14:textId="77777777" w:rsidR="00FB3B60" w:rsidRPr="00073C0D" w:rsidRDefault="00FB3B60" w:rsidP="009C429D">
      <w:pPr>
        <w:spacing w:after="0" w:line="360" w:lineRule="auto"/>
        <w:ind w:firstLine="567"/>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t xml:space="preserve">Исполнителем проведена оценка параметров Сводного прогнозного баланса производства и поставок электрической энергии (мощности) в рамках Единой энергетической системы России по Краснодарскому краю на 2019 год (далее - Сводный прогнозный баланс), </w:t>
      </w:r>
      <w:r w:rsidR="003A6B59" w:rsidRPr="00073C0D">
        <w:rPr>
          <w:rFonts w:ascii="Myriad Pro" w:eastAsia="Calibri" w:hAnsi="Myriad Pro" w:cs="Times New Roman"/>
          <w:color w:val="000000" w:themeColor="text1"/>
          <w:sz w:val="26"/>
          <w:szCs w:val="26"/>
        </w:rPr>
        <w:t>а также</w:t>
      </w:r>
      <w:r w:rsidRPr="00073C0D">
        <w:rPr>
          <w:rFonts w:ascii="Myriad Pro" w:eastAsia="Calibri" w:hAnsi="Myriad Pro" w:cs="Times New Roman"/>
          <w:color w:val="000000" w:themeColor="text1"/>
          <w:sz w:val="26"/>
          <w:szCs w:val="26"/>
        </w:rPr>
        <w:t xml:space="preserve"> </w:t>
      </w:r>
      <w:r w:rsidR="003A6B59" w:rsidRPr="00073C0D">
        <w:rPr>
          <w:rFonts w:ascii="Myriad Pro" w:eastAsia="Calibri" w:hAnsi="Myriad Pro" w:cs="Times New Roman"/>
          <w:color w:val="000000" w:themeColor="text1"/>
          <w:sz w:val="26"/>
          <w:szCs w:val="26"/>
        </w:rPr>
        <w:t xml:space="preserve">анализ </w:t>
      </w:r>
      <w:r w:rsidRPr="00073C0D">
        <w:rPr>
          <w:rFonts w:ascii="Myriad Pro" w:eastAsia="Calibri" w:hAnsi="Myriad Pro" w:cs="Times New Roman"/>
          <w:color w:val="000000" w:themeColor="text1"/>
          <w:sz w:val="26"/>
          <w:szCs w:val="26"/>
        </w:rPr>
        <w:t>динамик</w:t>
      </w:r>
      <w:r w:rsidR="003A6B59" w:rsidRPr="00073C0D">
        <w:rPr>
          <w:rFonts w:ascii="Myriad Pro" w:eastAsia="Calibri" w:hAnsi="Myriad Pro" w:cs="Times New Roman"/>
          <w:color w:val="000000" w:themeColor="text1"/>
          <w:sz w:val="26"/>
          <w:szCs w:val="26"/>
        </w:rPr>
        <w:t>и</w:t>
      </w:r>
      <w:r w:rsidRPr="00073C0D">
        <w:rPr>
          <w:rFonts w:ascii="Myriad Pro" w:eastAsia="Calibri" w:hAnsi="Myriad Pro" w:cs="Times New Roman"/>
          <w:color w:val="000000" w:themeColor="text1"/>
          <w:sz w:val="26"/>
          <w:szCs w:val="26"/>
        </w:rPr>
        <w:t xml:space="preserve"> фактических показателей</w:t>
      </w:r>
      <w:r w:rsidR="00A0076C" w:rsidRPr="00073C0D">
        <w:rPr>
          <w:rFonts w:ascii="Myriad Pro" w:eastAsia="Calibri" w:hAnsi="Myriad Pro" w:cs="Times New Roman"/>
          <w:color w:val="000000" w:themeColor="text1"/>
          <w:sz w:val="26"/>
          <w:szCs w:val="26"/>
        </w:rPr>
        <w:t xml:space="preserve"> ПАО «Кубаньэнерго»</w:t>
      </w:r>
      <w:r w:rsidRPr="00073C0D">
        <w:rPr>
          <w:rFonts w:ascii="Myriad Pro" w:eastAsia="Calibri" w:hAnsi="Myriad Pro" w:cs="Times New Roman"/>
          <w:color w:val="000000" w:themeColor="text1"/>
          <w:sz w:val="26"/>
          <w:szCs w:val="26"/>
        </w:rPr>
        <w:t xml:space="preserve"> за предыдущие периоды.</w:t>
      </w:r>
    </w:p>
    <w:p w14:paraId="2D092769" w14:textId="77777777" w:rsidR="003F171E" w:rsidRPr="00073C0D" w:rsidRDefault="003F171E" w:rsidP="003F171E">
      <w:pPr>
        <w:spacing w:after="0" w:line="360" w:lineRule="auto"/>
        <w:ind w:firstLine="567"/>
        <w:contextualSpacing/>
        <w:jc w:val="both"/>
        <w:rPr>
          <w:rStyle w:val="afff1"/>
          <w:rFonts w:ascii="Myriad Pro" w:hAnsi="Myriad Pro" w:cs="Times New Roman"/>
          <w:b w:val="0"/>
          <w:color w:val="auto"/>
          <w:sz w:val="26"/>
          <w:szCs w:val="26"/>
        </w:rPr>
      </w:pPr>
      <w:r w:rsidRPr="00073C0D">
        <w:rPr>
          <w:rStyle w:val="afff1"/>
          <w:rFonts w:ascii="Myriad Pro" w:hAnsi="Myriad Pro" w:cs="Times New Roman"/>
          <w:b w:val="0"/>
          <w:color w:val="auto"/>
          <w:sz w:val="26"/>
          <w:szCs w:val="26"/>
        </w:rPr>
        <w:t xml:space="preserve">В Сводном прогнозном балансе на 2019 год для ПАО «Кубаньэнерго» определен размер потерь электрической энергии в электрических сетях на 2019 год </w:t>
      </w:r>
      <w:r w:rsidR="00AE71F2" w:rsidRPr="00073C0D">
        <w:rPr>
          <w:rStyle w:val="afff1"/>
          <w:rFonts w:ascii="Myriad Pro" w:hAnsi="Myriad Pro" w:cs="Times New Roman"/>
          <w:b w:val="0"/>
          <w:color w:val="auto"/>
          <w:sz w:val="26"/>
          <w:szCs w:val="26"/>
        </w:rPr>
        <w:t>–</w:t>
      </w:r>
      <w:r w:rsidRPr="00073C0D">
        <w:rPr>
          <w:rStyle w:val="afff1"/>
          <w:rFonts w:ascii="Myriad Pro" w:hAnsi="Myriad Pro" w:cs="Times New Roman"/>
          <w:b w:val="0"/>
          <w:color w:val="auto"/>
          <w:sz w:val="26"/>
          <w:szCs w:val="26"/>
        </w:rPr>
        <w:t xml:space="preserve"> 2</w:t>
      </w:r>
      <w:r w:rsidR="00AE71F2" w:rsidRPr="00073C0D">
        <w:rPr>
          <w:rStyle w:val="afff1"/>
          <w:rFonts w:ascii="Myriad Pro" w:hAnsi="Myriad Pro" w:cs="Times New Roman"/>
          <w:b w:val="0"/>
          <w:color w:val="auto"/>
          <w:sz w:val="26"/>
          <w:szCs w:val="26"/>
        </w:rPr>
        <w:t xml:space="preserve"> </w:t>
      </w:r>
      <w:r w:rsidRPr="00073C0D">
        <w:rPr>
          <w:rStyle w:val="afff1"/>
          <w:rFonts w:ascii="Myriad Pro" w:hAnsi="Myriad Pro" w:cs="Times New Roman"/>
          <w:b w:val="0"/>
          <w:color w:val="auto"/>
          <w:sz w:val="26"/>
          <w:szCs w:val="26"/>
        </w:rPr>
        <w:t>457,42 млн. кВт</w:t>
      </w:r>
      <w:r w:rsidR="008A4458" w:rsidRPr="00073C0D">
        <w:rPr>
          <w:rStyle w:val="afff1"/>
          <w:rFonts w:ascii="Myriad Pro" w:hAnsi="Myriad Pro" w:cs="Times New Roman"/>
          <w:b w:val="0"/>
          <w:color w:val="auto"/>
          <w:sz w:val="26"/>
          <w:szCs w:val="26"/>
        </w:rPr>
        <w:t>*</w:t>
      </w:r>
      <w:r w:rsidRPr="00073C0D">
        <w:rPr>
          <w:rStyle w:val="afff1"/>
          <w:rFonts w:ascii="Myriad Pro" w:hAnsi="Myriad Pro" w:cs="Times New Roman"/>
          <w:b w:val="0"/>
          <w:color w:val="auto"/>
          <w:sz w:val="26"/>
          <w:szCs w:val="26"/>
        </w:rPr>
        <w:t>ч., электрической мощности – 293,88 МВт, что соответствует параметрам заявки ПАО «Кубаньэнерго» на 2019 год</w:t>
      </w:r>
      <w:r w:rsidR="00CF7DBB" w:rsidRPr="00073C0D">
        <w:rPr>
          <w:rStyle w:val="afff1"/>
          <w:rFonts w:ascii="Myriad Pro" w:hAnsi="Myriad Pro" w:cs="Times New Roman"/>
          <w:b w:val="0"/>
          <w:color w:val="auto"/>
          <w:sz w:val="26"/>
          <w:szCs w:val="26"/>
        </w:rPr>
        <w:t xml:space="preserve"> – 10,5%</w:t>
      </w:r>
      <w:r w:rsidRPr="00073C0D">
        <w:rPr>
          <w:rStyle w:val="afff1"/>
          <w:rFonts w:ascii="Myriad Pro" w:hAnsi="Myriad Pro" w:cs="Times New Roman"/>
          <w:b w:val="0"/>
          <w:color w:val="auto"/>
          <w:sz w:val="26"/>
          <w:szCs w:val="26"/>
        </w:rPr>
        <w:t>.</w:t>
      </w:r>
    </w:p>
    <w:p w14:paraId="5339BF2F" w14:textId="77777777" w:rsidR="008C6C60" w:rsidRPr="00073C0D" w:rsidRDefault="008C6C60" w:rsidP="008C6C60">
      <w:pPr>
        <w:autoSpaceDE w:val="0"/>
        <w:autoSpaceDN w:val="0"/>
        <w:adjustRightInd w:val="0"/>
        <w:spacing w:after="0" w:line="360" w:lineRule="auto"/>
        <w:ind w:firstLine="567"/>
        <w:jc w:val="both"/>
        <w:rPr>
          <w:rFonts w:ascii="Myriad Pro" w:eastAsia="Calibri" w:hAnsi="Myriad Pro" w:cs="Times New Roman"/>
          <w:color w:val="000000" w:themeColor="text1"/>
          <w:sz w:val="26"/>
          <w:szCs w:val="26"/>
        </w:rPr>
      </w:pPr>
      <w:r w:rsidRPr="00073C0D">
        <w:rPr>
          <w:rFonts w:ascii="Myriad Pro" w:hAnsi="Myriad Pro" w:cs="Times New Roman"/>
          <w:bCs/>
          <w:sz w:val="26"/>
          <w:szCs w:val="26"/>
          <w:shd w:val="clear" w:color="auto" w:fill="FFFFFF"/>
        </w:rPr>
        <w:t>Динамика утвержденных и фактических значений потерь в сетях ПАО</w:t>
      </w:r>
      <w:r w:rsidR="008A4458" w:rsidRPr="00073C0D">
        <w:rPr>
          <w:rFonts w:ascii="Myriad Pro" w:hAnsi="Myriad Pro" w:cs="Times New Roman"/>
          <w:bCs/>
          <w:sz w:val="26"/>
          <w:szCs w:val="26"/>
          <w:shd w:val="clear" w:color="auto" w:fill="FFFFFF"/>
        </w:rPr>
        <w:t> </w:t>
      </w:r>
      <w:r w:rsidRPr="00073C0D">
        <w:rPr>
          <w:rFonts w:ascii="Myriad Pro" w:hAnsi="Myriad Pro" w:cs="Times New Roman"/>
          <w:bCs/>
          <w:sz w:val="26"/>
          <w:szCs w:val="26"/>
          <w:shd w:val="clear" w:color="auto" w:fill="FFFFFF"/>
        </w:rPr>
        <w:t xml:space="preserve">«Кубаньэнерго» за 2016-2019 гг. представлена в таблице ниже. Исполнитель отмечает, что в 2019 г. наблюдалось наименьшее отклонение фактического значения от утвержденного плана </w:t>
      </w:r>
      <w:r w:rsidRPr="00073C0D">
        <w:rPr>
          <w:rStyle w:val="afff1"/>
          <w:rFonts w:ascii="Myriad Pro" w:hAnsi="Myriad Pro" w:cs="Times New Roman"/>
          <w:b w:val="0"/>
          <w:color w:val="auto"/>
          <w:sz w:val="26"/>
          <w:szCs w:val="26"/>
        </w:rPr>
        <w:t>–</w:t>
      </w:r>
      <w:r w:rsidRPr="00073C0D">
        <w:rPr>
          <w:rFonts w:ascii="Myriad Pro" w:hAnsi="Myriad Pro" w:cs="Times New Roman"/>
          <w:bCs/>
          <w:sz w:val="26"/>
          <w:szCs w:val="26"/>
          <w:shd w:val="clear" w:color="auto" w:fill="FFFFFF"/>
        </w:rPr>
        <w:t xml:space="preserve"> 1,26%. </w:t>
      </w:r>
    </w:p>
    <w:p w14:paraId="69685852" w14:textId="77777777" w:rsidR="008C6C60" w:rsidRPr="00073C0D" w:rsidRDefault="008C6C60" w:rsidP="008C6C60">
      <w:pPr>
        <w:spacing w:after="0" w:line="360" w:lineRule="auto"/>
        <w:ind w:firstLine="709"/>
        <w:contextualSpacing/>
        <w:jc w:val="center"/>
        <w:rPr>
          <w:rFonts w:ascii="Myriad Pro" w:eastAsia="Calibri" w:hAnsi="Myriad Pro" w:cs="Times New Roman"/>
          <w:b/>
          <w:bCs/>
          <w:color w:val="000000" w:themeColor="text1"/>
          <w:sz w:val="26"/>
          <w:szCs w:val="26"/>
        </w:rPr>
      </w:pPr>
      <w:r w:rsidRPr="00073C0D">
        <w:rPr>
          <w:rFonts w:ascii="Myriad Pro" w:eastAsia="Calibri" w:hAnsi="Myriad Pro" w:cs="Times New Roman"/>
          <w:b/>
          <w:bCs/>
          <w:color w:val="000000" w:themeColor="text1"/>
          <w:sz w:val="26"/>
          <w:szCs w:val="26"/>
        </w:rPr>
        <w:t>Динамика утвержденных и фактических значений потерь в сетях ПАО</w:t>
      </w:r>
      <w:r w:rsidR="008A4458" w:rsidRPr="00073C0D">
        <w:rPr>
          <w:rFonts w:ascii="Myriad Pro" w:eastAsia="Calibri" w:hAnsi="Myriad Pro" w:cs="Times New Roman"/>
          <w:b/>
          <w:bCs/>
          <w:color w:val="000000" w:themeColor="text1"/>
          <w:sz w:val="26"/>
          <w:szCs w:val="26"/>
        </w:rPr>
        <w:t> </w:t>
      </w:r>
      <w:r w:rsidRPr="00073C0D">
        <w:rPr>
          <w:rFonts w:ascii="Myriad Pro" w:eastAsia="Calibri" w:hAnsi="Myriad Pro" w:cs="Times New Roman"/>
          <w:b/>
          <w:bCs/>
          <w:color w:val="000000" w:themeColor="text1"/>
          <w:sz w:val="26"/>
          <w:szCs w:val="26"/>
        </w:rPr>
        <w:t>«Кубаньэнерго» за 2016-2019 гг.</w:t>
      </w:r>
    </w:p>
    <w:tbl>
      <w:tblPr>
        <w:tblStyle w:val="af7"/>
        <w:tblW w:w="0" w:type="auto"/>
        <w:tblLook w:val="04A0" w:firstRow="1" w:lastRow="0" w:firstColumn="1" w:lastColumn="0" w:noHBand="0" w:noVBand="1"/>
      </w:tblPr>
      <w:tblGrid>
        <w:gridCol w:w="2100"/>
        <w:gridCol w:w="917"/>
        <w:gridCol w:w="917"/>
        <w:gridCol w:w="917"/>
        <w:gridCol w:w="917"/>
        <w:gridCol w:w="826"/>
        <w:gridCol w:w="917"/>
        <w:gridCol w:w="917"/>
        <w:gridCol w:w="917"/>
      </w:tblGrid>
      <w:tr w:rsidR="008C6C60" w:rsidRPr="00073C0D" w14:paraId="275591F9" w14:textId="77777777" w:rsidTr="00912683">
        <w:tc>
          <w:tcPr>
            <w:tcW w:w="21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311315B" w14:textId="77777777" w:rsidR="008C6C60" w:rsidRPr="00073C0D" w:rsidRDefault="008C6C60" w:rsidP="0021697E">
            <w:pPr>
              <w:autoSpaceDE w:val="0"/>
              <w:autoSpaceDN w:val="0"/>
              <w:adjustRightInd w:val="0"/>
              <w:spacing w:line="360" w:lineRule="auto"/>
              <w:jc w:val="center"/>
              <w:rPr>
                <w:rFonts w:ascii="Myriad Pro" w:hAnsi="Myriad Pro" w:cs="Times New Roman"/>
                <w:color w:val="FFFFFF" w:themeColor="background1"/>
                <w:sz w:val="18"/>
                <w:szCs w:val="18"/>
              </w:rPr>
            </w:pPr>
          </w:p>
        </w:tc>
        <w:tc>
          <w:tcPr>
            <w:tcW w:w="9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59F5BA8" w14:textId="77777777" w:rsidR="008C6C60" w:rsidRPr="00073C0D" w:rsidRDefault="008C6C60" w:rsidP="0021697E">
            <w:pPr>
              <w:autoSpaceDE w:val="0"/>
              <w:autoSpaceDN w:val="0"/>
              <w:adjustRightInd w:val="0"/>
              <w:spacing w:line="360" w:lineRule="auto"/>
              <w:jc w:val="center"/>
              <w:rPr>
                <w:rFonts w:ascii="Myriad Pro" w:hAnsi="Myriad Pro" w:cs="Times New Roman"/>
                <w:color w:val="FFFFFF" w:themeColor="background1"/>
                <w:sz w:val="18"/>
                <w:szCs w:val="18"/>
              </w:rPr>
            </w:pPr>
            <w:r w:rsidRPr="00073C0D">
              <w:rPr>
                <w:rFonts w:ascii="Myriad Pro" w:hAnsi="Myriad Pro" w:cs="Times New Roman"/>
                <w:color w:val="FFFFFF" w:themeColor="background1"/>
                <w:sz w:val="18"/>
                <w:szCs w:val="18"/>
              </w:rPr>
              <w:t>Утв. 2016</w:t>
            </w:r>
          </w:p>
        </w:tc>
        <w:tc>
          <w:tcPr>
            <w:tcW w:w="9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D8C0F93" w14:textId="77777777" w:rsidR="008C6C60" w:rsidRPr="00073C0D" w:rsidRDefault="008C6C60" w:rsidP="0021697E">
            <w:pPr>
              <w:autoSpaceDE w:val="0"/>
              <w:autoSpaceDN w:val="0"/>
              <w:adjustRightInd w:val="0"/>
              <w:spacing w:line="360" w:lineRule="auto"/>
              <w:jc w:val="center"/>
              <w:rPr>
                <w:rFonts w:ascii="Myriad Pro" w:hAnsi="Myriad Pro" w:cs="Times New Roman"/>
                <w:color w:val="FFFFFF" w:themeColor="background1"/>
                <w:sz w:val="18"/>
                <w:szCs w:val="18"/>
              </w:rPr>
            </w:pPr>
            <w:r w:rsidRPr="00073C0D">
              <w:rPr>
                <w:rFonts w:ascii="Myriad Pro" w:hAnsi="Myriad Pro" w:cs="Times New Roman"/>
                <w:color w:val="FFFFFF" w:themeColor="background1"/>
                <w:sz w:val="18"/>
                <w:szCs w:val="18"/>
              </w:rPr>
              <w:t>Факт 2016</w:t>
            </w:r>
          </w:p>
        </w:tc>
        <w:tc>
          <w:tcPr>
            <w:tcW w:w="9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13E688C" w14:textId="77777777" w:rsidR="008C6C60" w:rsidRPr="00073C0D" w:rsidRDefault="008C6C60" w:rsidP="0021697E">
            <w:pPr>
              <w:autoSpaceDE w:val="0"/>
              <w:autoSpaceDN w:val="0"/>
              <w:adjustRightInd w:val="0"/>
              <w:spacing w:line="360" w:lineRule="auto"/>
              <w:jc w:val="center"/>
              <w:rPr>
                <w:rFonts w:ascii="Myriad Pro" w:hAnsi="Myriad Pro" w:cs="Times New Roman"/>
                <w:color w:val="FFFFFF" w:themeColor="background1"/>
                <w:sz w:val="18"/>
                <w:szCs w:val="18"/>
              </w:rPr>
            </w:pPr>
            <w:r w:rsidRPr="00073C0D">
              <w:rPr>
                <w:rFonts w:ascii="Myriad Pro" w:hAnsi="Myriad Pro" w:cs="Times New Roman"/>
                <w:color w:val="FFFFFF" w:themeColor="background1"/>
                <w:sz w:val="18"/>
                <w:szCs w:val="18"/>
              </w:rPr>
              <w:t>Утв. 2017</w:t>
            </w:r>
          </w:p>
        </w:tc>
        <w:tc>
          <w:tcPr>
            <w:tcW w:w="9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23D9D4C" w14:textId="77777777" w:rsidR="008C6C60" w:rsidRPr="00073C0D" w:rsidRDefault="008C6C60" w:rsidP="0021697E">
            <w:pPr>
              <w:autoSpaceDE w:val="0"/>
              <w:autoSpaceDN w:val="0"/>
              <w:adjustRightInd w:val="0"/>
              <w:spacing w:line="360" w:lineRule="auto"/>
              <w:jc w:val="center"/>
              <w:rPr>
                <w:rFonts w:ascii="Myriad Pro" w:hAnsi="Myriad Pro" w:cs="Times New Roman"/>
                <w:color w:val="FFFFFF" w:themeColor="background1"/>
                <w:sz w:val="18"/>
                <w:szCs w:val="18"/>
              </w:rPr>
            </w:pPr>
            <w:r w:rsidRPr="00073C0D">
              <w:rPr>
                <w:rFonts w:ascii="Myriad Pro" w:hAnsi="Myriad Pro" w:cs="Times New Roman"/>
                <w:color w:val="FFFFFF" w:themeColor="background1"/>
                <w:sz w:val="18"/>
                <w:szCs w:val="18"/>
              </w:rPr>
              <w:t>Факт 2017</w:t>
            </w:r>
          </w:p>
        </w:tc>
        <w:tc>
          <w:tcPr>
            <w:tcW w:w="8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0C84FAA" w14:textId="77777777" w:rsidR="008C6C60" w:rsidRPr="00073C0D" w:rsidRDefault="008C6C60" w:rsidP="0021697E">
            <w:pPr>
              <w:autoSpaceDE w:val="0"/>
              <w:autoSpaceDN w:val="0"/>
              <w:adjustRightInd w:val="0"/>
              <w:spacing w:line="360" w:lineRule="auto"/>
              <w:jc w:val="center"/>
              <w:rPr>
                <w:rFonts w:ascii="Myriad Pro" w:hAnsi="Myriad Pro" w:cs="Times New Roman"/>
                <w:color w:val="FFFFFF" w:themeColor="background1"/>
                <w:sz w:val="18"/>
                <w:szCs w:val="18"/>
              </w:rPr>
            </w:pPr>
            <w:r w:rsidRPr="00073C0D">
              <w:rPr>
                <w:rFonts w:ascii="Myriad Pro" w:hAnsi="Myriad Pro" w:cs="Times New Roman"/>
                <w:color w:val="FFFFFF" w:themeColor="background1"/>
                <w:sz w:val="18"/>
                <w:szCs w:val="18"/>
              </w:rPr>
              <w:t>Утв. 2018</w:t>
            </w:r>
          </w:p>
        </w:tc>
        <w:tc>
          <w:tcPr>
            <w:tcW w:w="9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FA50B8B" w14:textId="77777777" w:rsidR="008C6C60" w:rsidRPr="00073C0D" w:rsidRDefault="008C6C60" w:rsidP="0021697E">
            <w:pPr>
              <w:autoSpaceDE w:val="0"/>
              <w:autoSpaceDN w:val="0"/>
              <w:adjustRightInd w:val="0"/>
              <w:spacing w:line="360" w:lineRule="auto"/>
              <w:jc w:val="center"/>
              <w:rPr>
                <w:rFonts w:ascii="Myriad Pro" w:hAnsi="Myriad Pro" w:cs="Times New Roman"/>
                <w:color w:val="FFFFFF" w:themeColor="background1"/>
                <w:sz w:val="18"/>
                <w:szCs w:val="18"/>
              </w:rPr>
            </w:pPr>
            <w:r w:rsidRPr="00073C0D">
              <w:rPr>
                <w:rFonts w:ascii="Myriad Pro" w:hAnsi="Myriad Pro" w:cs="Times New Roman"/>
                <w:color w:val="FFFFFF" w:themeColor="background1"/>
                <w:sz w:val="18"/>
                <w:szCs w:val="18"/>
              </w:rPr>
              <w:t>Факт 2018</w:t>
            </w:r>
          </w:p>
        </w:tc>
        <w:tc>
          <w:tcPr>
            <w:tcW w:w="9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9B8A4B7" w14:textId="77777777" w:rsidR="008C6C60" w:rsidRPr="00073C0D" w:rsidRDefault="008C6C60" w:rsidP="0021697E">
            <w:pPr>
              <w:autoSpaceDE w:val="0"/>
              <w:autoSpaceDN w:val="0"/>
              <w:adjustRightInd w:val="0"/>
              <w:spacing w:line="360" w:lineRule="auto"/>
              <w:jc w:val="center"/>
              <w:rPr>
                <w:rFonts w:ascii="Myriad Pro" w:hAnsi="Myriad Pro" w:cs="Times New Roman"/>
                <w:color w:val="FFFFFF" w:themeColor="background1"/>
                <w:sz w:val="18"/>
                <w:szCs w:val="18"/>
              </w:rPr>
            </w:pPr>
            <w:r w:rsidRPr="00073C0D">
              <w:rPr>
                <w:rFonts w:ascii="Myriad Pro" w:hAnsi="Myriad Pro" w:cs="Times New Roman"/>
                <w:color w:val="FFFFFF" w:themeColor="background1"/>
                <w:sz w:val="18"/>
                <w:szCs w:val="18"/>
              </w:rPr>
              <w:t>Утв. 2019</w:t>
            </w:r>
          </w:p>
        </w:tc>
        <w:tc>
          <w:tcPr>
            <w:tcW w:w="9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B93FCC9" w14:textId="77777777" w:rsidR="008C6C60" w:rsidRPr="00073C0D" w:rsidRDefault="008C6C60" w:rsidP="0021697E">
            <w:pPr>
              <w:autoSpaceDE w:val="0"/>
              <w:autoSpaceDN w:val="0"/>
              <w:adjustRightInd w:val="0"/>
              <w:spacing w:line="360" w:lineRule="auto"/>
              <w:jc w:val="center"/>
              <w:rPr>
                <w:rFonts w:ascii="Myriad Pro" w:hAnsi="Myriad Pro" w:cs="Times New Roman"/>
                <w:color w:val="FFFFFF" w:themeColor="background1"/>
                <w:sz w:val="18"/>
                <w:szCs w:val="18"/>
              </w:rPr>
            </w:pPr>
            <w:r w:rsidRPr="00073C0D">
              <w:rPr>
                <w:rFonts w:ascii="Myriad Pro" w:hAnsi="Myriad Pro" w:cs="Times New Roman"/>
                <w:color w:val="FFFFFF" w:themeColor="background1"/>
                <w:sz w:val="18"/>
                <w:szCs w:val="18"/>
              </w:rPr>
              <w:t>Факт 2019</w:t>
            </w:r>
          </w:p>
        </w:tc>
      </w:tr>
      <w:tr w:rsidR="008C6C60" w:rsidRPr="00073C0D" w14:paraId="66450E18" w14:textId="77777777" w:rsidTr="00912683">
        <w:tc>
          <w:tcPr>
            <w:tcW w:w="2100" w:type="dxa"/>
            <w:tcBorders>
              <w:top w:val="single" w:sz="4" w:space="0" w:color="FFFFFF" w:themeColor="background1"/>
            </w:tcBorders>
            <w:vAlign w:val="center"/>
          </w:tcPr>
          <w:p w14:paraId="18CDC71D" w14:textId="77777777" w:rsidR="008C6C60" w:rsidRPr="00073C0D" w:rsidRDefault="008C6C60" w:rsidP="00C326E0">
            <w:pPr>
              <w:autoSpaceDE w:val="0"/>
              <w:autoSpaceDN w:val="0"/>
              <w:adjustRightInd w:val="0"/>
              <w:rPr>
                <w:rFonts w:ascii="Myriad Pro" w:hAnsi="Myriad Pro" w:cs="Times New Roman"/>
                <w:sz w:val="18"/>
                <w:szCs w:val="18"/>
              </w:rPr>
            </w:pPr>
            <w:r w:rsidRPr="00073C0D">
              <w:rPr>
                <w:rFonts w:ascii="Myriad Pro" w:hAnsi="Myriad Pro" w:cs="Times New Roman"/>
                <w:sz w:val="18"/>
                <w:szCs w:val="18"/>
              </w:rPr>
              <w:t xml:space="preserve">Потери в сетях ПАО «Кубаньэнерго», млн. </w:t>
            </w:r>
            <w:proofErr w:type="spellStart"/>
            <w:r w:rsidRPr="00073C0D">
              <w:rPr>
                <w:rFonts w:ascii="Myriad Pro" w:hAnsi="Myriad Pro" w:cs="Times New Roman"/>
                <w:sz w:val="18"/>
                <w:szCs w:val="18"/>
              </w:rPr>
              <w:t>кВтч</w:t>
            </w:r>
            <w:proofErr w:type="spellEnd"/>
          </w:p>
        </w:tc>
        <w:tc>
          <w:tcPr>
            <w:tcW w:w="917" w:type="dxa"/>
            <w:tcBorders>
              <w:top w:val="single" w:sz="4" w:space="0" w:color="FFFFFF" w:themeColor="background1"/>
            </w:tcBorders>
            <w:vAlign w:val="center"/>
          </w:tcPr>
          <w:p w14:paraId="295C6C38" w14:textId="77777777" w:rsidR="008C6C60" w:rsidRPr="00073C0D" w:rsidRDefault="008C6C60" w:rsidP="0021697E">
            <w:pPr>
              <w:autoSpaceDE w:val="0"/>
              <w:autoSpaceDN w:val="0"/>
              <w:adjustRightInd w:val="0"/>
              <w:spacing w:line="360" w:lineRule="auto"/>
              <w:jc w:val="center"/>
              <w:rPr>
                <w:rFonts w:ascii="Myriad Pro" w:hAnsi="Myriad Pro" w:cs="Times New Roman"/>
                <w:sz w:val="18"/>
                <w:szCs w:val="18"/>
              </w:rPr>
            </w:pPr>
            <w:r w:rsidRPr="00073C0D">
              <w:rPr>
                <w:rFonts w:ascii="Myriad Pro" w:hAnsi="Myriad Pro" w:cs="Times New Roman"/>
                <w:sz w:val="18"/>
                <w:szCs w:val="18"/>
              </w:rPr>
              <w:t>2 756,23</w:t>
            </w:r>
          </w:p>
        </w:tc>
        <w:tc>
          <w:tcPr>
            <w:tcW w:w="917" w:type="dxa"/>
            <w:tcBorders>
              <w:top w:val="single" w:sz="4" w:space="0" w:color="FFFFFF" w:themeColor="background1"/>
            </w:tcBorders>
            <w:vAlign w:val="center"/>
          </w:tcPr>
          <w:p w14:paraId="59B05B29" w14:textId="77777777" w:rsidR="008C6C60" w:rsidRPr="00073C0D" w:rsidRDefault="008C6C60" w:rsidP="0021697E">
            <w:pPr>
              <w:autoSpaceDE w:val="0"/>
              <w:autoSpaceDN w:val="0"/>
              <w:adjustRightInd w:val="0"/>
              <w:spacing w:line="360" w:lineRule="auto"/>
              <w:jc w:val="center"/>
              <w:rPr>
                <w:rFonts w:ascii="Myriad Pro" w:hAnsi="Myriad Pro" w:cs="Times New Roman"/>
                <w:sz w:val="18"/>
                <w:szCs w:val="18"/>
              </w:rPr>
            </w:pPr>
            <w:r w:rsidRPr="00073C0D">
              <w:rPr>
                <w:rFonts w:ascii="Myriad Pro" w:hAnsi="Myriad Pro" w:cs="Times New Roman"/>
                <w:sz w:val="18"/>
                <w:szCs w:val="18"/>
              </w:rPr>
              <w:t>2 945,64</w:t>
            </w:r>
          </w:p>
        </w:tc>
        <w:tc>
          <w:tcPr>
            <w:tcW w:w="917" w:type="dxa"/>
            <w:tcBorders>
              <w:top w:val="single" w:sz="4" w:space="0" w:color="FFFFFF" w:themeColor="background1"/>
            </w:tcBorders>
            <w:vAlign w:val="center"/>
          </w:tcPr>
          <w:p w14:paraId="5DA62449" w14:textId="77777777" w:rsidR="008C6C60" w:rsidRPr="00073C0D" w:rsidRDefault="008C6C60" w:rsidP="0021697E">
            <w:pPr>
              <w:autoSpaceDE w:val="0"/>
              <w:autoSpaceDN w:val="0"/>
              <w:adjustRightInd w:val="0"/>
              <w:spacing w:line="360" w:lineRule="auto"/>
              <w:jc w:val="center"/>
              <w:rPr>
                <w:rFonts w:ascii="Myriad Pro" w:hAnsi="Myriad Pro" w:cs="Times New Roman"/>
                <w:sz w:val="18"/>
                <w:szCs w:val="18"/>
              </w:rPr>
            </w:pPr>
            <w:r w:rsidRPr="00073C0D">
              <w:rPr>
                <w:rFonts w:ascii="Myriad Pro" w:hAnsi="Myriad Pro" w:cs="Times New Roman"/>
                <w:sz w:val="18"/>
                <w:szCs w:val="18"/>
              </w:rPr>
              <w:t>2 915,06</w:t>
            </w:r>
          </w:p>
        </w:tc>
        <w:tc>
          <w:tcPr>
            <w:tcW w:w="917" w:type="dxa"/>
            <w:tcBorders>
              <w:top w:val="single" w:sz="4" w:space="0" w:color="FFFFFF" w:themeColor="background1"/>
            </w:tcBorders>
            <w:vAlign w:val="center"/>
          </w:tcPr>
          <w:p w14:paraId="49CAF00B" w14:textId="77777777" w:rsidR="008C6C60" w:rsidRPr="00073C0D" w:rsidRDefault="008C6C60" w:rsidP="0021697E">
            <w:pPr>
              <w:autoSpaceDE w:val="0"/>
              <w:autoSpaceDN w:val="0"/>
              <w:adjustRightInd w:val="0"/>
              <w:spacing w:line="360" w:lineRule="auto"/>
              <w:jc w:val="center"/>
              <w:rPr>
                <w:rFonts w:ascii="Myriad Pro" w:hAnsi="Myriad Pro" w:cs="Times New Roman"/>
                <w:sz w:val="18"/>
                <w:szCs w:val="18"/>
              </w:rPr>
            </w:pPr>
            <w:r w:rsidRPr="00073C0D">
              <w:rPr>
                <w:rFonts w:ascii="Myriad Pro" w:hAnsi="Myriad Pro" w:cs="Times New Roman"/>
                <w:sz w:val="18"/>
                <w:szCs w:val="18"/>
              </w:rPr>
              <w:t>2 728,98</w:t>
            </w:r>
          </w:p>
        </w:tc>
        <w:tc>
          <w:tcPr>
            <w:tcW w:w="826" w:type="dxa"/>
            <w:tcBorders>
              <w:top w:val="single" w:sz="4" w:space="0" w:color="FFFFFF" w:themeColor="background1"/>
            </w:tcBorders>
            <w:vAlign w:val="center"/>
          </w:tcPr>
          <w:p w14:paraId="0967A294" w14:textId="77777777" w:rsidR="008C6C60" w:rsidRPr="00073C0D" w:rsidRDefault="008C6C60" w:rsidP="0021697E">
            <w:pPr>
              <w:autoSpaceDE w:val="0"/>
              <w:autoSpaceDN w:val="0"/>
              <w:adjustRightInd w:val="0"/>
              <w:spacing w:line="360" w:lineRule="auto"/>
              <w:jc w:val="center"/>
              <w:rPr>
                <w:rFonts w:ascii="Myriad Pro" w:hAnsi="Myriad Pro" w:cs="Times New Roman"/>
                <w:sz w:val="18"/>
                <w:szCs w:val="18"/>
              </w:rPr>
            </w:pPr>
            <w:r w:rsidRPr="00073C0D">
              <w:rPr>
                <w:rFonts w:ascii="Myriad Pro" w:hAnsi="Myriad Pro" w:cs="Times New Roman"/>
                <w:sz w:val="18"/>
                <w:szCs w:val="18"/>
              </w:rPr>
              <w:t>2 458,5</w:t>
            </w:r>
          </w:p>
        </w:tc>
        <w:tc>
          <w:tcPr>
            <w:tcW w:w="917" w:type="dxa"/>
            <w:tcBorders>
              <w:top w:val="single" w:sz="4" w:space="0" w:color="FFFFFF" w:themeColor="background1"/>
            </w:tcBorders>
            <w:vAlign w:val="center"/>
          </w:tcPr>
          <w:p w14:paraId="67D4AD4D" w14:textId="77777777" w:rsidR="008C6C60" w:rsidRPr="00073C0D" w:rsidRDefault="008C6C60" w:rsidP="0021697E">
            <w:pPr>
              <w:autoSpaceDE w:val="0"/>
              <w:autoSpaceDN w:val="0"/>
              <w:adjustRightInd w:val="0"/>
              <w:spacing w:line="360" w:lineRule="auto"/>
              <w:jc w:val="center"/>
              <w:rPr>
                <w:rFonts w:ascii="Myriad Pro" w:hAnsi="Myriad Pro" w:cs="Times New Roman"/>
                <w:sz w:val="18"/>
                <w:szCs w:val="18"/>
              </w:rPr>
            </w:pPr>
            <w:r w:rsidRPr="00073C0D">
              <w:rPr>
                <w:rFonts w:ascii="Myriad Pro" w:hAnsi="Myriad Pro" w:cs="Times New Roman"/>
                <w:sz w:val="18"/>
                <w:szCs w:val="18"/>
              </w:rPr>
              <w:t>2 590,15</w:t>
            </w:r>
          </w:p>
        </w:tc>
        <w:tc>
          <w:tcPr>
            <w:tcW w:w="917" w:type="dxa"/>
            <w:tcBorders>
              <w:top w:val="single" w:sz="4" w:space="0" w:color="FFFFFF" w:themeColor="background1"/>
            </w:tcBorders>
            <w:vAlign w:val="center"/>
          </w:tcPr>
          <w:p w14:paraId="6509633F" w14:textId="77777777" w:rsidR="008C6C60" w:rsidRPr="00073C0D" w:rsidRDefault="008C6C60" w:rsidP="0021697E">
            <w:pPr>
              <w:autoSpaceDE w:val="0"/>
              <w:autoSpaceDN w:val="0"/>
              <w:adjustRightInd w:val="0"/>
              <w:spacing w:line="360" w:lineRule="auto"/>
              <w:jc w:val="center"/>
              <w:rPr>
                <w:rFonts w:ascii="Myriad Pro" w:hAnsi="Myriad Pro" w:cs="Times New Roman"/>
                <w:sz w:val="18"/>
                <w:szCs w:val="18"/>
              </w:rPr>
            </w:pPr>
            <w:r w:rsidRPr="00073C0D">
              <w:rPr>
                <w:rFonts w:ascii="Myriad Pro" w:hAnsi="Myriad Pro" w:cs="Times New Roman"/>
                <w:sz w:val="18"/>
                <w:szCs w:val="18"/>
              </w:rPr>
              <w:t>2 457,42</w:t>
            </w:r>
          </w:p>
        </w:tc>
        <w:tc>
          <w:tcPr>
            <w:tcW w:w="917" w:type="dxa"/>
            <w:tcBorders>
              <w:top w:val="single" w:sz="4" w:space="0" w:color="FFFFFF" w:themeColor="background1"/>
            </w:tcBorders>
            <w:vAlign w:val="center"/>
          </w:tcPr>
          <w:p w14:paraId="343166E4" w14:textId="77777777" w:rsidR="008C6C60" w:rsidRPr="00073C0D" w:rsidRDefault="008C6C60" w:rsidP="0021697E">
            <w:pPr>
              <w:autoSpaceDE w:val="0"/>
              <w:autoSpaceDN w:val="0"/>
              <w:adjustRightInd w:val="0"/>
              <w:spacing w:line="360" w:lineRule="auto"/>
              <w:jc w:val="center"/>
              <w:rPr>
                <w:rFonts w:ascii="Myriad Pro" w:hAnsi="Myriad Pro" w:cs="Times New Roman"/>
                <w:sz w:val="18"/>
                <w:szCs w:val="18"/>
              </w:rPr>
            </w:pPr>
            <w:r w:rsidRPr="00073C0D">
              <w:rPr>
                <w:rFonts w:ascii="Myriad Pro" w:hAnsi="Myriad Pro" w:cs="Times New Roman"/>
                <w:sz w:val="18"/>
                <w:szCs w:val="18"/>
              </w:rPr>
              <w:t>2 426,39</w:t>
            </w:r>
          </w:p>
        </w:tc>
      </w:tr>
      <w:tr w:rsidR="008C6C60" w:rsidRPr="00073C0D" w14:paraId="74DE7E04" w14:textId="77777777" w:rsidTr="0021697E">
        <w:tc>
          <w:tcPr>
            <w:tcW w:w="2100" w:type="dxa"/>
            <w:vAlign w:val="center"/>
          </w:tcPr>
          <w:p w14:paraId="023AA3B0" w14:textId="77777777" w:rsidR="008C6C60" w:rsidRPr="00073C0D" w:rsidRDefault="008C6C60" w:rsidP="00C326E0">
            <w:pPr>
              <w:autoSpaceDE w:val="0"/>
              <w:autoSpaceDN w:val="0"/>
              <w:adjustRightInd w:val="0"/>
              <w:rPr>
                <w:rFonts w:ascii="Myriad Pro" w:hAnsi="Myriad Pro" w:cs="Times New Roman"/>
                <w:sz w:val="18"/>
                <w:szCs w:val="18"/>
              </w:rPr>
            </w:pPr>
            <w:r w:rsidRPr="00073C0D">
              <w:rPr>
                <w:rFonts w:ascii="Myriad Pro" w:hAnsi="Myriad Pro" w:cs="Times New Roman"/>
                <w:sz w:val="18"/>
                <w:szCs w:val="18"/>
              </w:rPr>
              <w:t>Изм. факт/утв., %</w:t>
            </w:r>
          </w:p>
        </w:tc>
        <w:tc>
          <w:tcPr>
            <w:tcW w:w="917" w:type="dxa"/>
            <w:vAlign w:val="center"/>
          </w:tcPr>
          <w:p w14:paraId="1EA638CF" w14:textId="77777777" w:rsidR="008C6C60" w:rsidRPr="00073C0D" w:rsidRDefault="008C6C60" w:rsidP="0021697E">
            <w:pPr>
              <w:autoSpaceDE w:val="0"/>
              <w:autoSpaceDN w:val="0"/>
              <w:adjustRightInd w:val="0"/>
              <w:spacing w:line="360" w:lineRule="auto"/>
              <w:jc w:val="center"/>
              <w:rPr>
                <w:rFonts w:ascii="Myriad Pro" w:hAnsi="Myriad Pro" w:cs="Times New Roman"/>
                <w:sz w:val="18"/>
                <w:szCs w:val="18"/>
              </w:rPr>
            </w:pPr>
          </w:p>
        </w:tc>
        <w:tc>
          <w:tcPr>
            <w:tcW w:w="917" w:type="dxa"/>
            <w:vAlign w:val="center"/>
          </w:tcPr>
          <w:p w14:paraId="69DE1492" w14:textId="77777777" w:rsidR="008C6C60" w:rsidRPr="00073C0D" w:rsidRDefault="008C6C60" w:rsidP="0021697E">
            <w:pPr>
              <w:autoSpaceDE w:val="0"/>
              <w:autoSpaceDN w:val="0"/>
              <w:adjustRightInd w:val="0"/>
              <w:spacing w:line="360" w:lineRule="auto"/>
              <w:jc w:val="center"/>
              <w:rPr>
                <w:rFonts w:ascii="Myriad Pro" w:hAnsi="Myriad Pro" w:cs="Times New Roman"/>
                <w:sz w:val="18"/>
                <w:szCs w:val="18"/>
              </w:rPr>
            </w:pPr>
            <w:r w:rsidRPr="00073C0D">
              <w:rPr>
                <w:rFonts w:ascii="Myriad Pro" w:hAnsi="Myriad Pro" w:cs="Times New Roman"/>
                <w:sz w:val="18"/>
                <w:szCs w:val="18"/>
              </w:rPr>
              <w:t>106,9%</w:t>
            </w:r>
          </w:p>
        </w:tc>
        <w:tc>
          <w:tcPr>
            <w:tcW w:w="917" w:type="dxa"/>
            <w:vAlign w:val="center"/>
          </w:tcPr>
          <w:p w14:paraId="07C81ECD" w14:textId="77777777" w:rsidR="008C6C60" w:rsidRPr="00073C0D" w:rsidRDefault="008C6C60" w:rsidP="0021697E">
            <w:pPr>
              <w:autoSpaceDE w:val="0"/>
              <w:autoSpaceDN w:val="0"/>
              <w:adjustRightInd w:val="0"/>
              <w:spacing w:line="360" w:lineRule="auto"/>
              <w:jc w:val="center"/>
              <w:rPr>
                <w:rFonts w:ascii="Myriad Pro" w:hAnsi="Myriad Pro" w:cs="Times New Roman"/>
                <w:sz w:val="18"/>
                <w:szCs w:val="18"/>
              </w:rPr>
            </w:pPr>
          </w:p>
        </w:tc>
        <w:tc>
          <w:tcPr>
            <w:tcW w:w="917" w:type="dxa"/>
            <w:vAlign w:val="center"/>
          </w:tcPr>
          <w:p w14:paraId="23525852" w14:textId="77777777" w:rsidR="008C6C60" w:rsidRPr="00073C0D" w:rsidRDefault="008C6C60" w:rsidP="0021697E">
            <w:pPr>
              <w:autoSpaceDE w:val="0"/>
              <w:autoSpaceDN w:val="0"/>
              <w:adjustRightInd w:val="0"/>
              <w:spacing w:line="360" w:lineRule="auto"/>
              <w:jc w:val="center"/>
              <w:rPr>
                <w:rFonts w:ascii="Myriad Pro" w:hAnsi="Myriad Pro" w:cs="Times New Roman"/>
                <w:sz w:val="18"/>
                <w:szCs w:val="18"/>
              </w:rPr>
            </w:pPr>
            <w:r w:rsidRPr="00073C0D">
              <w:rPr>
                <w:rFonts w:ascii="Myriad Pro" w:hAnsi="Myriad Pro" w:cs="Times New Roman"/>
                <w:sz w:val="18"/>
                <w:szCs w:val="18"/>
              </w:rPr>
              <w:t>93,6%</w:t>
            </w:r>
          </w:p>
        </w:tc>
        <w:tc>
          <w:tcPr>
            <w:tcW w:w="826" w:type="dxa"/>
            <w:vAlign w:val="center"/>
          </w:tcPr>
          <w:p w14:paraId="2912FDF5" w14:textId="77777777" w:rsidR="008C6C60" w:rsidRPr="00073C0D" w:rsidRDefault="008C6C60" w:rsidP="0021697E">
            <w:pPr>
              <w:autoSpaceDE w:val="0"/>
              <w:autoSpaceDN w:val="0"/>
              <w:adjustRightInd w:val="0"/>
              <w:spacing w:line="360" w:lineRule="auto"/>
              <w:jc w:val="center"/>
              <w:rPr>
                <w:rFonts w:ascii="Myriad Pro" w:hAnsi="Myriad Pro" w:cs="Times New Roman"/>
                <w:sz w:val="18"/>
                <w:szCs w:val="18"/>
              </w:rPr>
            </w:pPr>
          </w:p>
        </w:tc>
        <w:tc>
          <w:tcPr>
            <w:tcW w:w="917" w:type="dxa"/>
            <w:vAlign w:val="center"/>
          </w:tcPr>
          <w:p w14:paraId="58A5745F" w14:textId="77777777" w:rsidR="008C6C60" w:rsidRPr="00073C0D" w:rsidRDefault="008C6C60" w:rsidP="0021697E">
            <w:pPr>
              <w:autoSpaceDE w:val="0"/>
              <w:autoSpaceDN w:val="0"/>
              <w:adjustRightInd w:val="0"/>
              <w:spacing w:line="360" w:lineRule="auto"/>
              <w:jc w:val="center"/>
              <w:rPr>
                <w:rFonts w:ascii="Myriad Pro" w:hAnsi="Myriad Pro" w:cs="Times New Roman"/>
                <w:sz w:val="18"/>
                <w:szCs w:val="18"/>
              </w:rPr>
            </w:pPr>
            <w:r w:rsidRPr="00073C0D">
              <w:rPr>
                <w:rFonts w:ascii="Myriad Pro" w:hAnsi="Myriad Pro" w:cs="Times New Roman"/>
                <w:sz w:val="18"/>
                <w:szCs w:val="18"/>
              </w:rPr>
              <w:t>105,4%</w:t>
            </w:r>
          </w:p>
        </w:tc>
        <w:tc>
          <w:tcPr>
            <w:tcW w:w="917" w:type="dxa"/>
            <w:vAlign w:val="center"/>
          </w:tcPr>
          <w:p w14:paraId="5E6E4E94" w14:textId="77777777" w:rsidR="008C6C60" w:rsidRPr="00073C0D" w:rsidRDefault="008C6C60" w:rsidP="0021697E">
            <w:pPr>
              <w:autoSpaceDE w:val="0"/>
              <w:autoSpaceDN w:val="0"/>
              <w:adjustRightInd w:val="0"/>
              <w:spacing w:line="360" w:lineRule="auto"/>
              <w:jc w:val="center"/>
              <w:rPr>
                <w:rFonts w:ascii="Myriad Pro" w:hAnsi="Myriad Pro" w:cs="Times New Roman"/>
                <w:sz w:val="18"/>
                <w:szCs w:val="18"/>
              </w:rPr>
            </w:pPr>
          </w:p>
        </w:tc>
        <w:tc>
          <w:tcPr>
            <w:tcW w:w="917" w:type="dxa"/>
            <w:vAlign w:val="center"/>
          </w:tcPr>
          <w:p w14:paraId="48C97D73" w14:textId="77777777" w:rsidR="008C6C60" w:rsidRPr="00073C0D" w:rsidRDefault="008C6C60" w:rsidP="0021697E">
            <w:pPr>
              <w:autoSpaceDE w:val="0"/>
              <w:autoSpaceDN w:val="0"/>
              <w:adjustRightInd w:val="0"/>
              <w:spacing w:line="360" w:lineRule="auto"/>
              <w:jc w:val="center"/>
              <w:rPr>
                <w:rFonts w:ascii="Myriad Pro" w:hAnsi="Myriad Pro" w:cs="Times New Roman"/>
                <w:sz w:val="18"/>
                <w:szCs w:val="18"/>
              </w:rPr>
            </w:pPr>
            <w:r w:rsidRPr="00073C0D">
              <w:rPr>
                <w:rFonts w:ascii="Myriad Pro" w:hAnsi="Myriad Pro" w:cs="Times New Roman"/>
                <w:sz w:val="18"/>
                <w:szCs w:val="18"/>
              </w:rPr>
              <w:t>98,7%</w:t>
            </w:r>
          </w:p>
        </w:tc>
      </w:tr>
    </w:tbl>
    <w:p w14:paraId="1695461C" w14:textId="77777777" w:rsidR="008C6C60" w:rsidRPr="00073C0D" w:rsidRDefault="008C6C60" w:rsidP="003F171E">
      <w:pPr>
        <w:spacing w:after="0" w:line="360" w:lineRule="auto"/>
        <w:ind w:firstLine="567"/>
        <w:contextualSpacing/>
        <w:jc w:val="both"/>
        <w:rPr>
          <w:rStyle w:val="afff1"/>
          <w:rFonts w:ascii="Myriad Pro" w:hAnsi="Myriad Pro" w:cs="Times New Roman"/>
          <w:b w:val="0"/>
          <w:color w:val="auto"/>
          <w:sz w:val="26"/>
          <w:szCs w:val="26"/>
        </w:rPr>
      </w:pPr>
    </w:p>
    <w:p w14:paraId="77AF4DF3" w14:textId="77777777" w:rsidR="003A6B59" w:rsidRPr="00073C0D" w:rsidRDefault="009C429D" w:rsidP="009C429D">
      <w:pPr>
        <w:spacing w:after="0" w:line="360" w:lineRule="auto"/>
        <w:ind w:firstLine="567"/>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t>С учетом балансовых показателей, утвержденных приказом ФАС России от 27.11.2018 №1649а/18-ДСП, РЭК-ДЦТ КК для расчета котловых тарифов утвержден</w:t>
      </w:r>
      <w:r w:rsidR="003A6B59" w:rsidRPr="00073C0D">
        <w:rPr>
          <w:rFonts w:ascii="Myriad Pro" w:eastAsia="Calibri" w:hAnsi="Myriad Pro" w:cs="Times New Roman"/>
          <w:color w:val="000000" w:themeColor="text1"/>
          <w:sz w:val="26"/>
          <w:szCs w:val="26"/>
        </w:rPr>
        <w:t>ы следующие параметры:</w:t>
      </w:r>
    </w:p>
    <w:p w14:paraId="1B4E62CF" w14:textId="77777777" w:rsidR="003A6B59" w:rsidRPr="00073C0D" w:rsidRDefault="009C429D" w:rsidP="009D1CC2">
      <w:pPr>
        <w:pStyle w:val="a3"/>
        <w:numPr>
          <w:ilvl w:val="0"/>
          <w:numId w:val="67"/>
        </w:numPr>
        <w:spacing w:after="0" w:line="360" w:lineRule="auto"/>
        <w:ind w:left="993"/>
        <w:jc w:val="both"/>
        <w:rPr>
          <w:rFonts w:ascii="Myriad Pro" w:hAnsi="Myriad Pro"/>
          <w:color w:val="000000" w:themeColor="text1"/>
          <w:sz w:val="26"/>
          <w:szCs w:val="26"/>
        </w:rPr>
      </w:pPr>
      <w:r w:rsidRPr="00073C0D">
        <w:rPr>
          <w:rFonts w:ascii="Myriad Pro" w:hAnsi="Myriad Pro"/>
          <w:color w:val="000000" w:themeColor="text1"/>
          <w:sz w:val="26"/>
          <w:szCs w:val="26"/>
        </w:rPr>
        <w:t xml:space="preserve">поступление электрической энергии в сеть Краснодарского края и Республики Адыгея на 2019 год в размере 23 458,09 млн. </w:t>
      </w:r>
      <w:proofErr w:type="spellStart"/>
      <w:r w:rsidRPr="00073C0D">
        <w:rPr>
          <w:rFonts w:ascii="Myriad Pro" w:hAnsi="Myriad Pro"/>
          <w:color w:val="000000" w:themeColor="text1"/>
          <w:sz w:val="26"/>
          <w:szCs w:val="26"/>
        </w:rPr>
        <w:t>кВтч</w:t>
      </w:r>
      <w:proofErr w:type="spellEnd"/>
      <w:r w:rsidR="003A6B59" w:rsidRPr="00073C0D">
        <w:rPr>
          <w:rFonts w:ascii="Myriad Pro" w:hAnsi="Myriad Pro"/>
          <w:color w:val="000000" w:themeColor="text1"/>
          <w:sz w:val="26"/>
          <w:szCs w:val="26"/>
        </w:rPr>
        <w:t>;</w:t>
      </w:r>
    </w:p>
    <w:p w14:paraId="293158AC" w14:textId="77777777" w:rsidR="003A6B59" w:rsidRPr="00073C0D" w:rsidRDefault="009C429D" w:rsidP="009D1CC2">
      <w:pPr>
        <w:pStyle w:val="a3"/>
        <w:numPr>
          <w:ilvl w:val="0"/>
          <w:numId w:val="67"/>
        </w:numPr>
        <w:spacing w:after="0" w:line="360" w:lineRule="auto"/>
        <w:ind w:left="993"/>
        <w:jc w:val="both"/>
        <w:rPr>
          <w:rFonts w:ascii="Myriad Pro" w:hAnsi="Myriad Pro"/>
          <w:color w:val="000000" w:themeColor="text1"/>
          <w:sz w:val="26"/>
          <w:szCs w:val="26"/>
        </w:rPr>
      </w:pPr>
      <w:r w:rsidRPr="00073C0D">
        <w:rPr>
          <w:rFonts w:ascii="Myriad Pro" w:hAnsi="Myriad Pro"/>
          <w:color w:val="000000" w:themeColor="text1"/>
          <w:sz w:val="26"/>
          <w:szCs w:val="26"/>
        </w:rPr>
        <w:lastRenderedPageBreak/>
        <w:t xml:space="preserve">потери электроэнергии – 4 059,35 млн. </w:t>
      </w:r>
      <w:proofErr w:type="spellStart"/>
      <w:r w:rsidRPr="00073C0D">
        <w:rPr>
          <w:rFonts w:ascii="Myriad Pro" w:hAnsi="Myriad Pro"/>
          <w:color w:val="000000" w:themeColor="text1"/>
          <w:sz w:val="26"/>
          <w:szCs w:val="26"/>
        </w:rPr>
        <w:t>кВтч</w:t>
      </w:r>
      <w:proofErr w:type="spellEnd"/>
      <w:r w:rsidR="003A6B59" w:rsidRPr="00073C0D">
        <w:rPr>
          <w:rFonts w:ascii="Myriad Pro" w:hAnsi="Myriad Pro"/>
          <w:color w:val="000000" w:themeColor="text1"/>
          <w:sz w:val="26"/>
          <w:szCs w:val="26"/>
        </w:rPr>
        <w:t>;</w:t>
      </w:r>
    </w:p>
    <w:p w14:paraId="65237E2C" w14:textId="77777777" w:rsidR="003A6B59" w:rsidRPr="00073C0D" w:rsidRDefault="009C429D" w:rsidP="009D1CC2">
      <w:pPr>
        <w:pStyle w:val="a3"/>
        <w:numPr>
          <w:ilvl w:val="0"/>
          <w:numId w:val="67"/>
        </w:numPr>
        <w:spacing w:after="0" w:line="360" w:lineRule="auto"/>
        <w:ind w:left="993"/>
        <w:jc w:val="both"/>
        <w:rPr>
          <w:rFonts w:ascii="Myriad Pro" w:hAnsi="Myriad Pro"/>
          <w:color w:val="000000" w:themeColor="text1"/>
          <w:sz w:val="26"/>
          <w:szCs w:val="26"/>
        </w:rPr>
      </w:pPr>
      <w:r w:rsidRPr="00073C0D">
        <w:rPr>
          <w:rFonts w:ascii="Myriad Pro" w:hAnsi="Myriad Pro"/>
          <w:color w:val="000000" w:themeColor="text1"/>
          <w:sz w:val="26"/>
          <w:szCs w:val="26"/>
        </w:rPr>
        <w:t>полезный отпуск из сети пот</w:t>
      </w:r>
      <w:r w:rsidR="003F5A79" w:rsidRPr="00073C0D">
        <w:rPr>
          <w:rFonts w:ascii="Myriad Pro" w:hAnsi="Myriad Pro"/>
          <w:color w:val="000000" w:themeColor="text1"/>
          <w:sz w:val="26"/>
          <w:szCs w:val="26"/>
        </w:rPr>
        <w:t xml:space="preserve">ребителям – 19 398,74 млн. </w:t>
      </w:r>
      <w:proofErr w:type="spellStart"/>
      <w:r w:rsidR="003F5A79" w:rsidRPr="00073C0D">
        <w:rPr>
          <w:rFonts w:ascii="Myriad Pro" w:hAnsi="Myriad Pro"/>
          <w:color w:val="000000" w:themeColor="text1"/>
          <w:sz w:val="26"/>
          <w:szCs w:val="26"/>
        </w:rPr>
        <w:t>кВтч</w:t>
      </w:r>
      <w:proofErr w:type="spellEnd"/>
      <w:r w:rsidR="003A6B59" w:rsidRPr="00073C0D">
        <w:rPr>
          <w:rFonts w:ascii="Myriad Pro" w:hAnsi="Myriad Pro"/>
          <w:color w:val="000000" w:themeColor="text1"/>
          <w:sz w:val="26"/>
          <w:szCs w:val="26"/>
        </w:rPr>
        <w:t>, в том числе:</w:t>
      </w:r>
      <w:r w:rsidRPr="00073C0D">
        <w:rPr>
          <w:rFonts w:ascii="Myriad Pro" w:hAnsi="Myriad Pro"/>
          <w:color w:val="000000" w:themeColor="text1"/>
          <w:sz w:val="26"/>
          <w:szCs w:val="26"/>
        </w:rPr>
        <w:t xml:space="preserve"> </w:t>
      </w:r>
    </w:p>
    <w:p w14:paraId="1DAC46F6" w14:textId="77777777" w:rsidR="009C429D" w:rsidRPr="00073C0D" w:rsidRDefault="003A6B59" w:rsidP="009D1CC2">
      <w:pPr>
        <w:pStyle w:val="a3"/>
        <w:numPr>
          <w:ilvl w:val="0"/>
          <w:numId w:val="68"/>
        </w:numPr>
        <w:spacing w:after="0" w:line="360" w:lineRule="auto"/>
        <w:jc w:val="both"/>
        <w:rPr>
          <w:rFonts w:ascii="Myriad Pro" w:hAnsi="Myriad Pro"/>
          <w:color w:val="000000" w:themeColor="text1"/>
          <w:sz w:val="26"/>
          <w:szCs w:val="26"/>
        </w:rPr>
      </w:pPr>
      <w:r w:rsidRPr="00073C0D">
        <w:rPr>
          <w:rFonts w:ascii="Myriad Pro" w:hAnsi="Myriad Pro"/>
          <w:color w:val="000000" w:themeColor="text1"/>
          <w:sz w:val="26"/>
          <w:szCs w:val="26"/>
        </w:rPr>
        <w:t>о</w:t>
      </w:r>
      <w:r w:rsidR="009C429D" w:rsidRPr="00073C0D">
        <w:rPr>
          <w:rFonts w:ascii="Myriad Pro" w:hAnsi="Myriad Pro"/>
          <w:color w:val="000000" w:themeColor="text1"/>
          <w:sz w:val="26"/>
          <w:szCs w:val="26"/>
        </w:rPr>
        <w:t>тпуск электрической энергии потребителям из сетей ПАО</w:t>
      </w:r>
      <w:r w:rsidR="008A4458" w:rsidRPr="00073C0D">
        <w:rPr>
          <w:rFonts w:ascii="Myriad Pro" w:hAnsi="Myriad Pro"/>
          <w:color w:val="000000" w:themeColor="text1"/>
          <w:sz w:val="26"/>
          <w:szCs w:val="26"/>
        </w:rPr>
        <w:t> </w:t>
      </w:r>
      <w:r w:rsidR="009C429D" w:rsidRPr="00073C0D">
        <w:rPr>
          <w:rFonts w:ascii="Myriad Pro" w:hAnsi="Myriad Pro"/>
          <w:color w:val="000000" w:themeColor="text1"/>
          <w:sz w:val="26"/>
          <w:szCs w:val="26"/>
        </w:rPr>
        <w:t xml:space="preserve">«Кубаньэнерго» (с учетом котлового отпуска потребителям из сетей ООО «Майкопская ТЭЦ») на 2019 год составляет 18 937,1 млн. </w:t>
      </w:r>
      <w:proofErr w:type="spellStart"/>
      <w:r w:rsidR="009C429D" w:rsidRPr="00073C0D">
        <w:rPr>
          <w:rFonts w:ascii="Myriad Pro" w:hAnsi="Myriad Pro"/>
          <w:color w:val="000000" w:themeColor="text1"/>
          <w:sz w:val="26"/>
          <w:szCs w:val="26"/>
        </w:rPr>
        <w:t>кВтч</w:t>
      </w:r>
      <w:proofErr w:type="spellEnd"/>
      <w:r w:rsidR="00BB4B9A" w:rsidRPr="00073C0D">
        <w:rPr>
          <w:rFonts w:ascii="Myriad Pro" w:hAnsi="Myriad Pro"/>
          <w:color w:val="000000" w:themeColor="text1"/>
          <w:sz w:val="26"/>
          <w:szCs w:val="26"/>
        </w:rPr>
        <w:t>, без учета ООО «Майкопская ТЭЦ» - 18 682,37</w:t>
      </w:r>
      <w:r w:rsidR="009C429D" w:rsidRPr="00073C0D">
        <w:rPr>
          <w:rFonts w:ascii="Myriad Pro" w:hAnsi="Myriad Pro"/>
          <w:color w:val="000000" w:themeColor="text1"/>
          <w:sz w:val="26"/>
          <w:szCs w:val="26"/>
        </w:rPr>
        <w:t>.</w:t>
      </w:r>
    </w:p>
    <w:p w14:paraId="752B1133" w14:textId="77777777" w:rsidR="003A6B59" w:rsidRPr="00073C0D" w:rsidRDefault="003A6B59" w:rsidP="009D1CC2">
      <w:pPr>
        <w:pStyle w:val="a3"/>
        <w:numPr>
          <w:ilvl w:val="0"/>
          <w:numId w:val="67"/>
        </w:numPr>
        <w:spacing w:after="0" w:line="360" w:lineRule="auto"/>
        <w:ind w:left="993"/>
        <w:jc w:val="both"/>
        <w:rPr>
          <w:rFonts w:ascii="Myriad Pro" w:hAnsi="Myriad Pro"/>
          <w:color w:val="000000" w:themeColor="text1"/>
          <w:sz w:val="26"/>
          <w:szCs w:val="26"/>
        </w:rPr>
      </w:pPr>
      <w:r w:rsidRPr="00073C0D">
        <w:rPr>
          <w:rFonts w:ascii="Myriad Pro" w:hAnsi="Myriad Pro"/>
          <w:color w:val="000000" w:themeColor="text1"/>
          <w:sz w:val="26"/>
          <w:szCs w:val="26"/>
        </w:rPr>
        <w:t>поступление электрической мощности в сеть Краснодарского края и Республики Адыгея на 2019 год в размере 3 736,25 МВт;</w:t>
      </w:r>
    </w:p>
    <w:p w14:paraId="103FB676" w14:textId="77777777" w:rsidR="003A6B59" w:rsidRPr="00073C0D" w:rsidRDefault="003A6B59" w:rsidP="009D1CC2">
      <w:pPr>
        <w:pStyle w:val="a3"/>
        <w:numPr>
          <w:ilvl w:val="0"/>
          <w:numId w:val="67"/>
        </w:numPr>
        <w:spacing w:after="0" w:line="360" w:lineRule="auto"/>
        <w:ind w:left="993"/>
        <w:jc w:val="both"/>
        <w:rPr>
          <w:rFonts w:ascii="Myriad Pro" w:hAnsi="Myriad Pro"/>
          <w:color w:val="000000" w:themeColor="text1"/>
          <w:sz w:val="26"/>
          <w:szCs w:val="26"/>
        </w:rPr>
      </w:pPr>
      <w:r w:rsidRPr="00073C0D">
        <w:rPr>
          <w:rFonts w:ascii="Myriad Pro" w:hAnsi="Myriad Pro"/>
          <w:color w:val="000000" w:themeColor="text1"/>
          <w:sz w:val="26"/>
          <w:szCs w:val="26"/>
        </w:rPr>
        <w:t>потери мощности – 540,9 МВт;</w:t>
      </w:r>
    </w:p>
    <w:p w14:paraId="774773C0" w14:textId="77777777" w:rsidR="003A6B59" w:rsidRPr="00073C0D" w:rsidRDefault="003A6B59" w:rsidP="009D1CC2">
      <w:pPr>
        <w:pStyle w:val="a3"/>
        <w:numPr>
          <w:ilvl w:val="0"/>
          <w:numId w:val="67"/>
        </w:numPr>
        <w:spacing w:after="0" w:line="360" w:lineRule="auto"/>
        <w:ind w:left="993"/>
        <w:jc w:val="both"/>
        <w:rPr>
          <w:rFonts w:ascii="Myriad Pro" w:hAnsi="Myriad Pro"/>
          <w:color w:val="000000" w:themeColor="text1"/>
          <w:sz w:val="26"/>
          <w:szCs w:val="26"/>
        </w:rPr>
      </w:pPr>
      <w:r w:rsidRPr="00073C0D">
        <w:rPr>
          <w:rFonts w:ascii="Myriad Pro" w:hAnsi="Myriad Pro"/>
          <w:color w:val="000000" w:themeColor="text1"/>
          <w:sz w:val="26"/>
          <w:szCs w:val="26"/>
        </w:rPr>
        <w:t>полезный отпуск из сети потребителям – 3 195,35 МВт.</w:t>
      </w:r>
    </w:p>
    <w:p w14:paraId="0B30975F" w14:textId="77777777" w:rsidR="00C326E0" w:rsidRPr="00073C0D" w:rsidRDefault="00C326E0" w:rsidP="0024729E">
      <w:pPr>
        <w:pStyle w:val="a3"/>
        <w:spacing w:after="0" w:line="360" w:lineRule="auto"/>
        <w:ind w:left="993"/>
        <w:jc w:val="center"/>
        <w:rPr>
          <w:rFonts w:ascii="Myriad Pro" w:hAnsi="Myriad Pro"/>
          <w:b/>
          <w:color w:val="000000" w:themeColor="text1"/>
          <w:sz w:val="26"/>
          <w:szCs w:val="26"/>
        </w:rPr>
      </w:pPr>
      <w:r w:rsidRPr="00073C0D">
        <w:rPr>
          <w:rFonts w:ascii="Myriad Pro" w:hAnsi="Myriad Pro"/>
          <w:b/>
          <w:color w:val="000000" w:themeColor="text1"/>
          <w:sz w:val="26"/>
          <w:szCs w:val="26"/>
        </w:rPr>
        <w:t xml:space="preserve">Заявленные ПАО «Кубаньэнерго» и утвержденные </w:t>
      </w:r>
      <w:r w:rsidR="0024729E" w:rsidRPr="00073C0D">
        <w:rPr>
          <w:rFonts w:ascii="Myriad Pro" w:hAnsi="Myriad Pro"/>
          <w:b/>
          <w:color w:val="000000" w:themeColor="text1"/>
          <w:sz w:val="26"/>
          <w:szCs w:val="26"/>
        </w:rPr>
        <w:t xml:space="preserve">РЭК – департаментом для расчета котловых тарифов </w:t>
      </w:r>
      <w:r w:rsidRPr="00073C0D">
        <w:rPr>
          <w:rFonts w:ascii="Myriad Pro" w:hAnsi="Myriad Pro"/>
          <w:b/>
          <w:color w:val="000000" w:themeColor="text1"/>
          <w:sz w:val="26"/>
          <w:szCs w:val="26"/>
        </w:rPr>
        <w:t>на 2019 г. балансовые показатели</w:t>
      </w:r>
      <w:r w:rsidR="0024729E" w:rsidRPr="00073C0D">
        <w:rPr>
          <w:rFonts w:ascii="Myriad Pro" w:hAnsi="Myriad Pro"/>
          <w:b/>
          <w:color w:val="000000" w:themeColor="text1"/>
          <w:sz w:val="26"/>
          <w:szCs w:val="26"/>
        </w:rPr>
        <w:t xml:space="preserve"> электрической энергии (мощности)</w:t>
      </w:r>
    </w:p>
    <w:tbl>
      <w:tblPr>
        <w:tblStyle w:val="af7"/>
        <w:tblW w:w="5000" w:type="pct"/>
        <w:tblLook w:val="04A0" w:firstRow="1" w:lastRow="0" w:firstColumn="1" w:lastColumn="0" w:noHBand="0" w:noVBand="1"/>
      </w:tblPr>
      <w:tblGrid>
        <w:gridCol w:w="667"/>
        <w:gridCol w:w="3878"/>
        <w:gridCol w:w="2417"/>
        <w:gridCol w:w="2383"/>
      </w:tblGrid>
      <w:tr w:rsidR="00955C3D" w:rsidRPr="00073C0D" w14:paraId="7F71A5A0" w14:textId="77777777" w:rsidTr="00D945BA">
        <w:tc>
          <w:tcPr>
            <w:tcW w:w="3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22BCC7C" w14:textId="77777777" w:rsidR="00955C3D" w:rsidRPr="00073C0D" w:rsidRDefault="00955C3D" w:rsidP="00E56B3F">
            <w:pPr>
              <w:autoSpaceDE w:val="0"/>
              <w:autoSpaceDN w:val="0"/>
              <w:adjustRightInd w:val="0"/>
              <w:jc w:val="center"/>
              <w:rPr>
                <w:rFonts w:ascii="Myriad Pro" w:hAnsi="Myriad Pro" w:cs="Times New Roman"/>
                <w:color w:val="FFFFFF" w:themeColor="background1"/>
                <w:sz w:val="20"/>
                <w:szCs w:val="20"/>
              </w:rPr>
            </w:pPr>
            <w:r w:rsidRPr="00073C0D">
              <w:rPr>
                <w:rFonts w:ascii="Myriad Pro" w:hAnsi="Myriad Pro" w:cs="Times New Roman"/>
                <w:color w:val="FFFFFF" w:themeColor="background1"/>
                <w:sz w:val="20"/>
                <w:szCs w:val="20"/>
              </w:rPr>
              <w:t>№ п/п</w:t>
            </w:r>
          </w:p>
        </w:tc>
        <w:tc>
          <w:tcPr>
            <w:tcW w:w="20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5509AFF" w14:textId="77777777" w:rsidR="00955C3D" w:rsidRPr="00073C0D" w:rsidRDefault="00955C3D" w:rsidP="00E56B3F">
            <w:pPr>
              <w:autoSpaceDE w:val="0"/>
              <w:autoSpaceDN w:val="0"/>
              <w:adjustRightInd w:val="0"/>
              <w:jc w:val="center"/>
              <w:rPr>
                <w:rFonts w:ascii="Myriad Pro" w:hAnsi="Myriad Pro" w:cs="Times New Roman"/>
                <w:color w:val="FFFFFF" w:themeColor="background1"/>
                <w:sz w:val="20"/>
                <w:szCs w:val="20"/>
              </w:rPr>
            </w:pPr>
            <w:r w:rsidRPr="00073C0D">
              <w:rPr>
                <w:rFonts w:ascii="Myriad Pro" w:hAnsi="Myriad Pro" w:cs="Times New Roman"/>
                <w:color w:val="FFFFFF" w:themeColor="background1"/>
                <w:sz w:val="20"/>
                <w:szCs w:val="20"/>
              </w:rPr>
              <w:t>Показатель</w:t>
            </w:r>
          </w:p>
        </w:tc>
        <w:tc>
          <w:tcPr>
            <w:tcW w:w="12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056FC55" w14:textId="77777777" w:rsidR="00955C3D" w:rsidRPr="00073C0D" w:rsidRDefault="00955C3D" w:rsidP="00D945BA">
            <w:pPr>
              <w:autoSpaceDE w:val="0"/>
              <w:autoSpaceDN w:val="0"/>
              <w:adjustRightInd w:val="0"/>
              <w:jc w:val="center"/>
              <w:rPr>
                <w:rFonts w:ascii="Myriad Pro" w:hAnsi="Myriad Pro" w:cs="Times New Roman"/>
                <w:color w:val="FFFFFF" w:themeColor="background1"/>
                <w:sz w:val="20"/>
                <w:szCs w:val="20"/>
              </w:rPr>
            </w:pPr>
            <w:r w:rsidRPr="00073C0D">
              <w:rPr>
                <w:rFonts w:ascii="Myriad Pro" w:hAnsi="Myriad Pro" w:cs="Times New Roman"/>
                <w:color w:val="FFFFFF" w:themeColor="background1"/>
                <w:sz w:val="20"/>
                <w:szCs w:val="20"/>
              </w:rPr>
              <w:t>Заяв</w:t>
            </w:r>
            <w:r w:rsidR="00D945BA" w:rsidRPr="00073C0D">
              <w:rPr>
                <w:rFonts w:ascii="Myriad Pro" w:hAnsi="Myriad Pro" w:cs="Times New Roman"/>
                <w:color w:val="FFFFFF" w:themeColor="background1"/>
                <w:sz w:val="20"/>
                <w:szCs w:val="20"/>
              </w:rPr>
              <w:t>ление</w:t>
            </w:r>
            <w:r w:rsidRPr="00073C0D">
              <w:rPr>
                <w:rFonts w:ascii="Myriad Pro" w:hAnsi="Myriad Pro" w:cs="Times New Roman"/>
                <w:color w:val="FFFFFF" w:themeColor="background1"/>
                <w:sz w:val="20"/>
                <w:szCs w:val="20"/>
              </w:rPr>
              <w:t xml:space="preserve"> </w:t>
            </w:r>
            <w:r w:rsidR="00941FFC" w:rsidRPr="00073C0D">
              <w:rPr>
                <w:rFonts w:ascii="Myriad Pro" w:hAnsi="Myriad Pro" w:cs="Times New Roman"/>
                <w:color w:val="FFFFFF" w:themeColor="background1"/>
                <w:sz w:val="20"/>
                <w:szCs w:val="20"/>
              </w:rPr>
              <w:br/>
            </w:r>
            <w:r w:rsidR="00D945BA" w:rsidRPr="00073C0D">
              <w:rPr>
                <w:rFonts w:ascii="Myriad Pro" w:hAnsi="Myriad Pro" w:cs="Times New Roman"/>
                <w:color w:val="FFFFFF" w:themeColor="background1"/>
                <w:sz w:val="20"/>
                <w:szCs w:val="20"/>
              </w:rPr>
              <w:t>ПАО «Кубаньэнерго»</w:t>
            </w:r>
            <w:r w:rsidRPr="00073C0D">
              <w:rPr>
                <w:rFonts w:ascii="Myriad Pro" w:hAnsi="Myriad Pro" w:cs="Times New Roman"/>
                <w:color w:val="FFFFFF" w:themeColor="background1"/>
                <w:sz w:val="20"/>
                <w:szCs w:val="20"/>
              </w:rPr>
              <w:t xml:space="preserve">, </w:t>
            </w:r>
            <w:r w:rsidR="00941FFC" w:rsidRPr="00073C0D">
              <w:rPr>
                <w:rFonts w:ascii="Myriad Pro" w:hAnsi="Myriad Pro" w:cs="Times New Roman"/>
                <w:color w:val="FFFFFF" w:themeColor="background1"/>
                <w:sz w:val="20"/>
                <w:szCs w:val="20"/>
              </w:rPr>
              <w:t xml:space="preserve">на </w:t>
            </w:r>
            <w:r w:rsidRPr="00073C0D">
              <w:rPr>
                <w:rFonts w:ascii="Myriad Pro" w:hAnsi="Myriad Pro" w:cs="Times New Roman"/>
                <w:color w:val="FFFFFF" w:themeColor="background1"/>
                <w:sz w:val="20"/>
                <w:szCs w:val="20"/>
              </w:rPr>
              <w:t>2019 г</w:t>
            </w:r>
          </w:p>
        </w:tc>
        <w:tc>
          <w:tcPr>
            <w:tcW w:w="12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41B1E98" w14:textId="77777777" w:rsidR="00955C3D" w:rsidRPr="00073C0D" w:rsidRDefault="00955C3D" w:rsidP="00E56B3F">
            <w:pPr>
              <w:autoSpaceDE w:val="0"/>
              <w:autoSpaceDN w:val="0"/>
              <w:adjustRightInd w:val="0"/>
              <w:jc w:val="center"/>
              <w:rPr>
                <w:rFonts w:ascii="Myriad Pro" w:hAnsi="Myriad Pro" w:cs="Times New Roman"/>
                <w:color w:val="FFFFFF" w:themeColor="background1"/>
                <w:sz w:val="20"/>
                <w:szCs w:val="20"/>
              </w:rPr>
            </w:pPr>
            <w:r w:rsidRPr="00073C0D">
              <w:rPr>
                <w:rFonts w:ascii="Myriad Pro" w:hAnsi="Myriad Pro" w:cs="Times New Roman"/>
                <w:color w:val="FFFFFF" w:themeColor="background1"/>
                <w:sz w:val="20"/>
                <w:szCs w:val="20"/>
              </w:rPr>
              <w:t>Утв</w:t>
            </w:r>
            <w:r w:rsidR="00941FFC" w:rsidRPr="00073C0D">
              <w:rPr>
                <w:rFonts w:ascii="Myriad Pro" w:hAnsi="Myriad Pro" w:cs="Times New Roman"/>
                <w:color w:val="FFFFFF" w:themeColor="background1"/>
                <w:sz w:val="20"/>
                <w:szCs w:val="20"/>
              </w:rPr>
              <w:t>ерждено РЭК-Департаментов на</w:t>
            </w:r>
            <w:r w:rsidRPr="00073C0D">
              <w:rPr>
                <w:rFonts w:ascii="Myriad Pro" w:hAnsi="Myriad Pro" w:cs="Times New Roman"/>
                <w:color w:val="FFFFFF" w:themeColor="background1"/>
                <w:sz w:val="20"/>
                <w:szCs w:val="20"/>
              </w:rPr>
              <w:t>2019 г. в соответствии с СПБ</w:t>
            </w:r>
          </w:p>
        </w:tc>
      </w:tr>
      <w:tr w:rsidR="00955C3D" w:rsidRPr="00073C0D" w14:paraId="06176E32" w14:textId="77777777" w:rsidTr="00D945BA">
        <w:trPr>
          <w:trHeight w:val="390"/>
        </w:trPr>
        <w:tc>
          <w:tcPr>
            <w:tcW w:w="5000" w:type="pct"/>
            <w:gridSpan w:val="4"/>
            <w:tcBorders>
              <w:top w:val="single" w:sz="4" w:space="0" w:color="FFFFFF" w:themeColor="background1"/>
            </w:tcBorders>
            <w:vAlign w:val="center"/>
          </w:tcPr>
          <w:p w14:paraId="45EBE75B" w14:textId="77777777" w:rsidR="00955C3D" w:rsidRPr="00073C0D" w:rsidRDefault="00955C3D" w:rsidP="00E56B3F">
            <w:pPr>
              <w:autoSpaceDE w:val="0"/>
              <w:autoSpaceDN w:val="0"/>
              <w:adjustRightInd w:val="0"/>
              <w:spacing w:line="276" w:lineRule="auto"/>
              <w:jc w:val="center"/>
              <w:rPr>
                <w:rFonts w:ascii="Myriad Pro" w:hAnsi="Myriad Pro" w:cs="Times New Roman"/>
                <w:b/>
                <w:bCs/>
                <w:sz w:val="20"/>
                <w:szCs w:val="20"/>
              </w:rPr>
            </w:pPr>
            <w:r w:rsidRPr="00073C0D">
              <w:rPr>
                <w:rFonts w:ascii="Myriad Pro" w:hAnsi="Myriad Pro" w:cs="Times New Roman"/>
                <w:b/>
                <w:bCs/>
                <w:sz w:val="20"/>
                <w:szCs w:val="20"/>
              </w:rPr>
              <w:t>Электрическая энергия</w:t>
            </w:r>
          </w:p>
        </w:tc>
      </w:tr>
      <w:tr w:rsidR="00955C3D" w:rsidRPr="00073C0D" w14:paraId="77360113" w14:textId="77777777" w:rsidTr="00955C3D">
        <w:trPr>
          <w:trHeight w:val="659"/>
        </w:trPr>
        <w:tc>
          <w:tcPr>
            <w:tcW w:w="357" w:type="pct"/>
          </w:tcPr>
          <w:p w14:paraId="4BEB295D" w14:textId="77777777" w:rsidR="00955C3D" w:rsidRPr="00073C0D" w:rsidRDefault="00955C3D" w:rsidP="003A6B59">
            <w:pPr>
              <w:autoSpaceDE w:val="0"/>
              <w:autoSpaceDN w:val="0"/>
              <w:adjustRightInd w:val="0"/>
              <w:spacing w:line="360" w:lineRule="auto"/>
              <w:rPr>
                <w:rFonts w:ascii="Myriad Pro" w:hAnsi="Myriad Pro" w:cs="Times New Roman"/>
                <w:sz w:val="20"/>
                <w:szCs w:val="20"/>
              </w:rPr>
            </w:pPr>
            <w:r w:rsidRPr="00073C0D">
              <w:rPr>
                <w:rFonts w:ascii="Myriad Pro" w:hAnsi="Myriad Pro" w:cs="Times New Roman"/>
                <w:sz w:val="20"/>
                <w:szCs w:val="20"/>
              </w:rPr>
              <w:t>1.</w:t>
            </w:r>
          </w:p>
        </w:tc>
        <w:tc>
          <w:tcPr>
            <w:tcW w:w="2075" w:type="pct"/>
          </w:tcPr>
          <w:p w14:paraId="179EAD47" w14:textId="77777777" w:rsidR="00955C3D" w:rsidRPr="00073C0D" w:rsidRDefault="00955C3D" w:rsidP="009878F2">
            <w:pPr>
              <w:autoSpaceDE w:val="0"/>
              <w:autoSpaceDN w:val="0"/>
              <w:adjustRightInd w:val="0"/>
              <w:rPr>
                <w:rFonts w:ascii="Myriad Pro" w:hAnsi="Myriad Pro" w:cs="Times New Roman"/>
                <w:sz w:val="20"/>
                <w:szCs w:val="20"/>
              </w:rPr>
            </w:pPr>
            <w:r w:rsidRPr="00073C0D">
              <w:rPr>
                <w:rFonts w:ascii="Myriad Pro" w:hAnsi="Myriad Pro" w:cs="Times New Roman"/>
                <w:sz w:val="20"/>
                <w:szCs w:val="20"/>
              </w:rPr>
              <w:t xml:space="preserve">Поступление электроэнергии в сеть, млн. </w:t>
            </w:r>
            <w:proofErr w:type="spellStart"/>
            <w:r w:rsidRPr="00073C0D">
              <w:rPr>
                <w:rFonts w:ascii="Myriad Pro" w:hAnsi="Myriad Pro" w:cs="Times New Roman"/>
                <w:sz w:val="20"/>
                <w:szCs w:val="20"/>
              </w:rPr>
              <w:t>кВтч</w:t>
            </w:r>
            <w:proofErr w:type="spellEnd"/>
          </w:p>
        </w:tc>
        <w:tc>
          <w:tcPr>
            <w:tcW w:w="1293" w:type="pct"/>
            <w:vAlign w:val="center"/>
          </w:tcPr>
          <w:p w14:paraId="3D6A4420" w14:textId="77777777" w:rsidR="00955C3D" w:rsidRPr="00073C0D" w:rsidRDefault="00955C3D" w:rsidP="00A20E31">
            <w:pPr>
              <w:autoSpaceDE w:val="0"/>
              <w:autoSpaceDN w:val="0"/>
              <w:adjustRightInd w:val="0"/>
              <w:jc w:val="center"/>
              <w:rPr>
                <w:rFonts w:ascii="Myriad Pro" w:hAnsi="Myriad Pro" w:cs="Times New Roman"/>
                <w:sz w:val="20"/>
                <w:szCs w:val="20"/>
              </w:rPr>
            </w:pPr>
            <w:r w:rsidRPr="00073C0D">
              <w:rPr>
                <w:rFonts w:ascii="Myriad Pro" w:hAnsi="Myriad Pro" w:cs="Times New Roman"/>
                <w:sz w:val="20"/>
                <w:szCs w:val="20"/>
              </w:rPr>
              <w:t>23 404,00</w:t>
            </w:r>
          </w:p>
        </w:tc>
        <w:tc>
          <w:tcPr>
            <w:tcW w:w="1275" w:type="pct"/>
            <w:vAlign w:val="center"/>
          </w:tcPr>
          <w:p w14:paraId="30C45678" w14:textId="77777777" w:rsidR="00955C3D" w:rsidRPr="00073C0D" w:rsidRDefault="00955C3D" w:rsidP="00A20E31">
            <w:pPr>
              <w:autoSpaceDE w:val="0"/>
              <w:autoSpaceDN w:val="0"/>
              <w:adjustRightInd w:val="0"/>
              <w:jc w:val="center"/>
              <w:rPr>
                <w:rFonts w:ascii="Myriad Pro" w:hAnsi="Myriad Pro" w:cs="Times New Roman"/>
                <w:sz w:val="20"/>
                <w:szCs w:val="20"/>
              </w:rPr>
            </w:pPr>
            <w:r w:rsidRPr="00073C0D">
              <w:rPr>
                <w:rFonts w:ascii="Myriad Pro" w:hAnsi="Myriad Pro" w:cs="Times New Roman"/>
                <w:sz w:val="20"/>
                <w:szCs w:val="20"/>
              </w:rPr>
              <w:t>23 458,09</w:t>
            </w:r>
          </w:p>
        </w:tc>
      </w:tr>
      <w:tr w:rsidR="00955C3D" w:rsidRPr="00073C0D" w14:paraId="7CDB08B9" w14:textId="77777777" w:rsidTr="00955C3D">
        <w:tc>
          <w:tcPr>
            <w:tcW w:w="357" w:type="pct"/>
          </w:tcPr>
          <w:p w14:paraId="6DD41AAE" w14:textId="77777777" w:rsidR="00955C3D" w:rsidRPr="00073C0D" w:rsidRDefault="00955C3D" w:rsidP="003A6B59">
            <w:pPr>
              <w:autoSpaceDE w:val="0"/>
              <w:autoSpaceDN w:val="0"/>
              <w:adjustRightInd w:val="0"/>
              <w:spacing w:line="360" w:lineRule="auto"/>
              <w:rPr>
                <w:rFonts w:ascii="Myriad Pro" w:hAnsi="Myriad Pro" w:cs="Times New Roman"/>
                <w:sz w:val="20"/>
                <w:szCs w:val="20"/>
              </w:rPr>
            </w:pPr>
            <w:r w:rsidRPr="00073C0D">
              <w:rPr>
                <w:rFonts w:ascii="Myriad Pro" w:hAnsi="Myriad Pro" w:cs="Times New Roman"/>
                <w:sz w:val="20"/>
                <w:szCs w:val="20"/>
              </w:rPr>
              <w:t>2.</w:t>
            </w:r>
          </w:p>
        </w:tc>
        <w:tc>
          <w:tcPr>
            <w:tcW w:w="2075" w:type="pct"/>
          </w:tcPr>
          <w:p w14:paraId="7D106AE3" w14:textId="77777777" w:rsidR="00955C3D" w:rsidRPr="00073C0D" w:rsidRDefault="00955C3D" w:rsidP="009878F2">
            <w:pPr>
              <w:autoSpaceDE w:val="0"/>
              <w:autoSpaceDN w:val="0"/>
              <w:adjustRightInd w:val="0"/>
              <w:rPr>
                <w:rFonts w:ascii="Myriad Pro" w:hAnsi="Myriad Pro" w:cs="Times New Roman"/>
                <w:sz w:val="20"/>
                <w:szCs w:val="20"/>
              </w:rPr>
            </w:pPr>
            <w:r w:rsidRPr="00073C0D">
              <w:rPr>
                <w:rFonts w:ascii="Myriad Pro" w:hAnsi="Myriad Pro" w:cs="Times New Roman"/>
                <w:sz w:val="20"/>
                <w:szCs w:val="20"/>
              </w:rPr>
              <w:t xml:space="preserve">Потери электроэнергии, млн. </w:t>
            </w:r>
            <w:proofErr w:type="spellStart"/>
            <w:r w:rsidRPr="00073C0D">
              <w:rPr>
                <w:rFonts w:ascii="Myriad Pro" w:hAnsi="Myriad Pro" w:cs="Times New Roman"/>
                <w:sz w:val="20"/>
                <w:szCs w:val="20"/>
              </w:rPr>
              <w:t>кВтч</w:t>
            </w:r>
            <w:proofErr w:type="spellEnd"/>
            <w:r w:rsidRPr="00073C0D">
              <w:rPr>
                <w:rFonts w:ascii="Myriad Pro" w:hAnsi="Myriad Pro" w:cs="Times New Roman"/>
                <w:sz w:val="20"/>
                <w:szCs w:val="20"/>
              </w:rPr>
              <w:t>, в том числе</w:t>
            </w:r>
          </w:p>
        </w:tc>
        <w:tc>
          <w:tcPr>
            <w:tcW w:w="1293" w:type="pct"/>
            <w:vAlign w:val="center"/>
          </w:tcPr>
          <w:p w14:paraId="79E17308" w14:textId="77777777" w:rsidR="00955C3D" w:rsidRPr="00073C0D" w:rsidRDefault="00955C3D" w:rsidP="00A20E31">
            <w:pPr>
              <w:autoSpaceDE w:val="0"/>
              <w:autoSpaceDN w:val="0"/>
              <w:adjustRightInd w:val="0"/>
              <w:jc w:val="center"/>
              <w:rPr>
                <w:rFonts w:ascii="Myriad Pro" w:hAnsi="Myriad Pro" w:cs="Times New Roman"/>
                <w:sz w:val="20"/>
                <w:szCs w:val="20"/>
              </w:rPr>
            </w:pPr>
            <w:r w:rsidRPr="00073C0D">
              <w:rPr>
                <w:rFonts w:ascii="Myriad Pro" w:hAnsi="Myriad Pro" w:cs="Times New Roman"/>
                <w:sz w:val="20"/>
                <w:szCs w:val="20"/>
              </w:rPr>
              <w:t>4 580,00</w:t>
            </w:r>
          </w:p>
        </w:tc>
        <w:tc>
          <w:tcPr>
            <w:tcW w:w="1275" w:type="pct"/>
            <w:vAlign w:val="center"/>
          </w:tcPr>
          <w:p w14:paraId="590701C0" w14:textId="77777777" w:rsidR="00955C3D" w:rsidRPr="00073C0D" w:rsidRDefault="00955C3D" w:rsidP="00A20E31">
            <w:pPr>
              <w:autoSpaceDE w:val="0"/>
              <w:autoSpaceDN w:val="0"/>
              <w:adjustRightInd w:val="0"/>
              <w:jc w:val="center"/>
              <w:rPr>
                <w:rFonts w:ascii="Myriad Pro" w:hAnsi="Myriad Pro" w:cs="Times New Roman"/>
                <w:sz w:val="20"/>
                <w:szCs w:val="20"/>
              </w:rPr>
            </w:pPr>
            <w:r w:rsidRPr="00073C0D">
              <w:rPr>
                <w:rFonts w:ascii="Myriad Pro" w:hAnsi="Myriad Pro" w:cs="Times New Roman"/>
                <w:sz w:val="20"/>
                <w:szCs w:val="20"/>
              </w:rPr>
              <w:t>4 059,35</w:t>
            </w:r>
          </w:p>
        </w:tc>
      </w:tr>
      <w:tr w:rsidR="00955C3D" w:rsidRPr="00073C0D" w14:paraId="0A357189" w14:textId="77777777" w:rsidTr="00955C3D">
        <w:tc>
          <w:tcPr>
            <w:tcW w:w="357" w:type="pct"/>
          </w:tcPr>
          <w:p w14:paraId="79EAA993" w14:textId="77777777" w:rsidR="00955C3D" w:rsidRPr="00073C0D" w:rsidRDefault="00955C3D" w:rsidP="003A6B59">
            <w:pPr>
              <w:autoSpaceDE w:val="0"/>
              <w:autoSpaceDN w:val="0"/>
              <w:adjustRightInd w:val="0"/>
              <w:spacing w:line="360" w:lineRule="auto"/>
              <w:rPr>
                <w:rFonts w:ascii="Myriad Pro" w:hAnsi="Myriad Pro" w:cs="Times New Roman"/>
                <w:sz w:val="20"/>
                <w:szCs w:val="20"/>
              </w:rPr>
            </w:pPr>
            <w:r w:rsidRPr="00073C0D">
              <w:rPr>
                <w:rFonts w:ascii="Myriad Pro" w:hAnsi="Myriad Pro" w:cs="Times New Roman"/>
                <w:sz w:val="20"/>
                <w:szCs w:val="20"/>
              </w:rPr>
              <w:t>2.1.</w:t>
            </w:r>
          </w:p>
        </w:tc>
        <w:tc>
          <w:tcPr>
            <w:tcW w:w="2075" w:type="pct"/>
          </w:tcPr>
          <w:p w14:paraId="3A785CB8" w14:textId="77777777" w:rsidR="00955C3D" w:rsidRPr="00073C0D" w:rsidRDefault="00955C3D" w:rsidP="009878F2">
            <w:pPr>
              <w:autoSpaceDE w:val="0"/>
              <w:autoSpaceDN w:val="0"/>
              <w:adjustRightInd w:val="0"/>
              <w:rPr>
                <w:rFonts w:ascii="Myriad Pro" w:hAnsi="Myriad Pro" w:cs="Times New Roman"/>
                <w:sz w:val="20"/>
                <w:szCs w:val="20"/>
              </w:rPr>
            </w:pPr>
            <w:r w:rsidRPr="00073C0D">
              <w:rPr>
                <w:rFonts w:ascii="Myriad Pro" w:hAnsi="Myriad Pro" w:cs="Times New Roman"/>
                <w:sz w:val="20"/>
                <w:szCs w:val="20"/>
              </w:rPr>
              <w:t xml:space="preserve">    Потери ПАО «Кубаньэнерго» </w:t>
            </w:r>
          </w:p>
        </w:tc>
        <w:tc>
          <w:tcPr>
            <w:tcW w:w="1293" w:type="pct"/>
            <w:vAlign w:val="center"/>
          </w:tcPr>
          <w:p w14:paraId="3689E379" w14:textId="77777777" w:rsidR="00955C3D" w:rsidRPr="00073C0D" w:rsidRDefault="00955C3D" w:rsidP="00A20E31">
            <w:pPr>
              <w:autoSpaceDE w:val="0"/>
              <w:autoSpaceDN w:val="0"/>
              <w:adjustRightInd w:val="0"/>
              <w:jc w:val="center"/>
              <w:rPr>
                <w:rFonts w:ascii="Myriad Pro" w:hAnsi="Myriad Pro" w:cs="Times New Roman"/>
                <w:sz w:val="20"/>
                <w:szCs w:val="20"/>
              </w:rPr>
            </w:pPr>
            <w:r w:rsidRPr="00073C0D">
              <w:rPr>
                <w:rFonts w:ascii="Myriad Pro" w:hAnsi="Myriad Pro" w:cs="Times New Roman"/>
                <w:sz w:val="20"/>
                <w:szCs w:val="20"/>
              </w:rPr>
              <w:t>2 457,42</w:t>
            </w:r>
          </w:p>
        </w:tc>
        <w:tc>
          <w:tcPr>
            <w:tcW w:w="1275" w:type="pct"/>
            <w:vAlign w:val="center"/>
          </w:tcPr>
          <w:p w14:paraId="62E8709F" w14:textId="77777777" w:rsidR="00955C3D" w:rsidRPr="00073C0D" w:rsidRDefault="00955C3D" w:rsidP="00A20E31">
            <w:pPr>
              <w:autoSpaceDE w:val="0"/>
              <w:autoSpaceDN w:val="0"/>
              <w:adjustRightInd w:val="0"/>
              <w:jc w:val="center"/>
              <w:rPr>
                <w:rFonts w:ascii="Myriad Pro" w:hAnsi="Myriad Pro" w:cs="Times New Roman"/>
                <w:sz w:val="20"/>
                <w:szCs w:val="20"/>
              </w:rPr>
            </w:pPr>
            <w:r w:rsidRPr="00073C0D">
              <w:rPr>
                <w:rFonts w:ascii="Myriad Pro" w:hAnsi="Myriad Pro" w:cs="Times New Roman"/>
                <w:sz w:val="20"/>
                <w:szCs w:val="20"/>
              </w:rPr>
              <w:t>2 457,42</w:t>
            </w:r>
          </w:p>
        </w:tc>
      </w:tr>
      <w:tr w:rsidR="00955C3D" w:rsidRPr="00073C0D" w14:paraId="746E39AF" w14:textId="77777777" w:rsidTr="00955C3D">
        <w:tc>
          <w:tcPr>
            <w:tcW w:w="357" w:type="pct"/>
          </w:tcPr>
          <w:p w14:paraId="3F514C38" w14:textId="77777777" w:rsidR="00955C3D" w:rsidRPr="00073C0D" w:rsidRDefault="00955C3D" w:rsidP="003A6B59">
            <w:pPr>
              <w:autoSpaceDE w:val="0"/>
              <w:autoSpaceDN w:val="0"/>
              <w:adjustRightInd w:val="0"/>
              <w:spacing w:line="360" w:lineRule="auto"/>
              <w:rPr>
                <w:rFonts w:ascii="Myriad Pro" w:hAnsi="Myriad Pro" w:cs="Times New Roman"/>
                <w:sz w:val="20"/>
                <w:szCs w:val="20"/>
              </w:rPr>
            </w:pPr>
            <w:r w:rsidRPr="00073C0D">
              <w:rPr>
                <w:rFonts w:ascii="Myriad Pro" w:hAnsi="Myriad Pro" w:cs="Times New Roman"/>
                <w:sz w:val="20"/>
                <w:szCs w:val="20"/>
              </w:rPr>
              <w:t>3.</w:t>
            </w:r>
          </w:p>
        </w:tc>
        <w:tc>
          <w:tcPr>
            <w:tcW w:w="2075" w:type="pct"/>
          </w:tcPr>
          <w:p w14:paraId="2CE5C3B5" w14:textId="77777777" w:rsidR="00955C3D" w:rsidRPr="00073C0D" w:rsidRDefault="00955C3D" w:rsidP="0021697E">
            <w:pPr>
              <w:autoSpaceDE w:val="0"/>
              <w:autoSpaceDN w:val="0"/>
              <w:adjustRightInd w:val="0"/>
              <w:rPr>
                <w:rFonts w:ascii="Myriad Pro" w:hAnsi="Myriad Pro" w:cs="Times New Roman"/>
                <w:sz w:val="20"/>
                <w:szCs w:val="20"/>
              </w:rPr>
            </w:pPr>
            <w:r w:rsidRPr="00073C0D">
              <w:rPr>
                <w:rFonts w:ascii="Myriad Pro" w:hAnsi="Myriad Pro" w:cs="Times New Roman"/>
                <w:sz w:val="20"/>
                <w:szCs w:val="20"/>
              </w:rPr>
              <w:t xml:space="preserve">Полезный отпуск из сети, в том числе </w:t>
            </w:r>
          </w:p>
        </w:tc>
        <w:tc>
          <w:tcPr>
            <w:tcW w:w="1293" w:type="pct"/>
            <w:vAlign w:val="center"/>
          </w:tcPr>
          <w:p w14:paraId="0591B58C" w14:textId="77777777" w:rsidR="00955C3D" w:rsidRPr="00073C0D" w:rsidRDefault="00955C3D" w:rsidP="00A20E31">
            <w:pPr>
              <w:autoSpaceDE w:val="0"/>
              <w:autoSpaceDN w:val="0"/>
              <w:adjustRightInd w:val="0"/>
              <w:jc w:val="center"/>
              <w:rPr>
                <w:rFonts w:ascii="Myriad Pro" w:hAnsi="Myriad Pro" w:cs="Times New Roman"/>
                <w:sz w:val="20"/>
                <w:szCs w:val="20"/>
              </w:rPr>
            </w:pPr>
            <w:r w:rsidRPr="00073C0D">
              <w:rPr>
                <w:rFonts w:ascii="Myriad Pro" w:hAnsi="Myriad Pro" w:cs="Times New Roman"/>
                <w:sz w:val="20"/>
                <w:szCs w:val="20"/>
              </w:rPr>
              <w:t>18 824,00</w:t>
            </w:r>
          </w:p>
        </w:tc>
        <w:tc>
          <w:tcPr>
            <w:tcW w:w="1275" w:type="pct"/>
            <w:vAlign w:val="center"/>
          </w:tcPr>
          <w:p w14:paraId="41EE7794" w14:textId="77777777" w:rsidR="00955C3D" w:rsidRPr="00073C0D" w:rsidRDefault="00955C3D" w:rsidP="00A20E31">
            <w:pPr>
              <w:autoSpaceDE w:val="0"/>
              <w:autoSpaceDN w:val="0"/>
              <w:adjustRightInd w:val="0"/>
              <w:jc w:val="center"/>
              <w:rPr>
                <w:rFonts w:ascii="Myriad Pro" w:hAnsi="Myriad Pro" w:cs="Times New Roman"/>
                <w:sz w:val="20"/>
                <w:szCs w:val="20"/>
              </w:rPr>
            </w:pPr>
            <w:r w:rsidRPr="00073C0D">
              <w:rPr>
                <w:rFonts w:ascii="Myriad Pro" w:hAnsi="Myriad Pro" w:cs="Times New Roman"/>
                <w:sz w:val="20"/>
                <w:szCs w:val="20"/>
              </w:rPr>
              <w:t>19 398,74</w:t>
            </w:r>
          </w:p>
        </w:tc>
      </w:tr>
      <w:tr w:rsidR="00955C3D" w:rsidRPr="00073C0D" w14:paraId="1C76A8D7" w14:textId="77777777" w:rsidTr="00955C3D">
        <w:tc>
          <w:tcPr>
            <w:tcW w:w="357" w:type="pct"/>
          </w:tcPr>
          <w:p w14:paraId="43A7F55F" w14:textId="77777777" w:rsidR="00955C3D" w:rsidRPr="00073C0D" w:rsidRDefault="00955C3D" w:rsidP="003A6B59">
            <w:pPr>
              <w:autoSpaceDE w:val="0"/>
              <w:autoSpaceDN w:val="0"/>
              <w:adjustRightInd w:val="0"/>
              <w:spacing w:line="360" w:lineRule="auto"/>
              <w:rPr>
                <w:rFonts w:ascii="Myriad Pro" w:hAnsi="Myriad Pro" w:cs="Times New Roman"/>
                <w:sz w:val="20"/>
                <w:szCs w:val="20"/>
              </w:rPr>
            </w:pPr>
          </w:p>
        </w:tc>
        <w:tc>
          <w:tcPr>
            <w:tcW w:w="2075" w:type="pct"/>
          </w:tcPr>
          <w:p w14:paraId="1D7D0EA9" w14:textId="77777777" w:rsidR="00955C3D" w:rsidRPr="00073C0D" w:rsidRDefault="00955C3D" w:rsidP="0021697E">
            <w:pPr>
              <w:autoSpaceDE w:val="0"/>
              <w:autoSpaceDN w:val="0"/>
              <w:adjustRightInd w:val="0"/>
              <w:rPr>
                <w:rFonts w:ascii="Myriad Pro" w:hAnsi="Myriad Pro" w:cs="Times New Roman"/>
                <w:i/>
                <w:sz w:val="20"/>
                <w:szCs w:val="20"/>
              </w:rPr>
            </w:pPr>
            <w:r w:rsidRPr="00073C0D">
              <w:rPr>
                <w:rFonts w:ascii="Myriad Pro" w:hAnsi="Myriad Pro" w:cs="Times New Roman"/>
                <w:i/>
                <w:sz w:val="20"/>
                <w:szCs w:val="20"/>
              </w:rPr>
              <w:t xml:space="preserve">  полезный отпуск ПАО «Кубаньэнерго»</w:t>
            </w:r>
          </w:p>
        </w:tc>
        <w:tc>
          <w:tcPr>
            <w:tcW w:w="1293" w:type="pct"/>
            <w:vAlign w:val="center"/>
          </w:tcPr>
          <w:p w14:paraId="61A8385E" w14:textId="77777777" w:rsidR="00955C3D" w:rsidRPr="00073C0D" w:rsidRDefault="000E391C" w:rsidP="00A20E31">
            <w:pPr>
              <w:autoSpaceDE w:val="0"/>
              <w:autoSpaceDN w:val="0"/>
              <w:adjustRightInd w:val="0"/>
              <w:jc w:val="center"/>
              <w:rPr>
                <w:rFonts w:ascii="Myriad Pro" w:hAnsi="Myriad Pro" w:cs="Times New Roman"/>
                <w:sz w:val="20"/>
                <w:szCs w:val="20"/>
              </w:rPr>
            </w:pPr>
            <w:r w:rsidRPr="00073C0D">
              <w:rPr>
                <w:rFonts w:ascii="Myriad Pro" w:hAnsi="Myriad Pro" w:cs="Times New Roman"/>
                <w:sz w:val="20"/>
                <w:szCs w:val="20"/>
              </w:rPr>
              <w:t>18 824,00</w:t>
            </w:r>
          </w:p>
        </w:tc>
        <w:tc>
          <w:tcPr>
            <w:tcW w:w="1275" w:type="pct"/>
            <w:vAlign w:val="center"/>
          </w:tcPr>
          <w:p w14:paraId="0D875939" w14:textId="77777777" w:rsidR="00955C3D" w:rsidRPr="00073C0D" w:rsidRDefault="000E391C" w:rsidP="00A20E31">
            <w:pPr>
              <w:autoSpaceDE w:val="0"/>
              <w:autoSpaceDN w:val="0"/>
              <w:adjustRightInd w:val="0"/>
              <w:jc w:val="center"/>
              <w:rPr>
                <w:rFonts w:ascii="Myriad Pro" w:hAnsi="Myriad Pro" w:cs="Times New Roman"/>
                <w:sz w:val="20"/>
                <w:szCs w:val="20"/>
              </w:rPr>
            </w:pPr>
            <w:r w:rsidRPr="00073C0D">
              <w:rPr>
                <w:rFonts w:ascii="Myriad Pro" w:hAnsi="Myriad Pro" w:cs="Times New Roman"/>
                <w:sz w:val="20"/>
                <w:szCs w:val="20"/>
              </w:rPr>
              <w:t>18 937,10</w:t>
            </w:r>
          </w:p>
        </w:tc>
      </w:tr>
      <w:tr w:rsidR="00955C3D" w:rsidRPr="00073C0D" w14:paraId="7F9F2358" w14:textId="77777777" w:rsidTr="00955C3D">
        <w:tc>
          <w:tcPr>
            <w:tcW w:w="357" w:type="pct"/>
          </w:tcPr>
          <w:p w14:paraId="0F37FE60" w14:textId="77777777" w:rsidR="00955C3D" w:rsidRPr="00073C0D" w:rsidRDefault="00955C3D" w:rsidP="003A6B59">
            <w:pPr>
              <w:autoSpaceDE w:val="0"/>
              <w:autoSpaceDN w:val="0"/>
              <w:adjustRightInd w:val="0"/>
              <w:spacing w:line="360" w:lineRule="auto"/>
              <w:rPr>
                <w:rFonts w:ascii="Myriad Pro" w:hAnsi="Myriad Pro" w:cs="Times New Roman"/>
                <w:sz w:val="20"/>
                <w:szCs w:val="20"/>
              </w:rPr>
            </w:pPr>
            <w:r w:rsidRPr="00073C0D">
              <w:rPr>
                <w:rFonts w:ascii="Myriad Pro" w:hAnsi="Myriad Pro" w:cs="Times New Roman"/>
                <w:sz w:val="20"/>
                <w:szCs w:val="20"/>
              </w:rPr>
              <w:t>3.1.</w:t>
            </w:r>
          </w:p>
        </w:tc>
        <w:tc>
          <w:tcPr>
            <w:tcW w:w="2075" w:type="pct"/>
          </w:tcPr>
          <w:p w14:paraId="72265A2D" w14:textId="77777777" w:rsidR="00955C3D" w:rsidRPr="00073C0D" w:rsidRDefault="00955C3D" w:rsidP="003A6B59">
            <w:pPr>
              <w:autoSpaceDE w:val="0"/>
              <w:autoSpaceDN w:val="0"/>
              <w:adjustRightInd w:val="0"/>
              <w:spacing w:line="360" w:lineRule="auto"/>
              <w:rPr>
                <w:rFonts w:ascii="Myriad Pro" w:hAnsi="Myriad Pro" w:cs="Times New Roman"/>
                <w:sz w:val="20"/>
                <w:szCs w:val="20"/>
              </w:rPr>
            </w:pPr>
            <w:r w:rsidRPr="00073C0D">
              <w:rPr>
                <w:rFonts w:ascii="Myriad Pro" w:hAnsi="Myriad Pro" w:cs="Times New Roman"/>
                <w:sz w:val="20"/>
                <w:szCs w:val="20"/>
              </w:rPr>
              <w:t xml:space="preserve">   населению</w:t>
            </w:r>
          </w:p>
        </w:tc>
        <w:tc>
          <w:tcPr>
            <w:tcW w:w="1293" w:type="pct"/>
            <w:vAlign w:val="center"/>
          </w:tcPr>
          <w:p w14:paraId="445E5E1E" w14:textId="77777777" w:rsidR="00955C3D" w:rsidRPr="00073C0D" w:rsidRDefault="00955C3D" w:rsidP="00A20E31">
            <w:pPr>
              <w:autoSpaceDE w:val="0"/>
              <w:autoSpaceDN w:val="0"/>
              <w:adjustRightInd w:val="0"/>
              <w:jc w:val="center"/>
              <w:rPr>
                <w:rFonts w:ascii="Myriad Pro" w:hAnsi="Myriad Pro" w:cs="Times New Roman"/>
                <w:sz w:val="20"/>
                <w:szCs w:val="20"/>
              </w:rPr>
            </w:pPr>
            <w:r w:rsidRPr="00073C0D">
              <w:rPr>
                <w:rFonts w:ascii="Myriad Pro" w:hAnsi="Myriad Pro" w:cs="Times New Roman"/>
                <w:sz w:val="20"/>
                <w:szCs w:val="20"/>
              </w:rPr>
              <w:t>7 530,56</w:t>
            </w:r>
          </w:p>
        </w:tc>
        <w:tc>
          <w:tcPr>
            <w:tcW w:w="1275" w:type="pct"/>
            <w:vAlign w:val="center"/>
          </w:tcPr>
          <w:p w14:paraId="734D82C8" w14:textId="77777777" w:rsidR="00955C3D" w:rsidRPr="00073C0D" w:rsidRDefault="00955C3D" w:rsidP="00A20E31">
            <w:pPr>
              <w:autoSpaceDE w:val="0"/>
              <w:autoSpaceDN w:val="0"/>
              <w:adjustRightInd w:val="0"/>
              <w:jc w:val="center"/>
              <w:rPr>
                <w:rFonts w:ascii="Myriad Pro" w:hAnsi="Myriad Pro" w:cs="Times New Roman"/>
                <w:sz w:val="20"/>
                <w:szCs w:val="20"/>
              </w:rPr>
            </w:pPr>
            <w:r w:rsidRPr="00073C0D">
              <w:rPr>
                <w:rFonts w:ascii="Myriad Pro" w:hAnsi="Myriad Pro" w:cs="Times New Roman"/>
                <w:sz w:val="20"/>
                <w:szCs w:val="20"/>
              </w:rPr>
              <w:t>7 403,73</w:t>
            </w:r>
          </w:p>
        </w:tc>
      </w:tr>
      <w:tr w:rsidR="00955C3D" w:rsidRPr="00073C0D" w14:paraId="533BD13F" w14:textId="77777777" w:rsidTr="00955C3D">
        <w:tc>
          <w:tcPr>
            <w:tcW w:w="357" w:type="pct"/>
          </w:tcPr>
          <w:p w14:paraId="171BEE5E" w14:textId="77777777" w:rsidR="00955C3D" w:rsidRPr="00073C0D" w:rsidRDefault="00955C3D" w:rsidP="003A6B59">
            <w:pPr>
              <w:autoSpaceDE w:val="0"/>
              <w:autoSpaceDN w:val="0"/>
              <w:adjustRightInd w:val="0"/>
              <w:spacing w:line="360" w:lineRule="auto"/>
              <w:rPr>
                <w:rFonts w:ascii="Myriad Pro" w:hAnsi="Myriad Pro" w:cs="Times New Roman"/>
                <w:sz w:val="20"/>
                <w:szCs w:val="20"/>
              </w:rPr>
            </w:pPr>
            <w:r w:rsidRPr="00073C0D">
              <w:rPr>
                <w:rFonts w:ascii="Myriad Pro" w:hAnsi="Myriad Pro" w:cs="Times New Roman"/>
                <w:sz w:val="20"/>
                <w:szCs w:val="20"/>
              </w:rPr>
              <w:t>3.2.</w:t>
            </w:r>
          </w:p>
        </w:tc>
        <w:tc>
          <w:tcPr>
            <w:tcW w:w="2075" w:type="pct"/>
          </w:tcPr>
          <w:p w14:paraId="25944851" w14:textId="77777777" w:rsidR="00955C3D" w:rsidRPr="00073C0D" w:rsidRDefault="00955C3D" w:rsidP="003A6B59">
            <w:pPr>
              <w:autoSpaceDE w:val="0"/>
              <w:autoSpaceDN w:val="0"/>
              <w:adjustRightInd w:val="0"/>
              <w:spacing w:line="360" w:lineRule="auto"/>
              <w:rPr>
                <w:rFonts w:ascii="Myriad Pro" w:hAnsi="Myriad Pro" w:cs="Times New Roman"/>
                <w:sz w:val="20"/>
                <w:szCs w:val="20"/>
              </w:rPr>
            </w:pPr>
            <w:r w:rsidRPr="00073C0D">
              <w:rPr>
                <w:rFonts w:ascii="Myriad Pro" w:hAnsi="Myriad Pro" w:cs="Times New Roman"/>
                <w:sz w:val="20"/>
                <w:szCs w:val="20"/>
              </w:rPr>
              <w:t xml:space="preserve">   прочим потребителям</w:t>
            </w:r>
          </w:p>
        </w:tc>
        <w:tc>
          <w:tcPr>
            <w:tcW w:w="1293" w:type="pct"/>
            <w:vAlign w:val="center"/>
          </w:tcPr>
          <w:p w14:paraId="44A71FCC" w14:textId="77777777" w:rsidR="00955C3D" w:rsidRPr="00073C0D" w:rsidRDefault="00955C3D" w:rsidP="00A20E31">
            <w:pPr>
              <w:autoSpaceDE w:val="0"/>
              <w:autoSpaceDN w:val="0"/>
              <w:adjustRightInd w:val="0"/>
              <w:jc w:val="center"/>
              <w:rPr>
                <w:rFonts w:ascii="Myriad Pro" w:hAnsi="Myriad Pro" w:cs="Times New Roman"/>
                <w:sz w:val="20"/>
                <w:szCs w:val="20"/>
              </w:rPr>
            </w:pPr>
            <w:r w:rsidRPr="00073C0D">
              <w:rPr>
                <w:rFonts w:ascii="Myriad Pro" w:hAnsi="Myriad Pro" w:cs="Times New Roman"/>
                <w:sz w:val="20"/>
                <w:szCs w:val="20"/>
              </w:rPr>
              <w:t>11 293,44</w:t>
            </w:r>
          </w:p>
        </w:tc>
        <w:tc>
          <w:tcPr>
            <w:tcW w:w="1275" w:type="pct"/>
            <w:vAlign w:val="center"/>
          </w:tcPr>
          <w:p w14:paraId="5A7B9CD1" w14:textId="77777777" w:rsidR="00955C3D" w:rsidRPr="00073C0D" w:rsidRDefault="00955C3D" w:rsidP="00A20E31">
            <w:pPr>
              <w:autoSpaceDE w:val="0"/>
              <w:autoSpaceDN w:val="0"/>
              <w:adjustRightInd w:val="0"/>
              <w:jc w:val="center"/>
              <w:rPr>
                <w:rFonts w:ascii="Myriad Pro" w:hAnsi="Myriad Pro" w:cs="Times New Roman"/>
                <w:sz w:val="20"/>
                <w:szCs w:val="20"/>
              </w:rPr>
            </w:pPr>
            <w:r w:rsidRPr="00073C0D">
              <w:rPr>
                <w:rFonts w:ascii="Myriad Pro" w:hAnsi="Myriad Pro" w:cs="Times New Roman"/>
                <w:sz w:val="20"/>
                <w:szCs w:val="20"/>
              </w:rPr>
              <w:t>11 995,01</w:t>
            </w:r>
          </w:p>
        </w:tc>
      </w:tr>
      <w:tr w:rsidR="00955C3D" w:rsidRPr="00073C0D" w14:paraId="336AAD47" w14:textId="77777777" w:rsidTr="00AA1090">
        <w:trPr>
          <w:trHeight w:val="423"/>
        </w:trPr>
        <w:tc>
          <w:tcPr>
            <w:tcW w:w="1" w:type="pct"/>
            <w:gridSpan w:val="4"/>
            <w:vAlign w:val="center"/>
          </w:tcPr>
          <w:p w14:paraId="38D73721" w14:textId="77777777" w:rsidR="00955C3D" w:rsidRPr="00073C0D" w:rsidRDefault="00955C3D" w:rsidP="003F5A79">
            <w:pPr>
              <w:autoSpaceDE w:val="0"/>
              <w:autoSpaceDN w:val="0"/>
              <w:adjustRightInd w:val="0"/>
              <w:jc w:val="center"/>
              <w:rPr>
                <w:rFonts w:ascii="Myriad Pro" w:hAnsi="Myriad Pro" w:cs="Times New Roman"/>
                <w:b/>
                <w:bCs/>
                <w:sz w:val="20"/>
                <w:szCs w:val="20"/>
              </w:rPr>
            </w:pPr>
            <w:r w:rsidRPr="00073C0D">
              <w:rPr>
                <w:rFonts w:ascii="Myriad Pro" w:hAnsi="Myriad Pro" w:cs="Times New Roman"/>
                <w:b/>
                <w:bCs/>
                <w:sz w:val="20"/>
                <w:szCs w:val="20"/>
              </w:rPr>
              <w:t>Электрическая мощность</w:t>
            </w:r>
          </w:p>
        </w:tc>
      </w:tr>
      <w:tr w:rsidR="00955C3D" w:rsidRPr="00073C0D" w14:paraId="691A982C" w14:textId="77777777" w:rsidTr="00955C3D">
        <w:trPr>
          <w:trHeight w:val="208"/>
        </w:trPr>
        <w:tc>
          <w:tcPr>
            <w:tcW w:w="357" w:type="pct"/>
          </w:tcPr>
          <w:p w14:paraId="1E8650CA" w14:textId="77777777" w:rsidR="00955C3D" w:rsidRPr="00073C0D" w:rsidRDefault="00955C3D" w:rsidP="003A6B59">
            <w:pPr>
              <w:autoSpaceDE w:val="0"/>
              <w:autoSpaceDN w:val="0"/>
              <w:adjustRightInd w:val="0"/>
              <w:spacing w:line="360" w:lineRule="auto"/>
              <w:rPr>
                <w:rFonts w:ascii="Myriad Pro" w:hAnsi="Myriad Pro" w:cs="Times New Roman"/>
                <w:sz w:val="20"/>
                <w:szCs w:val="20"/>
              </w:rPr>
            </w:pPr>
            <w:r w:rsidRPr="00073C0D">
              <w:rPr>
                <w:rFonts w:ascii="Myriad Pro" w:hAnsi="Myriad Pro" w:cs="Times New Roman"/>
                <w:sz w:val="20"/>
                <w:szCs w:val="20"/>
              </w:rPr>
              <w:t>1.</w:t>
            </w:r>
          </w:p>
        </w:tc>
        <w:tc>
          <w:tcPr>
            <w:tcW w:w="2075" w:type="pct"/>
          </w:tcPr>
          <w:p w14:paraId="21D6209D" w14:textId="77777777" w:rsidR="00955C3D" w:rsidRPr="00073C0D" w:rsidRDefault="00955C3D" w:rsidP="00955C3D">
            <w:pPr>
              <w:autoSpaceDE w:val="0"/>
              <w:autoSpaceDN w:val="0"/>
              <w:adjustRightInd w:val="0"/>
              <w:rPr>
                <w:rFonts w:ascii="Myriad Pro" w:hAnsi="Myriad Pro" w:cs="Times New Roman"/>
                <w:sz w:val="20"/>
                <w:szCs w:val="20"/>
              </w:rPr>
            </w:pPr>
            <w:r w:rsidRPr="00073C0D">
              <w:rPr>
                <w:rFonts w:ascii="Myriad Pro" w:hAnsi="Myriad Pro" w:cs="Times New Roman"/>
                <w:sz w:val="20"/>
                <w:szCs w:val="20"/>
              </w:rPr>
              <w:t>Поступление мощности в сеть, МВт</w:t>
            </w:r>
          </w:p>
        </w:tc>
        <w:tc>
          <w:tcPr>
            <w:tcW w:w="1293" w:type="pct"/>
            <w:vAlign w:val="center"/>
          </w:tcPr>
          <w:p w14:paraId="2EADE899" w14:textId="77777777" w:rsidR="00955C3D" w:rsidRPr="00073C0D" w:rsidRDefault="00955C3D" w:rsidP="00A20E31">
            <w:pPr>
              <w:autoSpaceDE w:val="0"/>
              <w:autoSpaceDN w:val="0"/>
              <w:adjustRightInd w:val="0"/>
              <w:jc w:val="center"/>
              <w:rPr>
                <w:rFonts w:ascii="Myriad Pro" w:hAnsi="Myriad Pro" w:cs="Times New Roman"/>
                <w:sz w:val="20"/>
                <w:szCs w:val="20"/>
              </w:rPr>
            </w:pPr>
            <w:r w:rsidRPr="00073C0D">
              <w:rPr>
                <w:rFonts w:ascii="Myriad Pro" w:hAnsi="Myriad Pro" w:cs="Times New Roman"/>
                <w:sz w:val="20"/>
                <w:szCs w:val="20"/>
              </w:rPr>
              <w:t>2 798,88</w:t>
            </w:r>
          </w:p>
        </w:tc>
        <w:tc>
          <w:tcPr>
            <w:tcW w:w="1275" w:type="pct"/>
            <w:vAlign w:val="center"/>
          </w:tcPr>
          <w:p w14:paraId="60C10CF2" w14:textId="77777777" w:rsidR="00955C3D" w:rsidRPr="00073C0D" w:rsidRDefault="00955C3D" w:rsidP="00A20E31">
            <w:pPr>
              <w:autoSpaceDE w:val="0"/>
              <w:autoSpaceDN w:val="0"/>
              <w:adjustRightInd w:val="0"/>
              <w:jc w:val="center"/>
              <w:rPr>
                <w:rFonts w:ascii="Myriad Pro" w:hAnsi="Myriad Pro" w:cs="Times New Roman"/>
                <w:sz w:val="20"/>
                <w:szCs w:val="20"/>
              </w:rPr>
            </w:pPr>
            <w:r w:rsidRPr="00073C0D">
              <w:rPr>
                <w:rFonts w:ascii="Myriad Pro" w:hAnsi="Myriad Pro" w:cs="Times New Roman"/>
                <w:sz w:val="20"/>
                <w:szCs w:val="20"/>
              </w:rPr>
              <w:t>3 736,25</w:t>
            </w:r>
          </w:p>
        </w:tc>
      </w:tr>
      <w:tr w:rsidR="00955C3D" w:rsidRPr="00073C0D" w14:paraId="30A484B2" w14:textId="77777777" w:rsidTr="00955C3D">
        <w:tc>
          <w:tcPr>
            <w:tcW w:w="357" w:type="pct"/>
          </w:tcPr>
          <w:p w14:paraId="3C4CBE48" w14:textId="77777777" w:rsidR="00955C3D" w:rsidRPr="00073C0D" w:rsidRDefault="00955C3D" w:rsidP="003A6B59">
            <w:pPr>
              <w:autoSpaceDE w:val="0"/>
              <w:autoSpaceDN w:val="0"/>
              <w:adjustRightInd w:val="0"/>
              <w:spacing w:line="360" w:lineRule="auto"/>
              <w:rPr>
                <w:rFonts w:ascii="Myriad Pro" w:hAnsi="Myriad Pro" w:cs="Times New Roman"/>
                <w:sz w:val="20"/>
                <w:szCs w:val="20"/>
              </w:rPr>
            </w:pPr>
            <w:r w:rsidRPr="00073C0D">
              <w:rPr>
                <w:rFonts w:ascii="Myriad Pro" w:hAnsi="Myriad Pro" w:cs="Times New Roman"/>
                <w:sz w:val="20"/>
                <w:szCs w:val="20"/>
              </w:rPr>
              <w:t>2.</w:t>
            </w:r>
          </w:p>
        </w:tc>
        <w:tc>
          <w:tcPr>
            <w:tcW w:w="2075" w:type="pct"/>
          </w:tcPr>
          <w:p w14:paraId="672C9204" w14:textId="77777777" w:rsidR="00955C3D" w:rsidRPr="00073C0D" w:rsidRDefault="00955C3D" w:rsidP="003A6B59">
            <w:pPr>
              <w:autoSpaceDE w:val="0"/>
              <w:autoSpaceDN w:val="0"/>
              <w:adjustRightInd w:val="0"/>
              <w:spacing w:line="360" w:lineRule="auto"/>
              <w:rPr>
                <w:rFonts w:ascii="Myriad Pro" w:hAnsi="Myriad Pro" w:cs="Times New Roman"/>
                <w:sz w:val="20"/>
                <w:szCs w:val="20"/>
              </w:rPr>
            </w:pPr>
            <w:r w:rsidRPr="00073C0D">
              <w:rPr>
                <w:rFonts w:ascii="Myriad Pro" w:hAnsi="Myriad Pro" w:cs="Times New Roman"/>
                <w:sz w:val="20"/>
                <w:szCs w:val="20"/>
              </w:rPr>
              <w:t>Потери мощности в сети, МВт</w:t>
            </w:r>
          </w:p>
        </w:tc>
        <w:tc>
          <w:tcPr>
            <w:tcW w:w="1293" w:type="pct"/>
            <w:vAlign w:val="center"/>
          </w:tcPr>
          <w:p w14:paraId="33EA96B2" w14:textId="77777777" w:rsidR="00955C3D" w:rsidRPr="00073C0D" w:rsidRDefault="00955C3D" w:rsidP="00A20E31">
            <w:pPr>
              <w:autoSpaceDE w:val="0"/>
              <w:autoSpaceDN w:val="0"/>
              <w:adjustRightInd w:val="0"/>
              <w:jc w:val="center"/>
              <w:rPr>
                <w:rFonts w:ascii="Myriad Pro" w:hAnsi="Myriad Pro" w:cs="Times New Roman"/>
                <w:sz w:val="20"/>
                <w:szCs w:val="20"/>
              </w:rPr>
            </w:pPr>
            <w:r w:rsidRPr="00073C0D">
              <w:rPr>
                <w:rFonts w:ascii="Myriad Pro" w:hAnsi="Myriad Pro" w:cs="Times New Roman"/>
                <w:sz w:val="20"/>
                <w:szCs w:val="20"/>
              </w:rPr>
              <w:t>547,21</w:t>
            </w:r>
          </w:p>
        </w:tc>
        <w:tc>
          <w:tcPr>
            <w:tcW w:w="1275" w:type="pct"/>
            <w:vAlign w:val="center"/>
          </w:tcPr>
          <w:p w14:paraId="49A3EC14" w14:textId="77777777" w:rsidR="00955C3D" w:rsidRPr="00073C0D" w:rsidRDefault="00955C3D" w:rsidP="00A20E31">
            <w:pPr>
              <w:autoSpaceDE w:val="0"/>
              <w:autoSpaceDN w:val="0"/>
              <w:adjustRightInd w:val="0"/>
              <w:jc w:val="center"/>
              <w:rPr>
                <w:rFonts w:ascii="Myriad Pro" w:hAnsi="Myriad Pro" w:cs="Times New Roman"/>
                <w:sz w:val="20"/>
                <w:szCs w:val="20"/>
              </w:rPr>
            </w:pPr>
            <w:r w:rsidRPr="00073C0D">
              <w:rPr>
                <w:rFonts w:ascii="Myriad Pro" w:hAnsi="Myriad Pro" w:cs="Times New Roman"/>
                <w:sz w:val="20"/>
                <w:szCs w:val="20"/>
              </w:rPr>
              <w:t>540,9</w:t>
            </w:r>
          </w:p>
        </w:tc>
      </w:tr>
      <w:tr w:rsidR="00955C3D" w:rsidRPr="00073C0D" w14:paraId="071B765D" w14:textId="77777777" w:rsidTr="00955C3D">
        <w:tc>
          <w:tcPr>
            <w:tcW w:w="357" w:type="pct"/>
          </w:tcPr>
          <w:p w14:paraId="32837ACE" w14:textId="77777777" w:rsidR="00955C3D" w:rsidRPr="00073C0D" w:rsidRDefault="00955C3D" w:rsidP="003A6B59">
            <w:pPr>
              <w:autoSpaceDE w:val="0"/>
              <w:autoSpaceDN w:val="0"/>
              <w:adjustRightInd w:val="0"/>
              <w:spacing w:line="360" w:lineRule="auto"/>
              <w:rPr>
                <w:rFonts w:ascii="Myriad Pro" w:hAnsi="Myriad Pro" w:cs="Times New Roman"/>
                <w:sz w:val="20"/>
                <w:szCs w:val="20"/>
              </w:rPr>
            </w:pPr>
            <w:r w:rsidRPr="00073C0D">
              <w:rPr>
                <w:rFonts w:ascii="Myriad Pro" w:hAnsi="Myriad Pro" w:cs="Times New Roman"/>
                <w:sz w:val="20"/>
                <w:szCs w:val="20"/>
              </w:rPr>
              <w:t>2.1.</w:t>
            </w:r>
          </w:p>
        </w:tc>
        <w:tc>
          <w:tcPr>
            <w:tcW w:w="2075" w:type="pct"/>
          </w:tcPr>
          <w:p w14:paraId="790AF804" w14:textId="77777777" w:rsidR="00955C3D" w:rsidRPr="00073C0D" w:rsidRDefault="00955C3D" w:rsidP="003A6B59">
            <w:pPr>
              <w:autoSpaceDE w:val="0"/>
              <w:autoSpaceDN w:val="0"/>
              <w:adjustRightInd w:val="0"/>
              <w:spacing w:line="360" w:lineRule="auto"/>
              <w:rPr>
                <w:rFonts w:ascii="Myriad Pro" w:hAnsi="Myriad Pro" w:cs="Times New Roman"/>
                <w:sz w:val="20"/>
                <w:szCs w:val="20"/>
              </w:rPr>
            </w:pPr>
            <w:r w:rsidRPr="00073C0D">
              <w:rPr>
                <w:rFonts w:ascii="Myriad Pro" w:hAnsi="Myriad Pro" w:cs="Times New Roman"/>
                <w:sz w:val="20"/>
                <w:szCs w:val="20"/>
              </w:rPr>
              <w:t xml:space="preserve">    Потери ПАО «Кубаньэнерго»</w:t>
            </w:r>
          </w:p>
        </w:tc>
        <w:tc>
          <w:tcPr>
            <w:tcW w:w="1293" w:type="pct"/>
            <w:vAlign w:val="center"/>
          </w:tcPr>
          <w:p w14:paraId="34D9A0B9" w14:textId="77777777" w:rsidR="00955C3D" w:rsidRPr="00073C0D" w:rsidRDefault="00955C3D" w:rsidP="00A20E31">
            <w:pPr>
              <w:autoSpaceDE w:val="0"/>
              <w:autoSpaceDN w:val="0"/>
              <w:adjustRightInd w:val="0"/>
              <w:jc w:val="center"/>
              <w:rPr>
                <w:rFonts w:ascii="Myriad Pro" w:hAnsi="Myriad Pro" w:cs="Times New Roman"/>
                <w:sz w:val="20"/>
                <w:szCs w:val="20"/>
              </w:rPr>
            </w:pPr>
            <w:r w:rsidRPr="00073C0D">
              <w:rPr>
                <w:rFonts w:ascii="Myriad Pro" w:hAnsi="Myriad Pro" w:cs="Times New Roman"/>
                <w:sz w:val="20"/>
                <w:szCs w:val="20"/>
              </w:rPr>
              <w:t>293,88</w:t>
            </w:r>
          </w:p>
        </w:tc>
        <w:tc>
          <w:tcPr>
            <w:tcW w:w="1275" w:type="pct"/>
            <w:vAlign w:val="center"/>
          </w:tcPr>
          <w:p w14:paraId="1BF7A902" w14:textId="77777777" w:rsidR="00955C3D" w:rsidRPr="00073C0D" w:rsidRDefault="00955C3D" w:rsidP="00A20E31">
            <w:pPr>
              <w:autoSpaceDE w:val="0"/>
              <w:autoSpaceDN w:val="0"/>
              <w:adjustRightInd w:val="0"/>
              <w:jc w:val="center"/>
              <w:rPr>
                <w:rFonts w:ascii="Myriad Pro" w:hAnsi="Myriad Pro" w:cs="Times New Roman"/>
                <w:sz w:val="20"/>
                <w:szCs w:val="20"/>
              </w:rPr>
            </w:pPr>
            <w:r w:rsidRPr="00073C0D">
              <w:rPr>
                <w:rFonts w:ascii="Myriad Pro" w:hAnsi="Myriad Pro" w:cs="Times New Roman"/>
                <w:sz w:val="20"/>
                <w:szCs w:val="20"/>
              </w:rPr>
              <w:t>293,88</w:t>
            </w:r>
          </w:p>
        </w:tc>
      </w:tr>
      <w:tr w:rsidR="00955C3D" w:rsidRPr="00073C0D" w14:paraId="50DCAFB8" w14:textId="77777777" w:rsidTr="00955C3D">
        <w:tc>
          <w:tcPr>
            <w:tcW w:w="357" w:type="pct"/>
          </w:tcPr>
          <w:p w14:paraId="43988FF2" w14:textId="77777777" w:rsidR="00955C3D" w:rsidRPr="00073C0D" w:rsidRDefault="00955C3D" w:rsidP="003A6B59">
            <w:pPr>
              <w:autoSpaceDE w:val="0"/>
              <w:autoSpaceDN w:val="0"/>
              <w:adjustRightInd w:val="0"/>
              <w:spacing w:line="360" w:lineRule="auto"/>
              <w:rPr>
                <w:rFonts w:ascii="Myriad Pro" w:hAnsi="Myriad Pro" w:cs="Times New Roman"/>
                <w:sz w:val="20"/>
                <w:szCs w:val="20"/>
              </w:rPr>
            </w:pPr>
            <w:r w:rsidRPr="00073C0D">
              <w:rPr>
                <w:rFonts w:ascii="Myriad Pro" w:hAnsi="Myriad Pro" w:cs="Times New Roman"/>
                <w:sz w:val="20"/>
                <w:szCs w:val="20"/>
              </w:rPr>
              <w:t>3.</w:t>
            </w:r>
          </w:p>
        </w:tc>
        <w:tc>
          <w:tcPr>
            <w:tcW w:w="2075" w:type="pct"/>
          </w:tcPr>
          <w:p w14:paraId="4ED71FAA" w14:textId="77777777" w:rsidR="00955C3D" w:rsidRPr="00073C0D" w:rsidRDefault="00955C3D" w:rsidP="0021697E">
            <w:pPr>
              <w:autoSpaceDE w:val="0"/>
              <w:autoSpaceDN w:val="0"/>
              <w:adjustRightInd w:val="0"/>
              <w:rPr>
                <w:rFonts w:ascii="Myriad Pro" w:hAnsi="Myriad Pro" w:cs="Times New Roman"/>
                <w:sz w:val="20"/>
                <w:szCs w:val="20"/>
              </w:rPr>
            </w:pPr>
            <w:r w:rsidRPr="00073C0D">
              <w:rPr>
                <w:rFonts w:ascii="Myriad Pro" w:hAnsi="Myriad Pro" w:cs="Times New Roman"/>
                <w:sz w:val="20"/>
                <w:szCs w:val="20"/>
              </w:rPr>
              <w:t>Полезный отпуск заявленной мощности потребителей услуг, в том числе</w:t>
            </w:r>
          </w:p>
        </w:tc>
        <w:tc>
          <w:tcPr>
            <w:tcW w:w="1293" w:type="pct"/>
            <w:vAlign w:val="center"/>
          </w:tcPr>
          <w:p w14:paraId="2DE6940D" w14:textId="77777777" w:rsidR="00955C3D" w:rsidRPr="00073C0D" w:rsidRDefault="00955C3D" w:rsidP="00A20E31">
            <w:pPr>
              <w:autoSpaceDE w:val="0"/>
              <w:autoSpaceDN w:val="0"/>
              <w:adjustRightInd w:val="0"/>
              <w:jc w:val="center"/>
              <w:rPr>
                <w:rFonts w:ascii="Myriad Pro" w:hAnsi="Myriad Pro" w:cs="Times New Roman"/>
                <w:sz w:val="20"/>
                <w:szCs w:val="20"/>
              </w:rPr>
            </w:pPr>
            <w:r w:rsidRPr="00073C0D">
              <w:rPr>
                <w:rFonts w:ascii="Myriad Pro" w:hAnsi="Myriad Pro" w:cs="Times New Roman"/>
                <w:sz w:val="20"/>
                <w:szCs w:val="20"/>
              </w:rPr>
              <w:t>2 251,67</w:t>
            </w:r>
          </w:p>
        </w:tc>
        <w:tc>
          <w:tcPr>
            <w:tcW w:w="1275" w:type="pct"/>
            <w:vAlign w:val="center"/>
          </w:tcPr>
          <w:p w14:paraId="01CA81A8" w14:textId="77777777" w:rsidR="00955C3D" w:rsidRPr="00073C0D" w:rsidRDefault="00955C3D" w:rsidP="00A20E31">
            <w:pPr>
              <w:autoSpaceDE w:val="0"/>
              <w:autoSpaceDN w:val="0"/>
              <w:adjustRightInd w:val="0"/>
              <w:jc w:val="center"/>
              <w:rPr>
                <w:rFonts w:ascii="Myriad Pro" w:hAnsi="Myriad Pro" w:cs="Times New Roman"/>
                <w:sz w:val="20"/>
                <w:szCs w:val="20"/>
              </w:rPr>
            </w:pPr>
            <w:r w:rsidRPr="00073C0D">
              <w:rPr>
                <w:rFonts w:ascii="Myriad Pro" w:hAnsi="Myriad Pro" w:cs="Times New Roman"/>
                <w:sz w:val="20"/>
                <w:szCs w:val="20"/>
              </w:rPr>
              <w:t>3 195,35</w:t>
            </w:r>
          </w:p>
        </w:tc>
      </w:tr>
      <w:tr w:rsidR="00955C3D" w:rsidRPr="00073C0D" w14:paraId="1045D5B2" w14:textId="77777777" w:rsidTr="00955C3D">
        <w:tc>
          <w:tcPr>
            <w:tcW w:w="357" w:type="pct"/>
          </w:tcPr>
          <w:p w14:paraId="3D4E0DB2" w14:textId="77777777" w:rsidR="00955C3D" w:rsidRPr="00073C0D" w:rsidRDefault="00955C3D" w:rsidP="0021697E">
            <w:pPr>
              <w:autoSpaceDE w:val="0"/>
              <w:autoSpaceDN w:val="0"/>
              <w:adjustRightInd w:val="0"/>
              <w:spacing w:line="360" w:lineRule="auto"/>
              <w:rPr>
                <w:rFonts w:ascii="Myriad Pro" w:hAnsi="Myriad Pro" w:cs="Times New Roman"/>
                <w:sz w:val="20"/>
                <w:szCs w:val="20"/>
              </w:rPr>
            </w:pPr>
            <w:r w:rsidRPr="00073C0D">
              <w:rPr>
                <w:rFonts w:ascii="Myriad Pro" w:hAnsi="Myriad Pro" w:cs="Times New Roman"/>
                <w:sz w:val="20"/>
                <w:szCs w:val="20"/>
              </w:rPr>
              <w:t>3.1.</w:t>
            </w:r>
          </w:p>
        </w:tc>
        <w:tc>
          <w:tcPr>
            <w:tcW w:w="2075" w:type="pct"/>
          </w:tcPr>
          <w:p w14:paraId="76704D10" w14:textId="77777777" w:rsidR="00955C3D" w:rsidRPr="00073C0D" w:rsidRDefault="00955C3D" w:rsidP="0021697E">
            <w:pPr>
              <w:autoSpaceDE w:val="0"/>
              <w:autoSpaceDN w:val="0"/>
              <w:adjustRightInd w:val="0"/>
              <w:rPr>
                <w:rFonts w:ascii="Myriad Pro" w:hAnsi="Myriad Pro" w:cs="Times New Roman"/>
                <w:sz w:val="20"/>
                <w:szCs w:val="20"/>
              </w:rPr>
            </w:pPr>
            <w:r w:rsidRPr="00073C0D">
              <w:rPr>
                <w:rFonts w:ascii="Myriad Pro" w:hAnsi="Myriad Pro" w:cs="Times New Roman"/>
                <w:sz w:val="20"/>
                <w:szCs w:val="20"/>
              </w:rPr>
              <w:t xml:space="preserve">   населению</w:t>
            </w:r>
          </w:p>
        </w:tc>
        <w:tc>
          <w:tcPr>
            <w:tcW w:w="1293" w:type="pct"/>
            <w:vAlign w:val="center"/>
          </w:tcPr>
          <w:p w14:paraId="4D495220" w14:textId="77777777" w:rsidR="00955C3D" w:rsidRPr="00073C0D" w:rsidRDefault="00955C3D" w:rsidP="00A20E31">
            <w:pPr>
              <w:autoSpaceDE w:val="0"/>
              <w:autoSpaceDN w:val="0"/>
              <w:adjustRightInd w:val="0"/>
              <w:jc w:val="center"/>
              <w:rPr>
                <w:rFonts w:ascii="Myriad Pro" w:hAnsi="Myriad Pro" w:cs="Times New Roman"/>
                <w:sz w:val="20"/>
                <w:szCs w:val="20"/>
              </w:rPr>
            </w:pPr>
            <w:r w:rsidRPr="00073C0D">
              <w:rPr>
                <w:rFonts w:ascii="Myriad Pro" w:hAnsi="Myriad Pro" w:cs="Times New Roman"/>
                <w:sz w:val="20"/>
                <w:szCs w:val="20"/>
              </w:rPr>
              <w:t>1 004,07</w:t>
            </w:r>
          </w:p>
        </w:tc>
        <w:tc>
          <w:tcPr>
            <w:tcW w:w="1275" w:type="pct"/>
            <w:vAlign w:val="center"/>
          </w:tcPr>
          <w:p w14:paraId="10E08472" w14:textId="77777777" w:rsidR="00955C3D" w:rsidRPr="00073C0D" w:rsidRDefault="00955C3D" w:rsidP="00A20E31">
            <w:pPr>
              <w:autoSpaceDE w:val="0"/>
              <w:autoSpaceDN w:val="0"/>
              <w:adjustRightInd w:val="0"/>
              <w:jc w:val="center"/>
              <w:rPr>
                <w:rFonts w:ascii="Myriad Pro" w:hAnsi="Myriad Pro" w:cs="Times New Roman"/>
                <w:sz w:val="20"/>
                <w:szCs w:val="20"/>
              </w:rPr>
            </w:pPr>
            <w:r w:rsidRPr="00073C0D">
              <w:rPr>
                <w:rFonts w:ascii="Myriad Pro" w:hAnsi="Myriad Pro" w:cs="Times New Roman"/>
                <w:sz w:val="20"/>
                <w:szCs w:val="20"/>
              </w:rPr>
              <w:t>987,72</w:t>
            </w:r>
          </w:p>
        </w:tc>
      </w:tr>
      <w:tr w:rsidR="00955C3D" w:rsidRPr="00073C0D" w14:paraId="07D3C61E" w14:textId="77777777" w:rsidTr="00955C3D">
        <w:tc>
          <w:tcPr>
            <w:tcW w:w="357" w:type="pct"/>
          </w:tcPr>
          <w:p w14:paraId="6223BDB1" w14:textId="77777777" w:rsidR="00955C3D" w:rsidRPr="00073C0D" w:rsidRDefault="00955C3D" w:rsidP="0021697E">
            <w:pPr>
              <w:autoSpaceDE w:val="0"/>
              <w:autoSpaceDN w:val="0"/>
              <w:adjustRightInd w:val="0"/>
              <w:spacing w:line="360" w:lineRule="auto"/>
              <w:rPr>
                <w:rFonts w:ascii="Myriad Pro" w:hAnsi="Myriad Pro" w:cs="Times New Roman"/>
                <w:sz w:val="20"/>
                <w:szCs w:val="20"/>
              </w:rPr>
            </w:pPr>
            <w:r w:rsidRPr="00073C0D">
              <w:rPr>
                <w:rFonts w:ascii="Myriad Pro" w:hAnsi="Myriad Pro" w:cs="Times New Roman"/>
                <w:sz w:val="20"/>
                <w:szCs w:val="20"/>
              </w:rPr>
              <w:t>3.2.</w:t>
            </w:r>
          </w:p>
        </w:tc>
        <w:tc>
          <w:tcPr>
            <w:tcW w:w="2075" w:type="pct"/>
          </w:tcPr>
          <w:p w14:paraId="103119B4" w14:textId="77777777" w:rsidR="00955C3D" w:rsidRPr="00073C0D" w:rsidRDefault="00955C3D" w:rsidP="0021697E">
            <w:pPr>
              <w:autoSpaceDE w:val="0"/>
              <w:autoSpaceDN w:val="0"/>
              <w:adjustRightInd w:val="0"/>
              <w:rPr>
                <w:rFonts w:ascii="Myriad Pro" w:hAnsi="Myriad Pro" w:cs="Times New Roman"/>
                <w:sz w:val="20"/>
                <w:szCs w:val="20"/>
              </w:rPr>
            </w:pPr>
            <w:r w:rsidRPr="00073C0D">
              <w:rPr>
                <w:rFonts w:ascii="Myriad Pro" w:hAnsi="Myriad Pro" w:cs="Times New Roman"/>
                <w:sz w:val="20"/>
                <w:szCs w:val="20"/>
              </w:rPr>
              <w:t xml:space="preserve">   прочим потребителям</w:t>
            </w:r>
          </w:p>
        </w:tc>
        <w:tc>
          <w:tcPr>
            <w:tcW w:w="1293" w:type="pct"/>
            <w:vAlign w:val="center"/>
          </w:tcPr>
          <w:p w14:paraId="46B3BF2B" w14:textId="77777777" w:rsidR="00955C3D" w:rsidRPr="00073C0D" w:rsidRDefault="00955C3D" w:rsidP="00A20E31">
            <w:pPr>
              <w:autoSpaceDE w:val="0"/>
              <w:autoSpaceDN w:val="0"/>
              <w:adjustRightInd w:val="0"/>
              <w:jc w:val="center"/>
              <w:rPr>
                <w:rFonts w:ascii="Myriad Pro" w:hAnsi="Myriad Pro" w:cs="Times New Roman"/>
                <w:sz w:val="20"/>
                <w:szCs w:val="20"/>
              </w:rPr>
            </w:pPr>
            <w:r w:rsidRPr="00073C0D">
              <w:rPr>
                <w:rFonts w:ascii="Myriad Pro" w:hAnsi="Myriad Pro" w:cs="Times New Roman"/>
                <w:sz w:val="20"/>
                <w:szCs w:val="20"/>
              </w:rPr>
              <w:t>1 247,59</w:t>
            </w:r>
          </w:p>
        </w:tc>
        <w:tc>
          <w:tcPr>
            <w:tcW w:w="1275" w:type="pct"/>
            <w:vAlign w:val="center"/>
          </w:tcPr>
          <w:p w14:paraId="78B9B7F9" w14:textId="77777777" w:rsidR="00955C3D" w:rsidRPr="00073C0D" w:rsidRDefault="00955C3D" w:rsidP="00A20E31">
            <w:pPr>
              <w:autoSpaceDE w:val="0"/>
              <w:autoSpaceDN w:val="0"/>
              <w:adjustRightInd w:val="0"/>
              <w:jc w:val="center"/>
              <w:rPr>
                <w:rFonts w:ascii="Myriad Pro" w:hAnsi="Myriad Pro" w:cs="Times New Roman"/>
                <w:sz w:val="20"/>
                <w:szCs w:val="20"/>
              </w:rPr>
            </w:pPr>
            <w:r w:rsidRPr="00073C0D">
              <w:rPr>
                <w:rFonts w:ascii="Myriad Pro" w:hAnsi="Myriad Pro" w:cs="Times New Roman"/>
                <w:sz w:val="20"/>
                <w:szCs w:val="20"/>
              </w:rPr>
              <w:t>2 207,63</w:t>
            </w:r>
          </w:p>
        </w:tc>
      </w:tr>
    </w:tbl>
    <w:p w14:paraId="62642DB6" w14:textId="77777777" w:rsidR="003A6B59" w:rsidRPr="00073C0D" w:rsidRDefault="003A6B59" w:rsidP="003A6B59">
      <w:pPr>
        <w:spacing w:after="0" w:line="360" w:lineRule="auto"/>
        <w:jc w:val="both"/>
        <w:rPr>
          <w:rFonts w:ascii="Myriad Pro" w:hAnsi="Myriad Pro"/>
          <w:color w:val="000000" w:themeColor="text1"/>
          <w:sz w:val="26"/>
          <w:szCs w:val="26"/>
        </w:rPr>
      </w:pPr>
    </w:p>
    <w:p w14:paraId="383A7D87" w14:textId="77777777" w:rsidR="008C6C60" w:rsidRPr="00073C0D" w:rsidRDefault="008C6C60" w:rsidP="009C429D">
      <w:pPr>
        <w:spacing w:after="0" w:line="360" w:lineRule="auto"/>
        <w:ind w:firstLine="567"/>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lastRenderedPageBreak/>
        <w:t>В таблице далее представлена динамика утвержденного и фактического полезного отпуска электрической энергии. Исполнителем отмечается</w:t>
      </w:r>
      <w:r w:rsidR="00B97F23" w:rsidRPr="00073C0D">
        <w:rPr>
          <w:rFonts w:ascii="Myriad Pro" w:eastAsia="Calibri" w:hAnsi="Myriad Pro" w:cs="Times New Roman"/>
          <w:color w:val="000000" w:themeColor="text1"/>
          <w:sz w:val="26"/>
          <w:szCs w:val="26"/>
        </w:rPr>
        <w:t>, что</w:t>
      </w:r>
      <w:r w:rsidRPr="00073C0D">
        <w:rPr>
          <w:rFonts w:ascii="Myriad Pro" w:eastAsia="Calibri" w:hAnsi="Myriad Pro" w:cs="Times New Roman"/>
          <w:color w:val="000000" w:themeColor="text1"/>
          <w:sz w:val="26"/>
          <w:szCs w:val="26"/>
        </w:rPr>
        <w:t xml:space="preserve"> превышение утвержденных значений над фактическими </w:t>
      </w:r>
      <w:r w:rsidR="00B97F23" w:rsidRPr="00073C0D">
        <w:rPr>
          <w:rFonts w:ascii="Myriad Pro" w:eastAsia="Calibri" w:hAnsi="Myriad Pro" w:cs="Times New Roman"/>
          <w:color w:val="000000" w:themeColor="text1"/>
          <w:sz w:val="26"/>
          <w:szCs w:val="26"/>
        </w:rPr>
        <w:t xml:space="preserve">составляло </w:t>
      </w:r>
      <w:r w:rsidRPr="00073C0D">
        <w:rPr>
          <w:rFonts w:ascii="Myriad Pro" w:eastAsia="Calibri" w:hAnsi="Myriad Pro" w:cs="Times New Roman"/>
          <w:color w:val="000000" w:themeColor="text1"/>
          <w:sz w:val="26"/>
          <w:szCs w:val="26"/>
        </w:rPr>
        <w:t>в среднем 1,05%</w:t>
      </w:r>
      <w:r w:rsidR="00C326E0" w:rsidRPr="00073C0D">
        <w:rPr>
          <w:rFonts w:ascii="Myriad Pro" w:eastAsia="Calibri" w:hAnsi="Myriad Pro" w:cs="Times New Roman"/>
          <w:color w:val="000000" w:themeColor="text1"/>
          <w:sz w:val="26"/>
          <w:szCs w:val="26"/>
        </w:rPr>
        <w:t xml:space="preserve"> последние 3 года. </w:t>
      </w:r>
      <w:r w:rsidRPr="00073C0D">
        <w:rPr>
          <w:rFonts w:ascii="Myriad Pro" w:eastAsia="Calibri" w:hAnsi="Myriad Pro" w:cs="Times New Roman"/>
          <w:color w:val="000000" w:themeColor="text1"/>
          <w:sz w:val="26"/>
          <w:szCs w:val="26"/>
        </w:rPr>
        <w:t>В 20</w:t>
      </w:r>
      <w:r w:rsidR="00A20E31" w:rsidRPr="00073C0D">
        <w:rPr>
          <w:rFonts w:ascii="Myriad Pro" w:eastAsia="Calibri" w:hAnsi="Myriad Pro" w:cs="Times New Roman"/>
          <w:color w:val="000000" w:themeColor="text1"/>
          <w:sz w:val="26"/>
          <w:szCs w:val="26"/>
        </w:rPr>
        <w:t>1</w:t>
      </w:r>
      <w:r w:rsidRPr="00073C0D">
        <w:rPr>
          <w:rFonts w:ascii="Myriad Pro" w:eastAsia="Calibri" w:hAnsi="Myriad Pro" w:cs="Times New Roman"/>
          <w:color w:val="000000" w:themeColor="text1"/>
          <w:sz w:val="26"/>
          <w:szCs w:val="26"/>
        </w:rPr>
        <w:t xml:space="preserve">9 г. отмечается </w:t>
      </w:r>
      <w:r w:rsidRPr="00073C0D">
        <w:rPr>
          <w:rFonts w:ascii="Myriad Pro" w:hAnsi="Myriad Pro" w:cs="Times New Roman"/>
          <w:bCs/>
          <w:sz w:val="26"/>
          <w:szCs w:val="26"/>
          <w:shd w:val="clear" w:color="auto" w:fill="FFFFFF"/>
        </w:rPr>
        <w:t xml:space="preserve">наименьшее </w:t>
      </w:r>
      <w:r w:rsidR="00B97F23" w:rsidRPr="00073C0D">
        <w:rPr>
          <w:rFonts w:ascii="Myriad Pro" w:hAnsi="Myriad Pro" w:cs="Times New Roman"/>
          <w:bCs/>
          <w:sz w:val="26"/>
          <w:szCs w:val="26"/>
          <w:shd w:val="clear" w:color="auto" w:fill="FFFFFF"/>
        </w:rPr>
        <w:t>превышение плановых значений над</w:t>
      </w:r>
      <w:r w:rsidRPr="00073C0D">
        <w:rPr>
          <w:rFonts w:ascii="Myriad Pro" w:hAnsi="Myriad Pro" w:cs="Times New Roman"/>
          <w:bCs/>
          <w:sz w:val="26"/>
          <w:szCs w:val="26"/>
          <w:shd w:val="clear" w:color="auto" w:fill="FFFFFF"/>
        </w:rPr>
        <w:t xml:space="preserve"> фактическ</w:t>
      </w:r>
      <w:r w:rsidR="00B97F23" w:rsidRPr="00073C0D">
        <w:rPr>
          <w:rFonts w:ascii="Myriad Pro" w:hAnsi="Myriad Pro" w:cs="Times New Roman"/>
          <w:bCs/>
          <w:sz w:val="26"/>
          <w:szCs w:val="26"/>
          <w:shd w:val="clear" w:color="auto" w:fill="FFFFFF"/>
        </w:rPr>
        <w:t>ими</w:t>
      </w:r>
      <w:r w:rsidRPr="00073C0D">
        <w:rPr>
          <w:rFonts w:ascii="Myriad Pro" w:hAnsi="Myriad Pro" w:cs="Times New Roman"/>
          <w:bCs/>
          <w:sz w:val="26"/>
          <w:szCs w:val="26"/>
          <w:shd w:val="clear" w:color="auto" w:fill="FFFFFF"/>
        </w:rPr>
        <w:t xml:space="preserve"> значени</w:t>
      </w:r>
      <w:r w:rsidR="00B97F23" w:rsidRPr="00073C0D">
        <w:rPr>
          <w:rFonts w:ascii="Myriad Pro" w:hAnsi="Myriad Pro" w:cs="Times New Roman"/>
          <w:bCs/>
          <w:sz w:val="26"/>
          <w:szCs w:val="26"/>
          <w:shd w:val="clear" w:color="auto" w:fill="FFFFFF"/>
        </w:rPr>
        <w:t>ями</w:t>
      </w:r>
      <w:r w:rsidRPr="00073C0D">
        <w:rPr>
          <w:rFonts w:ascii="Myriad Pro" w:hAnsi="Myriad Pro" w:cs="Times New Roman"/>
          <w:bCs/>
          <w:sz w:val="26"/>
          <w:szCs w:val="26"/>
          <w:shd w:val="clear" w:color="auto" w:fill="FFFFFF"/>
        </w:rPr>
        <w:t xml:space="preserve"> </w:t>
      </w:r>
      <w:r w:rsidRPr="00073C0D">
        <w:rPr>
          <w:rStyle w:val="afff1"/>
          <w:rFonts w:ascii="Myriad Pro" w:hAnsi="Myriad Pro" w:cs="Times New Roman"/>
          <w:b w:val="0"/>
          <w:color w:val="auto"/>
          <w:sz w:val="26"/>
          <w:szCs w:val="26"/>
        </w:rPr>
        <w:t>– 0,33%.</w:t>
      </w:r>
    </w:p>
    <w:p w14:paraId="36EE78CA" w14:textId="77777777" w:rsidR="008C6C60" w:rsidRPr="00073C0D" w:rsidRDefault="008C6C60" w:rsidP="008C6C60">
      <w:pPr>
        <w:spacing w:after="0" w:line="360" w:lineRule="auto"/>
        <w:ind w:firstLine="567"/>
        <w:contextualSpacing/>
        <w:jc w:val="center"/>
        <w:rPr>
          <w:rFonts w:ascii="Myriad Pro" w:eastAsia="Calibri" w:hAnsi="Myriad Pro" w:cs="Times New Roman"/>
          <w:b/>
          <w:bCs/>
          <w:color w:val="000000" w:themeColor="text1"/>
          <w:sz w:val="26"/>
          <w:szCs w:val="26"/>
        </w:rPr>
      </w:pPr>
      <w:r w:rsidRPr="00073C0D">
        <w:rPr>
          <w:rFonts w:ascii="Myriad Pro" w:eastAsia="Calibri" w:hAnsi="Myriad Pro" w:cs="Times New Roman"/>
          <w:b/>
          <w:bCs/>
          <w:color w:val="000000" w:themeColor="text1"/>
          <w:sz w:val="26"/>
          <w:szCs w:val="26"/>
        </w:rPr>
        <w:t>Динамика утвержденного и фактического полезного отпуска ПАО</w:t>
      </w:r>
      <w:r w:rsidR="008A4458" w:rsidRPr="00073C0D">
        <w:rPr>
          <w:rFonts w:ascii="Myriad Pro" w:eastAsia="Calibri" w:hAnsi="Myriad Pro" w:cs="Times New Roman"/>
          <w:b/>
          <w:bCs/>
          <w:color w:val="000000" w:themeColor="text1"/>
          <w:sz w:val="26"/>
          <w:szCs w:val="26"/>
        </w:rPr>
        <w:t> </w:t>
      </w:r>
      <w:r w:rsidRPr="00073C0D">
        <w:rPr>
          <w:rFonts w:ascii="Myriad Pro" w:eastAsia="Calibri" w:hAnsi="Myriad Pro" w:cs="Times New Roman"/>
          <w:b/>
          <w:bCs/>
          <w:color w:val="000000" w:themeColor="text1"/>
          <w:sz w:val="26"/>
          <w:szCs w:val="26"/>
        </w:rPr>
        <w:t>«Кубаньэнерго» за 2016-2019 гг.</w:t>
      </w:r>
    </w:p>
    <w:tbl>
      <w:tblPr>
        <w:tblStyle w:val="af7"/>
        <w:tblW w:w="5000" w:type="pct"/>
        <w:tblLayout w:type="fixed"/>
        <w:tblLook w:val="04A0" w:firstRow="1" w:lastRow="0" w:firstColumn="1" w:lastColumn="0" w:noHBand="0" w:noVBand="1"/>
      </w:tblPr>
      <w:tblGrid>
        <w:gridCol w:w="1535"/>
        <w:gridCol w:w="1013"/>
        <w:gridCol w:w="850"/>
        <w:gridCol w:w="1134"/>
        <w:gridCol w:w="977"/>
        <w:gridCol w:w="1006"/>
        <w:gridCol w:w="914"/>
        <w:gridCol w:w="1071"/>
        <w:gridCol w:w="845"/>
      </w:tblGrid>
      <w:tr w:rsidR="008A4458" w:rsidRPr="00073C0D" w14:paraId="1F983905" w14:textId="77777777" w:rsidTr="00D945BA">
        <w:tc>
          <w:tcPr>
            <w:tcW w:w="82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59CA191" w14:textId="77777777" w:rsidR="008A4458" w:rsidRPr="00073C0D" w:rsidRDefault="008A4458" w:rsidP="0021697E">
            <w:pPr>
              <w:autoSpaceDE w:val="0"/>
              <w:autoSpaceDN w:val="0"/>
              <w:adjustRightInd w:val="0"/>
              <w:spacing w:line="360" w:lineRule="auto"/>
              <w:jc w:val="center"/>
              <w:rPr>
                <w:rFonts w:ascii="Myriad Pro" w:hAnsi="Myriad Pro" w:cs="Times New Roman"/>
                <w:color w:val="FFFFFF" w:themeColor="background1"/>
                <w:sz w:val="18"/>
                <w:szCs w:val="18"/>
              </w:rPr>
            </w:pPr>
            <w:r w:rsidRPr="00073C0D">
              <w:rPr>
                <w:rFonts w:ascii="Myriad Pro" w:hAnsi="Myriad Pro" w:cs="Times New Roman"/>
                <w:color w:val="FFFFFF" w:themeColor="background1"/>
                <w:sz w:val="18"/>
                <w:szCs w:val="18"/>
              </w:rPr>
              <w:t>Наименование показателя</w:t>
            </w:r>
          </w:p>
        </w:tc>
        <w:tc>
          <w:tcPr>
            <w:tcW w:w="99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4EF1CC2" w14:textId="77777777" w:rsidR="008A4458" w:rsidRPr="00073C0D" w:rsidRDefault="008A4458" w:rsidP="0021697E">
            <w:pPr>
              <w:autoSpaceDE w:val="0"/>
              <w:autoSpaceDN w:val="0"/>
              <w:adjustRightInd w:val="0"/>
              <w:spacing w:line="360" w:lineRule="auto"/>
              <w:jc w:val="center"/>
              <w:rPr>
                <w:rFonts w:ascii="Myriad Pro" w:hAnsi="Myriad Pro" w:cs="Times New Roman"/>
                <w:color w:val="FFFFFF" w:themeColor="background1"/>
                <w:sz w:val="18"/>
                <w:szCs w:val="18"/>
              </w:rPr>
            </w:pPr>
            <w:r w:rsidRPr="00073C0D">
              <w:rPr>
                <w:rFonts w:ascii="Myriad Pro" w:hAnsi="Myriad Pro" w:cs="Times New Roman"/>
                <w:color w:val="FFFFFF" w:themeColor="background1"/>
                <w:sz w:val="18"/>
                <w:szCs w:val="18"/>
              </w:rPr>
              <w:t>2016 год</w:t>
            </w:r>
          </w:p>
        </w:tc>
        <w:tc>
          <w:tcPr>
            <w:tcW w:w="1130"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42EF34D" w14:textId="77777777" w:rsidR="008A4458" w:rsidRPr="00073C0D" w:rsidRDefault="008A4458" w:rsidP="0021697E">
            <w:pPr>
              <w:autoSpaceDE w:val="0"/>
              <w:autoSpaceDN w:val="0"/>
              <w:adjustRightInd w:val="0"/>
              <w:spacing w:line="360" w:lineRule="auto"/>
              <w:jc w:val="center"/>
              <w:rPr>
                <w:rFonts w:ascii="Myriad Pro" w:hAnsi="Myriad Pro" w:cs="Times New Roman"/>
                <w:color w:val="FFFFFF" w:themeColor="background1"/>
                <w:sz w:val="18"/>
                <w:szCs w:val="18"/>
              </w:rPr>
            </w:pPr>
            <w:r w:rsidRPr="00073C0D">
              <w:rPr>
                <w:rFonts w:ascii="Myriad Pro" w:hAnsi="Myriad Pro" w:cs="Times New Roman"/>
                <w:color w:val="FFFFFF" w:themeColor="background1"/>
                <w:sz w:val="18"/>
                <w:szCs w:val="18"/>
              </w:rPr>
              <w:t>2017 год</w:t>
            </w:r>
          </w:p>
        </w:tc>
        <w:tc>
          <w:tcPr>
            <w:tcW w:w="102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838ACFD" w14:textId="77777777" w:rsidR="008A4458" w:rsidRPr="00073C0D" w:rsidRDefault="008A4458" w:rsidP="0021697E">
            <w:pPr>
              <w:autoSpaceDE w:val="0"/>
              <w:autoSpaceDN w:val="0"/>
              <w:adjustRightInd w:val="0"/>
              <w:spacing w:line="360" w:lineRule="auto"/>
              <w:jc w:val="center"/>
              <w:rPr>
                <w:rFonts w:ascii="Myriad Pro" w:hAnsi="Myriad Pro" w:cs="Times New Roman"/>
                <w:color w:val="FFFFFF" w:themeColor="background1"/>
                <w:sz w:val="18"/>
                <w:szCs w:val="18"/>
              </w:rPr>
            </w:pPr>
            <w:r w:rsidRPr="00073C0D">
              <w:rPr>
                <w:rFonts w:ascii="Myriad Pro" w:hAnsi="Myriad Pro" w:cs="Times New Roman"/>
                <w:color w:val="FFFFFF" w:themeColor="background1"/>
                <w:sz w:val="18"/>
                <w:szCs w:val="18"/>
              </w:rPr>
              <w:t>2018 год</w:t>
            </w:r>
          </w:p>
        </w:tc>
        <w:tc>
          <w:tcPr>
            <w:tcW w:w="1025"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1511B7D" w14:textId="77777777" w:rsidR="008A4458" w:rsidRPr="00073C0D" w:rsidRDefault="008A4458">
            <w:pPr>
              <w:autoSpaceDE w:val="0"/>
              <w:autoSpaceDN w:val="0"/>
              <w:adjustRightInd w:val="0"/>
              <w:spacing w:line="360" w:lineRule="auto"/>
              <w:jc w:val="center"/>
              <w:rPr>
                <w:rFonts w:ascii="Myriad Pro" w:hAnsi="Myriad Pro" w:cs="Times New Roman"/>
                <w:color w:val="FFFFFF" w:themeColor="background1"/>
                <w:sz w:val="18"/>
                <w:szCs w:val="18"/>
              </w:rPr>
            </w:pPr>
            <w:r w:rsidRPr="00073C0D">
              <w:rPr>
                <w:rFonts w:ascii="Myriad Pro" w:hAnsi="Myriad Pro" w:cs="Times New Roman"/>
                <w:color w:val="FFFFFF" w:themeColor="background1"/>
                <w:sz w:val="18"/>
                <w:szCs w:val="18"/>
              </w:rPr>
              <w:t xml:space="preserve">2019 </w:t>
            </w:r>
            <w:r w:rsidR="00284882" w:rsidRPr="00073C0D">
              <w:rPr>
                <w:rFonts w:ascii="Myriad Pro" w:hAnsi="Myriad Pro" w:cs="Times New Roman"/>
                <w:color w:val="FFFFFF" w:themeColor="background1"/>
                <w:sz w:val="18"/>
                <w:szCs w:val="18"/>
              </w:rPr>
              <w:t>год</w:t>
            </w:r>
          </w:p>
        </w:tc>
      </w:tr>
      <w:tr w:rsidR="000E391C" w:rsidRPr="00073C0D" w14:paraId="5F5E8542" w14:textId="77777777" w:rsidTr="00D945BA">
        <w:tc>
          <w:tcPr>
            <w:tcW w:w="82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DD0278C" w14:textId="77777777" w:rsidR="008A4458" w:rsidRPr="00073C0D" w:rsidRDefault="008A4458" w:rsidP="008A4458">
            <w:pPr>
              <w:autoSpaceDE w:val="0"/>
              <w:autoSpaceDN w:val="0"/>
              <w:adjustRightInd w:val="0"/>
              <w:spacing w:line="360" w:lineRule="auto"/>
              <w:jc w:val="center"/>
              <w:rPr>
                <w:rFonts w:ascii="Myriad Pro" w:hAnsi="Myriad Pro" w:cs="Times New Roman"/>
                <w:color w:val="FFFFFF" w:themeColor="background1"/>
                <w:sz w:val="18"/>
                <w:szCs w:val="18"/>
              </w:rPr>
            </w:pPr>
          </w:p>
        </w:tc>
        <w:tc>
          <w:tcPr>
            <w:tcW w:w="5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589E3B7" w14:textId="77777777" w:rsidR="008A4458" w:rsidRPr="00073C0D" w:rsidRDefault="008A4458" w:rsidP="008A4458">
            <w:pPr>
              <w:autoSpaceDE w:val="0"/>
              <w:autoSpaceDN w:val="0"/>
              <w:adjustRightInd w:val="0"/>
              <w:spacing w:line="360" w:lineRule="auto"/>
              <w:jc w:val="center"/>
              <w:rPr>
                <w:rFonts w:ascii="Myriad Pro" w:hAnsi="Myriad Pro" w:cs="Times New Roman"/>
                <w:color w:val="FFFFFF" w:themeColor="background1"/>
                <w:sz w:val="18"/>
                <w:szCs w:val="18"/>
              </w:rPr>
            </w:pPr>
            <w:r w:rsidRPr="00073C0D">
              <w:rPr>
                <w:rFonts w:ascii="Myriad Pro" w:hAnsi="Myriad Pro" w:cs="Times New Roman"/>
                <w:color w:val="FFFFFF" w:themeColor="background1"/>
                <w:sz w:val="18"/>
                <w:szCs w:val="18"/>
              </w:rPr>
              <w:t>Утверждено</w:t>
            </w:r>
          </w:p>
        </w:tc>
        <w:tc>
          <w:tcPr>
            <w:tcW w:w="4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5F1A801" w14:textId="77777777" w:rsidR="008A4458" w:rsidRPr="00073C0D" w:rsidRDefault="008A4458" w:rsidP="008A4458">
            <w:pPr>
              <w:autoSpaceDE w:val="0"/>
              <w:autoSpaceDN w:val="0"/>
              <w:adjustRightInd w:val="0"/>
              <w:spacing w:line="360" w:lineRule="auto"/>
              <w:jc w:val="center"/>
              <w:rPr>
                <w:rFonts w:ascii="Myriad Pro" w:hAnsi="Myriad Pro" w:cs="Times New Roman"/>
                <w:color w:val="FFFFFF" w:themeColor="background1"/>
                <w:sz w:val="18"/>
                <w:szCs w:val="18"/>
              </w:rPr>
            </w:pPr>
            <w:r w:rsidRPr="00073C0D">
              <w:rPr>
                <w:rFonts w:ascii="Myriad Pro" w:hAnsi="Myriad Pro" w:cs="Times New Roman"/>
                <w:color w:val="FFFFFF" w:themeColor="background1"/>
                <w:sz w:val="18"/>
                <w:szCs w:val="18"/>
              </w:rPr>
              <w:t>Факт</w:t>
            </w:r>
          </w:p>
        </w:tc>
        <w:tc>
          <w:tcPr>
            <w:tcW w:w="6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2C6F942" w14:textId="77777777" w:rsidR="008A4458" w:rsidRPr="00073C0D" w:rsidRDefault="008A4458" w:rsidP="008A4458">
            <w:pPr>
              <w:autoSpaceDE w:val="0"/>
              <w:autoSpaceDN w:val="0"/>
              <w:adjustRightInd w:val="0"/>
              <w:spacing w:line="360" w:lineRule="auto"/>
              <w:jc w:val="center"/>
              <w:rPr>
                <w:rFonts w:ascii="Myriad Pro" w:hAnsi="Myriad Pro" w:cs="Times New Roman"/>
                <w:color w:val="FFFFFF" w:themeColor="background1"/>
                <w:sz w:val="18"/>
                <w:szCs w:val="18"/>
              </w:rPr>
            </w:pPr>
            <w:r w:rsidRPr="00073C0D">
              <w:rPr>
                <w:rFonts w:ascii="Myriad Pro" w:hAnsi="Myriad Pro" w:cs="Times New Roman"/>
                <w:color w:val="FFFFFF" w:themeColor="background1"/>
                <w:sz w:val="18"/>
                <w:szCs w:val="18"/>
              </w:rPr>
              <w:t>Утверждено</w:t>
            </w:r>
          </w:p>
        </w:tc>
        <w:tc>
          <w:tcPr>
            <w:tcW w:w="5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6550E53" w14:textId="77777777" w:rsidR="008A4458" w:rsidRPr="00073C0D" w:rsidRDefault="008A4458" w:rsidP="008A4458">
            <w:pPr>
              <w:autoSpaceDE w:val="0"/>
              <w:autoSpaceDN w:val="0"/>
              <w:adjustRightInd w:val="0"/>
              <w:spacing w:line="360" w:lineRule="auto"/>
              <w:jc w:val="center"/>
              <w:rPr>
                <w:rFonts w:ascii="Myriad Pro" w:hAnsi="Myriad Pro" w:cs="Times New Roman"/>
                <w:color w:val="FFFFFF" w:themeColor="background1"/>
                <w:sz w:val="18"/>
                <w:szCs w:val="18"/>
              </w:rPr>
            </w:pPr>
            <w:r w:rsidRPr="00073C0D">
              <w:rPr>
                <w:rFonts w:ascii="Myriad Pro" w:hAnsi="Myriad Pro" w:cs="Times New Roman"/>
                <w:color w:val="FFFFFF" w:themeColor="background1"/>
                <w:sz w:val="18"/>
                <w:szCs w:val="18"/>
              </w:rPr>
              <w:t>Факт</w:t>
            </w:r>
          </w:p>
        </w:tc>
        <w:tc>
          <w:tcPr>
            <w:tcW w:w="5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8136C95" w14:textId="77777777" w:rsidR="008A4458" w:rsidRPr="00073C0D" w:rsidRDefault="008A4458" w:rsidP="008A4458">
            <w:pPr>
              <w:autoSpaceDE w:val="0"/>
              <w:autoSpaceDN w:val="0"/>
              <w:adjustRightInd w:val="0"/>
              <w:spacing w:line="360" w:lineRule="auto"/>
              <w:jc w:val="center"/>
              <w:rPr>
                <w:rFonts w:ascii="Myriad Pro" w:hAnsi="Myriad Pro" w:cs="Times New Roman"/>
                <w:color w:val="FFFFFF" w:themeColor="background1"/>
                <w:sz w:val="18"/>
                <w:szCs w:val="18"/>
              </w:rPr>
            </w:pPr>
            <w:r w:rsidRPr="00073C0D">
              <w:rPr>
                <w:rFonts w:ascii="Myriad Pro" w:hAnsi="Myriad Pro" w:cs="Times New Roman"/>
                <w:color w:val="FFFFFF" w:themeColor="background1"/>
                <w:sz w:val="18"/>
                <w:szCs w:val="18"/>
              </w:rPr>
              <w:t>Утверждено</w:t>
            </w:r>
          </w:p>
        </w:tc>
        <w:tc>
          <w:tcPr>
            <w:tcW w:w="4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C394F4B" w14:textId="77777777" w:rsidR="008A4458" w:rsidRPr="00073C0D" w:rsidRDefault="008A4458" w:rsidP="008A4458">
            <w:pPr>
              <w:autoSpaceDE w:val="0"/>
              <w:autoSpaceDN w:val="0"/>
              <w:adjustRightInd w:val="0"/>
              <w:spacing w:line="360" w:lineRule="auto"/>
              <w:jc w:val="center"/>
              <w:rPr>
                <w:rFonts w:ascii="Myriad Pro" w:hAnsi="Myriad Pro" w:cs="Times New Roman"/>
                <w:color w:val="FFFFFF" w:themeColor="background1"/>
                <w:sz w:val="18"/>
                <w:szCs w:val="18"/>
              </w:rPr>
            </w:pPr>
            <w:r w:rsidRPr="00073C0D">
              <w:rPr>
                <w:rFonts w:ascii="Myriad Pro" w:hAnsi="Myriad Pro" w:cs="Times New Roman"/>
                <w:color w:val="FFFFFF" w:themeColor="background1"/>
                <w:sz w:val="18"/>
                <w:szCs w:val="18"/>
              </w:rPr>
              <w:t>Факт</w:t>
            </w:r>
          </w:p>
        </w:tc>
        <w:tc>
          <w:tcPr>
            <w:tcW w:w="5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DA3CECF" w14:textId="77777777" w:rsidR="008A4458" w:rsidRPr="00073C0D" w:rsidRDefault="008A4458" w:rsidP="008A4458">
            <w:pPr>
              <w:autoSpaceDE w:val="0"/>
              <w:autoSpaceDN w:val="0"/>
              <w:adjustRightInd w:val="0"/>
              <w:spacing w:line="360" w:lineRule="auto"/>
              <w:jc w:val="center"/>
              <w:rPr>
                <w:rFonts w:ascii="Myriad Pro" w:hAnsi="Myriad Pro" w:cs="Times New Roman"/>
                <w:color w:val="FFFFFF" w:themeColor="background1"/>
                <w:sz w:val="18"/>
                <w:szCs w:val="18"/>
              </w:rPr>
            </w:pPr>
            <w:r w:rsidRPr="00073C0D">
              <w:rPr>
                <w:rFonts w:ascii="Myriad Pro" w:hAnsi="Myriad Pro" w:cs="Times New Roman"/>
                <w:color w:val="FFFFFF" w:themeColor="background1"/>
                <w:sz w:val="18"/>
                <w:szCs w:val="18"/>
              </w:rPr>
              <w:t>Утверждено</w:t>
            </w:r>
          </w:p>
        </w:tc>
        <w:tc>
          <w:tcPr>
            <w:tcW w:w="4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0419785" w14:textId="77777777" w:rsidR="008A4458" w:rsidRPr="00073C0D" w:rsidRDefault="008A4458" w:rsidP="008A4458">
            <w:pPr>
              <w:autoSpaceDE w:val="0"/>
              <w:autoSpaceDN w:val="0"/>
              <w:adjustRightInd w:val="0"/>
              <w:spacing w:line="360" w:lineRule="auto"/>
              <w:jc w:val="center"/>
              <w:rPr>
                <w:rFonts w:ascii="Myriad Pro" w:hAnsi="Myriad Pro" w:cs="Times New Roman"/>
                <w:color w:val="FFFFFF" w:themeColor="background1"/>
                <w:sz w:val="18"/>
                <w:szCs w:val="18"/>
              </w:rPr>
            </w:pPr>
            <w:r w:rsidRPr="00073C0D">
              <w:rPr>
                <w:rFonts w:ascii="Myriad Pro" w:hAnsi="Myriad Pro" w:cs="Times New Roman"/>
                <w:color w:val="FFFFFF" w:themeColor="background1"/>
                <w:sz w:val="18"/>
                <w:szCs w:val="18"/>
              </w:rPr>
              <w:t>Факт</w:t>
            </w:r>
          </w:p>
        </w:tc>
      </w:tr>
      <w:tr w:rsidR="000E391C" w:rsidRPr="00073C0D" w14:paraId="34AC4C2A" w14:textId="77777777" w:rsidTr="00D945BA">
        <w:tc>
          <w:tcPr>
            <w:tcW w:w="821" w:type="pct"/>
            <w:tcBorders>
              <w:top w:val="single" w:sz="4" w:space="0" w:color="FFFFFF" w:themeColor="background1"/>
            </w:tcBorders>
            <w:vAlign w:val="center"/>
          </w:tcPr>
          <w:p w14:paraId="482B1ACE" w14:textId="77777777" w:rsidR="008C6C60" w:rsidRPr="00073C0D" w:rsidRDefault="008C6C60" w:rsidP="00C326E0">
            <w:pPr>
              <w:autoSpaceDE w:val="0"/>
              <w:autoSpaceDN w:val="0"/>
              <w:adjustRightInd w:val="0"/>
              <w:rPr>
                <w:rFonts w:ascii="Myriad Pro" w:hAnsi="Myriad Pro" w:cs="Times New Roman"/>
                <w:sz w:val="18"/>
                <w:szCs w:val="18"/>
              </w:rPr>
            </w:pPr>
            <w:r w:rsidRPr="00073C0D">
              <w:rPr>
                <w:rFonts w:ascii="Myriad Pro" w:hAnsi="Myriad Pro" w:cs="Times New Roman"/>
                <w:sz w:val="18"/>
                <w:szCs w:val="18"/>
              </w:rPr>
              <w:t>Полезный отпуск электроэнергии ПАО «Кубаньэнерго», млн. кВт</w:t>
            </w:r>
            <w:r w:rsidR="008A4458" w:rsidRPr="00073C0D">
              <w:rPr>
                <w:rFonts w:ascii="Myriad Pro" w:hAnsi="Myriad Pro" w:cs="Times New Roman"/>
                <w:sz w:val="18"/>
                <w:szCs w:val="18"/>
              </w:rPr>
              <w:t>*</w:t>
            </w:r>
            <w:r w:rsidRPr="00073C0D">
              <w:rPr>
                <w:rFonts w:ascii="Myriad Pro" w:hAnsi="Myriad Pro" w:cs="Times New Roman"/>
                <w:sz w:val="18"/>
                <w:szCs w:val="18"/>
              </w:rPr>
              <w:t>ч</w:t>
            </w:r>
          </w:p>
        </w:tc>
        <w:tc>
          <w:tcPr>
            <w:tcW w:w="542" w:type="pct"/>
            <w:tcBorders>
              <w:top w:val="single" w:sz="4" w:space="0" w:color="FFFFFF" w:themeColor="background1"/>
            </w:tcBorders>
            <w:vAlign w:val="center"/>
          </w:tcPr>
          <w:p w14:paraId="38B024E8" w14:textId="77777777" w:rsidR="008C6C60" w:rsidRPr="00073C0D" w:rsidRDefault="00B97F23" w:rsidP="00B97F23">
            <w:pPr>
              <w:autoSpaceDE w:val="0"/>
              <w:autoSpaceDN w:val="0"/>
              <w:adjustRightInd w:val="0"/>
              <w:spacing w:line="360" w:lineRule="auto"/>
              <w:jc w:val="center"/>
              <w:rPr>
                <w:rFonts w:ascii="Myriad Pro" w:hAnsi="Myriad Pro" w:cs="Times New Roman"/>
                <w:sz w:val="16"/>
                <w:szCs w:val="16"/>
              </w:rPr>
            </w:pPr>
            <w:r w:rsidRPr="00073C0D">
              <w:rPr>
                <w:rFonts w:ascii="Myriad Pro" w:hAnsi="Myriad Pro" w:cs="Times New Roman"/>
                <w:sz w:val="16"/>
                <w:szCs w:val="16"/>
              </w:rPr>
              <w:t xml:space="preserve">17 </w:t>
            </w:r>
            <w:r w:rsidR="008C6C60" w:rsidRPr="00073C0D">
              <w:rPr>
                <w:rFonts w:ascii="Myriad Pro" w:hAnsi="Myriad Pro" w:cs="Times New Roman"/>
                <w:sz w:val="16"/>
                <w:szCs w:val="16"/>
              </w:rPr>
              <w:t>681,71</w:t>
            </w:r>
          </w:p>
        </w:tc>
        <w:tc>
          <w:tcPr>
            <w:tcW w:w="455" w:type="pct"/>
            <w:tcBorders>
              <w:top w:val="single" w:sz="4" w:space="0" w:color="FFFFFF" w:themeColor="background1"/>
            </w:tcBorders>
            <w:vAlign w:val="center"/>
          </w:tcPr>
          <w:p w14:paraId="5884AA7A" w14:textId="77777777" w:rsidR="008C6C60" w:rsidRPr="00073C0D" w:rsidRDefault="008C6C60" w:rsidP="00B97F23">
            <w:pPr>
              <w:autoSpaceDE w:val="0"/>
              <w:autoSpaceDN w:val="0"/>
              <w:adjustRightInd w:val="0"/>
              <w:spacing w:line="360" w:lineRule="auto"/>
              <w:jc w:val="center"/>
              <w:rPr>
                <w:rFonts w:ascii="Myriad Pro" w:hAnsi="Myriad Pro" w:cs="Times New Roman"/>
                <w:sz w:val="16"/>
                <w:szCs w:val="16"/>
              </w:rPr>
            </w:pPr>
            <w:r w:rsidRPr="00073C0D">
              <w:rPr>
                <w:rFonts w:ascii="Myriad Pro" w:hAnsi="Myriad Pro" w:cs="Times New Roman"/>
                <w:sz w:val="16"/>
                <w:szCs w:val="16"/>
              </w:rPr>
              <w:t>18 059,12</w:t>
            </w:r>
          </w:p>
        </w:tc>
        <w:tc>
          <w:tcPr>
            <w:tcW w:w="607" w:type="pct"/>
            <w:tcBorders>
              <w:top w:val="single" w:sz="4" w:space="0" w:color="FFFFFF" w:themeColor="background1"/>
            </w:tcBorders>
            <w:vAlign w:val="center"/>
          </w:tcPr>
          <w:p w14:paraId="748CEE1F" w14:textId="77777777" w:rsidR="008C6C60" w:rsidRPr="00073C0D" w:rsidRDefault="008C6C60" w:rsidP="00B97F23">
            <w:pPr>
              <w:autoSpaceDE w:val="0"/>
              <w:autoSpaceDN w:val="0"/>
              <w:adjustRightInd w:val="0"/>
              <w:spacing w:line="360" w:lineRule="auto"/>
              <w:jc w:val="center"/>
              <w:rPr>
                <w:rFonts w:ascii="Myriad Pro" w:hAnsi="Myriad Pro" w:cs="Times New Roman"/>
                <w:sz w:val="16"/>
                <w:szCs w:val="16"/>
              </w:rPr>
            </w:pPr>
            <w:r w:rsidRPr="00073C0D">
              <w:rPr>
                <w:rFonts w:ascii="Myriad Pro" w:hAnsi="Myriad Pro" w:cs="Times New Roman"/>
                <w:sz w:val="16"/>
                <w:szCs w:val="16"/>
              </w:rPr>
              <w:t>18 471,62</w:t>
            </w:r>
          </w:p>
        </w:tc>
        <w:tc>
          <w:tcPr>
            <w:tcW w:w="523" w:type="pct"/>
            <w:tcBorders>
              <w:top w:val="single" w:sz="4" w:space="0" w:color="FFFFFF" w:themeColor="background1"/>
            </w:tcBorders>
            <w:vAlign w:val="center"/>
          </w:tcPr>
          <w:p w14:paraId="5D98195D" w14:textId="77777777" w:rsidR="008C6C60" w:rsidRPr="00073C0D" w:rsidRDefault="008C6C60" w:rsidP="00B97F23">
            <w:pPr>
              <w:autoSpaceDE w:val="0"/>
              <w:autoSpaceDN w:val="0"/>
              <w:adjustRightInd w:val="0"/>
              <w:spacing w:line="360" w:lineRule="auto"/>
              <w:jc w:val="center"/>
              <w:rPr>
                <w:rFonts w:ascii="Myriad Pro" w:hAnsi="Myriad Pro" w:cs="Times New Roman"/>
                <w:sz w:val="16"/>
                <w:szCs w:val="16"/>
              </w:rPr>
            </w:pPr>
            <w:r w:rsidRPr="00073C0D">
              <w:rPr>
                <w:rFonts w:ascii="Myriad Pro" w:hAnsi="Myriad Pro" w:cs="Times New Roman"/>
                <w:sz w:val="16"/>
                <w:szCs w:val="16"/>
              </w:rPr>
              <w:t>18 204,05</w:t>
            </w:r>
          </w:p>
        </w:tc>
        <w:tc>
          <w:tcPr>
            <w:tcW w:w="538" w:type="pct"/>
            <w:tcBorders>
              <w:top w:val="single" w:sz="4" w:space="0" w:color="FFFFFF" w:themeColor="background1"/>
            </w:tcBorders>
            <w:vAlign w:val="center"/>
          </w:tcPr>
          <w:p w14:paraId="2F11F99A" w14:textId="77777777" w:rsidR="008C6C60" w:rsidRPr="00073C0D" w:rsidRDefault="008C6C60" w:rsidP="00B97F23">
            <w:pPr>
              <w:autoSpaceDE w:val="0"/>
              <w:autoSpaceDN w:val="0"/>
              <w:adjustRightInd w:val="0"/>
              <w:spacing w:line="360" w:lineRule="auto"/>
              <w:jc w:val="center"/>
              <w:rPr>
                <w:rFonts w:ascii="Myriad Pro" w:hAnsi="Myriad Pro" w:cs="Times New Roman"/>
                <w:sz w:val="16"/>
                <w:szCs w:val="16"/>
              </w:rPr>
            </w:pPr>
            <w:r w:rsidRPr="00073C0D">
              <w:rPr>
                <w:rFonts w:ascii="Myriad Pro" w:hAnsi="Myriad Pro" w:cs="Times New Roman"/>
                <w:sz w:val="16"/>
                <w:szCs w:val="16"/>
              </w:rPr>
              <w:t>19 027,57</w:t>
            </w:r>
          </w:p>
        </w:tc>
        <w:tc>
          <w:tcPr>
            <w:tcW w:w="489" w:type="pct"/>
            <w:tcBorders>
              <w:top w:val="single" w:sz="4" w:space="0" w:color="FFFFFF" w:themeColor="background1"/>
            </w:tcBorders>
            <w:vAlign w:val="center"/>
          </w:tcPr>
          <w:p w14:paraId="5FA1433D" w14:textId="77777777" w:rsidR="008C6C60" w:rsidRPr="00073C0D" w:rsidRDefault="008C6C60" w:rsidP="00B97F23">
            <w:pPr>
              <w:autoSpaceDE w:val="0"/>
              <w:autoSpaceDN w:val="0"/>
              <w:adjustRightInd w:val="0"/>
              <w:spacing w:line="360" w:lineRule="auto"/>
              <w:jc w:val="center"/>
              <w:rPr>
                <w:rFonts w:ascii="Myriad Pro" w:hAnsi="Myriad Pro" w:cs="Times New Roman"/>
                <w:sz w:val="16"/>
                <w:szCs w:val="16"/>
              </w:rPr>
            </w:pPr>
            <w:r w:rsidRPr="00073C0D">
              <w:rPr>
                <w:rFonts w:ascii="Myriad Pro" w:hAnsi="Myriad Pro" w:cs="Times New Roman"/>
                <w:sz w:val="16"/>
                <w:szCs w:val="16"/>
              </w:rPr>
              <w:t>18 766,49</w:t>
            </w:r>
          </w:p>
        </w:tc>
        <w:tc>
          <w:tcPr>
            <w:tcW w:w="573" w:type="pct"/>
            <w:tcBorders>
              <w:top w:val="single" w:sz="4" w:space="0" w:color="FFFFFF" w:themeColor="background1"/>
            </w:tcBorders>
            <w:vAlign w:val="center"/>
          </w:tcPr>
          <w:p w14:paraId="489D6123" w14:textId="77777777" w:rsidR="008C6C60" w:rsidRPr="00073C0D" w:rsidRDefault="008C6C60" w:rsidP="00B97F23">
            <w:pPr>
              <w:autoSpaceDE w:val="0"/>
              <w:autoSpaceDN w:val="0"/>
              <w:adjustRightInd w:val="0"/>
              <w:spacing w:line="360" w:lineRule="auto"/>
              <w:jc w:val="center"/>
              <w:rPr>
                <w:rFonts w:ascii="Myriad Pro" w:hAnsi="Myriad Pro" w:cs="Times New Roman"/>
                <w:sz w:val="16"/>
                <w:szCs w:val="16"/>
              </w:rPr>
            </w:pPr>
            <w:r w:rsidRPr="00073C0D">
              <w:rPr>
                <w:rFonts w:ascii="Myriad Pro" w:hAnsi="Myriad Pro" w:cs="Times New Roman"/>
                <w:sz w:val="16"/>
                <w:szCs w:val="16"/>
              </w:rPr>
              <w:t>18 937,10</w:t>
            </w:r>
          </w:p>
        </w:tc>
        <w:tc>
          <w:tcPr>
            <w:tcW w:w="452" w:type="pct"/>
            <w:tcBorders>
              <w:top w:val="single" w:sz="4" w:space="0" w:color="FFFFFF" w:themeColor="background1"/>
            </w:tcBorders>
            <w:vAlign w:val="center"/>
          </w:tcPr>
          <w:p w14:paraId="58A45DB8" w14:textId="77777777" w:rsidR="008C6C60" w:rsidRPr="00073C0D" w:rsidRDefault="008C6C60" w:rsidP="00B97F23">
            <w:pPr>
              <w:autoSpaceDE w:val="0"/>
              <w:autoSpaceDN w:val="0"/>
              <w:adjustRightInd w:val="0"/>
              <w:spacing w:line="360" w:lineRule="auto"/>
              <w:jc w:val="center"/>
              <w:rPr>
                <w:rFonts w:ascii="Myriad Pro" w:hAnsi="Myriad Pro" w:cs="Times New Roman"/>
                <w:sz w:val="16"/>
                <w:szCs w:val="16"/>
              </w:rPr>
            </w:pPr>
            <w:r w:rsidRPr="00073C0D">
              <w:rPr>
                <w:rFonts w:ascii="Myriad Pro" w:hAnsi="Myriad Pro" w:cs="Times New Roman"/>
                <w:sz w:val="16"/>
                <w:szCs w:val="16"/>
              </w:rPr>
              <w:t>18 874,18</w:t>
            </w:r>
          </w:p>
        </w:tc>
      </w:tr>
      <w:tr w:rsidR="000E391C" w:rsidRPr="00073C0D" w14:paraId="574EBA75" w14:textId="77777777" w:rsidTr="000E391C">
        <w:tc>
          <w:tcPr>
            <w:tcW w:w="821" w:type="pct"/>
            <w:vAlign w:val="center"/>
          </w:tcPr>
          <w:p w14:paraId="50F2A573" w14:textId="77777777" w:rsidR="008C6C60" w:rsidRPr="00073C0D" w:rsidRDefault="008C6C60" w:rsidP="00C326E0">
            <w:pPr>
              <w:autoSpaceDE w:val="0"/>
              <w:autoSpaceDN w:val="0"/>
              <w:adjustRightInd w:val="0"/>
              <w:rPr>
                <w:rFonts w:ascii="Myriad Pro" w:hAnsi="Myriad Pro" w:cs="Times New Roman"/>
                <w:sz w:val="18"/>
                <w:szCs w:val="18"/>
              </w:rPr>
            </w:pPr>
            <w:r w:rsidRPr="00073C0D">
              <w:rPr>
                <w:rFonts w:ascii="Myriad Pro" w:hAnsi="Myriad Pro" w:cs="Times New Roman"/>
                <w:sz w:val="18"/>
                <w:szCs w:val="18"/>
              </w:rPr>
              <w:t>Изм. факт/утв., %</w:t>
            </w:r>
          </w:p>
        </w:tc>
        <w:tc>
          <w:tcPr>
            <w:tcW w:w="542" w:type="pct"/>
            <w:vAlign w:val="center"/>
          </w:tcPr>
          <w:p w14:paraId="07C1FD7B" w14:textId="77777777" w:rsidR="008C6C60" w:rsidRPr="00073C0D" w:rsidRDefault="008C6C60" w:rsidP="00B97F23">
            <w:pPr>
              <w:autoSpaceDE w:val="0"/>
              <w:autoSpaceDN w:val="0"/>
              <w:adjustRightInd w:val="0"/>
              <w:spacing w:line="360" w:lineRule="auto"/>
              <w:jc w:val="center"/>
              <w:rPr>
                <w:rFonts w:ascii="Myriad Pro" w:hAnsi="Myriad Pro" w:cs="Times New Roman"/>
                <w:sz w:val="18"/>
                <w:szCs w:val="18"/>
              </w:rPr>
            </w:pPr>
          </w:p>
        </w:tc>
        <w:tc>
          <w:tcPr>
            <w:tcW w:w="455" w:type="pct"/>
            <w:vAlign w:val="center"/>
          </w:tcPr>
          <w:p w14:paraId="3825FCD9" w14:textId="77777777" w:rsidR="008C6C60" w:rsidRPr="00073C0D" w:rsidRDefault="008C6C60" w:rsidP="00B97F23">
            <w:pPr>
              <w:autoSpaceDE w:val="0"/>
              <w:autoSpaceDN w:val="0"/>
              <w:adjustRightInd w:val="0"/>
              <w:spacing w:line="360" w:lineRule="auto"/>
              <w:jc w:val="center"/>
              <w:rPr>
                <w:rFonts w:ascii="Myriad Pro" w:hAnsi="Myriad Pro" w:cs="Times New Roman"/>
                <w:sz w:val="18"/>
                <w:szCs w:val="18"/>
              </w:rPr>
            </w:pPr>
            <w:r w:rsidRPr="00073C0D">
              <w:rPr>
                <w:rFonts w:ascii="Myriad Pro" w:hAnsi="Myriad Pro" w:cs="Times New Roman"/>
                <w:sz w:val="18"/>
                <w:szCs w:val="18"/>
              </w:rPr>
              <w:t>102,1%</w:t>
            </w:r>
          </w:p>
        </w:tc>
        <w:tc>
          <w:tcPr>
            <w:tcW w:w="607" w:type="pct"/>
            <w:vAlign w:val="center"/>
          </w:tcPr>
          <w:p w14:paraId="2461EE45" w14:textId="77777777" w:rsidR="008C6C60" w:rsidRPr="00073C0D" w:rsidRDefault="008C6C60" w:rsidP="00B97F23">
            <w:pPr>
              <w:autoSpaceDE w:val="0"/>
              <w:autoSpaceDN w:val="0"/>
              <w:adjustRightInd w:val="0"/>
              <w:spacing w:line="360" w:lineRule="auto"/>
              <w:jc w:val="center"/>
              <w:rPr>
                <w:rFonts w:ascii="Myriad Pro" w:hAnsi="Myriad Pro" w:cs="Times New Roman"/>
                <w:sz w:val="18"/>
                <w:szCs w:val="18"/>
              </w:rPr>
            </w:pPr>
          </w:p>
        </w:tc>
        <w:tc>
          <w:tcPr>
            <w:tcW w:w="523" w:type="pct"/>
            <w:vAlign w:val="center"/>
          </w:tcPr>
          <w:p w14:paraId="5BFE93F2" w14:textId="77777777" w:rsidR="008C6C60" w:rsidRPr="00073C0D" w:rsidRDefault="008C6C60" w:rsidP="00B97F23">
            <w:pPr>
              <w:autoSpaceDE w:val="0"/>
              <w:autoSpaceDN w:val="0"/>
              <w:adjustRightInd w:val="0"/>
              <w:spacing w:line="360" w:lineRule="auto"/>
              <w:jc w:val="center"/>
              <w:rPr>
                <w:rFonts w:ascii="Myriad Pro" w:hAnsi="Myriad Pro" w:cs="Times New Roman"/>
                <w:sz w:val="18"/>
                <w:szCs w:val="18"/>
              </w:rPr>
            </w:pPr>
            <w:r w:rsidRPr="00073C0D">
              <w:rPr>
                <w:rFonts w:ascii="Myriad Pro" w:hAnsi="Myriad Pro" w:cs="Times New Roman"/>
                <w:sz w:val="18"/>
                <w:szCs w:val="18"/>
              </w:rPr>
              <w:t>98,6%</w:t>
            </w:r>
          </w:p>
        </w:tc>
        <w:tc>
          <w:tcPr>
            <w:tcW w:w="538" w:type="pct"/>
            <w:vAlign w:val="center"/>
          </w:tcPr>
          <w:p w14:paraId="507EA4AC" w14:textId="77777777" w:rsidR="008C6C60" w:rsidRPr="00073C0D" w:rsidRDefault="008C6C60" w:rsidP="00B97F23">
            <w:pPr>
              <w:autoSpaceDE w:val="0"/>
              <w:autoSpaceDN w:val="0"/>
              <w:adjustRightInd w:val="0"/>
              <w:spacing w:line="360" w:lineRule="auto"/>
              <w:jc w:val="center"/>
              <w:rPr>
                <w:rFonts w:ascii="Myriad Pro" w:hAnsi="Myriad Pro" w:cs="Times New Roman"/>
                <w:sz w:val="18"/>
                <w:szCs w:val="18"/>
              </w:rPr>
            </w:pPr>
          </w:p>
        </w:tc>
        <w:tc>
          <w:tcPr>
            <w:tcW w:w="489" w:type="pct"/>
            <w:vAlign w:val="center"/>
          </w:tcPr>
          <w:p w14:paraId="25803AB2" w14:textId="77777777" w:rsidR="008C6C60" w:rsidRPr="00073C0D" w:rsidRDefault="008C6C60" w:rsidP="00B97F23">
            <w:pPr>
              <w:autoSpaceDE w:val="0"/>
              <w:autoSpaceDN w:val="0"/>
              <w:adjustRightInd w:val="0"/>
              <w:spacing w:line="360" w:lineRule="auto"/>
              <w:jc w:val="center"/>
              <w:rPr>
                <w:rFonts w:ascii="Myriad Pro" w:hAnsi="Myriad Pro" w:cs="Times New Roman"/>
                <w:sz w:val="18"/>
                <w:szCs w:val="18"/>
              </w:rPr>
            </w:pPr>
            <w:r w:rsidRPr="00073C0D">
              <w:rPr>
                <w:rFonts w:ascii="Myriad Pro" w:hAnsi="Myriad Pro" w:cs="Times New Roman"/>
                <w:sz w:val="18"/>
                <w:szCs w:val="18"/>
              </w:rPr>
              <w:t>98,6%</w:t>
            </w:r>
          </w:p>
        </w:tc>
        <w:tc>
          <w:tcPr>
            <w:tcW w:w="573" w:type="pct"/>
            <w:vAlign w:val="center"/>
          </w:tcPr>
          <w:p w14:paraId="43587AD5" w14:textId="77777777" w:rsidR="008C6C60" w:rsidRPr="00073C0D" w:rsidRDefault="008C6C60" w:rsidP="00B97F23">
            <w:pPr>
              <w:autoSpaceDE w:val="0"/>
              <w:autoSpaceDN w:val="0"/>
              <w:adjustRightInd w:val="0"/>
              <w:spacing w:line="360" w:lineRule="auto"/>
              <w:jc w:val="center"/>
              <w:rPr>
                <w:rFonts w:ascii="Myriad Pro" w:hAnsi="Myriad Pro" w:cs="Times New Roman"/>
                <w:sz w:val="18"/>
                <w:szCs w:val="18"/>
              </w:rPr>
            </w:pPr>
          </w:p>
        </w:tc>
        <w:tc>
          <w:tcPr>
            <w:tcW w:w="452" w:type="pct"/>
            <w:vAlign w:val="center"/>
          </w:tcPr>
          <w:p w14:paraId="346D11C0" w14:textId="77777777" w:rsidR="008C6C60" w:rsidRPr="00073C0D" w:rsidRDefault="008C6C60" w:rsidP="00B97F23">
            <w:pPr>
              <w:autoSpaceDE w:val="0"/>
              <w:autoSpaceDN w:val="0"/>
              <w:adjustRightInd w:val="0"/>
              <w:spacing w:line="360" w:lineRule="auto"/>
              <w:jc w:val="center"/>
              <w:rPr>
                <w:rFonts w:ascii="Myriad Pro" w:hAnsi="Myriad Pro" w:cs="Times New Roman"/>
                <w:sz w:val="18"/>
                <w:szCs w:val="18"/>
              </w:rPr>
            </w:pPr>
            <w:r w:rsidRPr="00073C0D">
              <w:rPr>
                <w:rFonts w:ascii="Myriad Pro" w:hAnsi="Myriad Pro" w:cs="Times New Roman"/>
                <w:sz w:val="18"/>
                <w:szCs w:val="18"/>
              </w:rPr>
              <w:t>99,7%</w:t>
            </w:r>
          </w:p>
        </w:tc>
      </w:tr>
    </w:tbl>
    <w:p w14:paraId="0253EDD4" w14:textId="77777777" w:rsidR="008C6C60" w:rsidRPr="00073C0D" w:rsidRDefault="008C6C60" w:rsidP="009C429D">
      <w:pPr>
        <w:spacing w:after="0" w:line="360" w:lineRule="auto"/>
        <w:ind w:firstLine="567"/>
        <w:contextualSpacing/>
        <w:jc w:val="both"/>
        <w:rPr>
          <w:rFonts w:ascii="Myriad Pro" w:eastAsia="Calibri" w:hAnsi="Myriad Pro" w:cs="Times New Roman"/>
          <w:color w:val="000000" w:themeColor="text1"/>
          <w:sz w:val="26"/>
          <w:szCs w:val="26"/>
        </w:rPr>
      </w:pPr>
    </w:p>
    <w:p w14:paraId="68D790E4" w14:textId="77777777" w:rsidR="007E6C5A" w:rsidRPr="00073C0D" w:rsidRDefault="00A20E31" w:rsidP="009C429D">
      <w:pPr>
        <w:spacing w:after="0" w:line="360" w:lineRule="auto"/>
        <w:ind w:firstLine="567"/>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t xml:space="preserve">Исполнитель отмечает, что нормативный уровень потерь электрической </w:t>
      </w:r>
      <w:r w:rsidR="00195A7F" w:rsidRPr="00073C0D">
        <w:rPr>
          <w:rFonts w:ascii="Myriad Pro" w:eastAsia="Calibri" w:hAnsi="Myriad Pro" w:cs="Times New Roman"/>
          <w:color w:val="000000" w:themeColor="text1"/>
          <w:sz w:val="26"/>
          <w:szCs w:val="26"/>
        </w:rPr>
        <w:t xml:space="preserve">энергии и мощности </w:t>
      </w:r>
      <w:r w:rsidRPr="00073C0D">
        <w:rPr>
          <w:rFonts w:ascii="Myriad Pro" w:eastAsia="Calibri" w:hAnsi="Myriad Pro" w:cs="Times New Roman"/>
          <w:color w:val="000000" w:themeColor="text1"/>
          <w:sz w:val="26"/>
          <w:szCs w:val="26"/>
        </w:rPr>
        <w:t>при ее передаче по сетям ПАО «Кубаньэнерго»</w:t>
      </w:r>
      <w:r w:rsidR="00195A7F" w:rsidRPr="00073C0D">
        <w:rPr>
          <w:rFonts w:ascii="Myriad Pro" w:eastAsia="Calibri" w:hAnsi="Myriad Pro" w:cs="Times New Roman"/>
          <w:color w:val="000000" w:themeColor="text1"/>
          <w:sz w:val="26"/>
          <w:szCs w:val="26"/>
        </w:rPr>
        <w:t>, поданный организацией и принятый РЭК – департаментом соответствует параметрам, утвержденным в Сводном прогнозном балансе производства и поставок электрической энергии (мощности) в рамках Единой энергетической системы России по Краснодарскому краю и Республике Адыгея на 2019 год</w:t>
      </w:r>
      <w:r w:rsidR="00B97F23" w:rsidRPr="00073C0D">
        <w:rPr>
          <w:rFonts w:ascii="Myriad Pro" w:eastAsia="Calibri" w:hAnsi="Myriad Pro" w:cs="Times New Roman"/>
          <w:color w:val="000000" w:themeColor="text1"/>
          <w:sz w:val="26"/>
          <w:szCs w:val="26"/>
        </w:rPr>
        <w:t xml:space="preserve"> – 10,5%, </w:t>
      </w:r>
      <w:r w:rsidR="001D5D2E" w:rsidRPr="00073C0D">
        <w:rPr>
          <w:rFonts w:ascii="Myriad Pro" w:eastAsia="Calibri" w:hAnsi="Myriad Pro" w:cs="Times New Roman"/>
          <w:color w:val="000000" w:themeColor="text1"/>
          <w:sz w:val="26"/>
          <w:szCs w:val="26"/>
        </w:rPr>
        <w:br/>
      </w:r>
      <w:r w:rsidR="00195A7F" w:rsidRPr="00073C0D">
        <w:rPr>
          <w:rFonts w:ascii="Myriad Pro" w:eastAsia="Calibri" w:hAnsi="Myriad Pro" w:cs="Times New Roman"/>
          <w:color w:val="000000" w:themeColor="text1"/>
          <w:sz w:val="26"/>
          <w:szCs w:val="26"/>
        </w:rPr>
        <w:t>2 457,42 млн. кВт</w:t>
      </w:r>
      <w:r w:rsidR="008A4458" w:rsidRPr="00073C0D">
        <w:rPr>
          <w:rFonts w:ascii="Myriad Pro" w:eastAsia="Calibri" w:hAnsi="Myriad Pro" w:cs="Times New Roman"/>
          <w:color w:val="000000" w:themeColor="text1"/>
          <w:sz w:val="26"/>
          <w:szCs w:val="26"/>
        </w:rPr>
        <w:t>*</w:t>
      </w:r>
      <w:r w:rsidR="00195A7F" w:rsidRPr="00073C0D">
        <w:rPr>
          <w:rFonts w:ascii="Myriad Pro" w:eastAsia="Calibri" w:hAnsi="Myriad Pro" w:cs="Times New Roman"/>
          <w:color w:val="000000" w:themeColor="text1"/>
          <w:sz w:val="26"/>
          <w:szCs w:val="26"/>
        </w:rPr>
        <w:t xml:space="preserve">ч, 293,88 МВт. </w:t>
      </w:r>
    </w:p>
    <w:p w14:paraId="30DE617C" w14:textId="77777777" w:rsidR="003A6B59" w:rsidRPr="00073C0D" w:rsidRDefault="00195A7F" w:rsidP="009C429D">
      <w:pPr>
        <w:spacing w:after="0" w:line="360" w:lineRule="auto"/>
        <w:ind w:firstLine="567"/>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t xml:space="preserve">Отклонения </w:t>
      </w:r>
      <w:r w:rsidR="00702FAE" w:rsidRPr="00073C0D">
        <w:rPr>
          <w:rFonts w:ascii="Myriad Pro" w:eastAsia="Calibri" w:hAnsi="Myriad Pro" w:cs="Times New Roman"/>
          <w:color w:val="000000" w:themeColor="text1"/>
          <w:sz w:val="26"/>
          <w:szCs w:val="26"/>
        </w:rPr>
        <w:t xml:space="preserve">фактических значений от  </w:t>
      </w:r>
      <w:r w:rsidRPr="00073C0D">
        <w:rPr>
          <w:rFonts w:ascii="Myriad Pro" w:eastAsia="Calibri" w:hAnsi="Myriad Pro" w:cs="Times New Roman"/>
          <w:color w:val="000000" w:themeColor="text1"/>
          <w:sz w:val="26"/>
          <w:szCs w:val="26"/>
        </w:rPr>
        <w:t xml:space="preserve">утвержденного уровня и в динамике с 2016 по 2019 гг. имеют тенденцию к снижению с 2,1% до 0,33% соответственно. </w:t>
      </w:r>
    </w:p>
    <w:p w14:paraId="5E4E96AE" w14:textId="77777777" w:rsidR="000A4685" w:rsidRPr="00073C0D" w:rsidRDefault="000A4685" w:rsidP="000A4685">
      <w:pPr>
        <w:spacing w:after="0" w:line="360" w:lineRule="auto"/>
        <w:ind w:firstLine="567"/>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t xml:space="preserve"> С учетом соответствия принятых РЭК - департаментом в расчет тарифов </w:t>
      </w:r>
      <w:r w:rsidR="001D5D2E" w:rsidRPr="00073C0D">
        <w:rPr>
          <w:rFonts w:ascii="Myriad Pro" w:eastAsia="Calibri" w:hAnsi="Myriad Pro" w:cs="Times New Roman"/>
          <w:color w:val="000000" w:themeColor="text1"/>
          <w:sz w:val="26"/>
          <w:szCs w:val="26"/>
        </w:rPr>
        <w:br/>
      </w:r>
      <w:r w:rsidRPr="00073C0D">
        <w:rPr>
          <w:rFonts w:ascii="Myriad Pro" w:eastAsia="Calibri" w:hAnsi="Myriad Pro" w:cs="Times New Roman"/>
          <w:color w:val="000000" w:themeColor="text1"/>
          <w:sz w:val="26"/>
          <w:szCs w:val="26"/>
        </w:rPr>
        <w:t>ПАО «Кубаньэнерго» на 2019 г. балансовых показателей параметрам сводного прогнозного баланса Исполнитель формирует заключение о корректности принятых в расчет тарифов на 2019 год балансов электрической энергии (мощности).</w:t>
      </w:r>
    </w:p>
    <w:p w14:paraId="07F779BD" w14:textId="77777777" w:rsidR="000A4685" w:rsidRPr="00073C0D" w:rsidRDefault="000A4685" w:rsidP="000A4685">
      <w:pPr>
        <w:spacing w:after="0" w:line="360" w:lineRule="auto"/>
        <w:ind w:firstLine="567"/>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t>При этом на основании проведенного анализа динамики утвержденных и фактических балансовых показателей, Исполнитель отмечает наличие незначительного (</w:t>
      </w:r>
      <w:r w:rsidR="0015555A" w:rsidRPr="00073C0D">
        <w:rPr>
          <w:rFonts w:ascii="Myriad Pro" w:eastAsia="Calibri" w:hAnsi="Myriad Pro" w:cs="Times New Roman"/>
          <w:color w:val="000000" w:themeColor="text1"/>
          <w:sz w:val="26"/>
          <w:szCs w:val="26"/>
        </w:rPr>
        <w:t>около</w:t>
      </w:r>
      <w:r w:rsidRPr="00073C0D">
        <w:rPr>
          <w:rFonts w:ascii="Myriad Pro" w:eastAsia="Calibri" w:hAnsi="Myriad Pro" w:cs="Times New Roman"/>
          <w:color w:val="000000" w:themeColor="text1"/>
          <w:sz w:val="26"/>
          <w:szCs w:val="26"/>
        </w:rPr>
        <w:t xml:space="preserve"> </w:t>
      </w:r>
      <w:r w:rsidR="0015555A" w:rsidRPr="00073C0D">
        <w:rPr>
          <w:rFonts w:ascii="Myriad Pro" w:eastAsia="Calibri" w:hAnsi="Myriad Pro" w:cs="Times New Roman"/>
          <w:color w:val="000000" w:themeColor="text1"/>
          <w:sz w:val="26"/>
          <w:szCs w:val="26"/>
        </w:rPr>
        <w:t>0,33</w:t>
      </w:r>
      <w:r w:rsidRPr="00073C0D">
        <w:rPr>
          <w:rFonts w:ascii="Myriad Pro" w:eastAsia="Calibri" w:hAnsi="Myriad Pro" w:cs="Times New Roman"/>
          <w:color w:val="000000" w:themeColor="text1"/>
          <w:sz w:val="26"/>
          <w:szCs w:val="26"/>
        </w:rPr>
        <w:t xml:space="preserve">%) </w:t>
      </w:r>
      <w:r w:rsidR="00C64ED4" w:rsidRPr="00073C0D">
        <w:rPr>
          <w:rFonts w:ascii="Myriad Pro" w:eastAsia="Calibri" w:hAnsi="Myriad Pro" w:cs="Times New Roman"/>
          <w:color w:val="000000" w:themeColor="text1"/>
          <w:sz w:val="26"/>
          <w:szCs w:val="26"/>
        </w:rPr>
        <w:t>превышения величины</w:t>
      </w:r>
      <w:r w:rsidR="0015555A" w:rsidRPr="00073C0D">
        <w:rPr>
          <w:rFonts w:ascii="Myriad Pro" w:eastAsia="Calibri" w:hAnsi="Myriad Pro" w:cs="Times New Roman"/>
          <w:color w:val="000000" w:themeColor="text1"/>
          <w:sz w:val="26"/>
          <w:szCs w:val="26"/>
        </w:rPr>
        <w:t xml:space="preserve"> полезного отпуска</w:t>
      </w:r>
      <w:r w:rsidRPr="00073C0D">
        <w:rPr>
          <w:rFonts w:ascii="Myriad Pro" w:eastAsia="Calibri" w:hAnsi="Myriad Pro" w:cs="Times New Roman"/>
          <w:color w:val="000000" w:themeColor="text1"/>
          <w:sz w:val="26"/>
          <w:szCs w:val="26"/>
        </w:rPr>
        <w:t xml:space="preserve">, </w:t>
      </w:r>
      <w:r w:rsidRPr="00073C0D">
        <w:rPr>
          <w:rFonts w:ascii="Myriad Pro" w:eastAsia="Calibri" w:hAnsi="Myriad Pro" w:cs="Times New Roman"/>
          <w:color w:val="000000" w:themeColor="text1"/>
          <w:sz w:val="26"/>
          <w:szCs w:val="26"/>
        </w:rPr>
        <w:lastRenderedPageBreak/>
        <w:t>принято</w:t>
      </w:r>
      <w:r w:rsidR="0015555A" w:rsidRPr="00073C0D">
        <w:rPr>
          <w:rFonts w:ascii="Myriad Pro" w:eastAsia="Calibri" w:hAnsi="Myriad Pro" w:cs="Times New Roman"/>
          <w:color w:val="000000" w:themeColor="text1"/>
          <w:sz w:val="26"/>
          <w:szCs w:val="26"/>
        </w:rPr>
        <w:t>го</w:t>
      </w:r>
      <w:r w:rsidRPr="00073C0D">
        <w:rPr>
          <w:rFonts w:ascii="Myriad Pro" w:eastAsia="Calibri" w:hAnsi="Myriad Pro" w:cs="Times New Roman"/>
          <w:color w:val="000000" w:themeColor="text1"/>
          <w:sz w:val="26"/>
          <w:szCs w:val="26"/>
        </w:rPr>
        <w:t xml:space="preserve"> в расчет тарифов РЭК - департаментом, над фактическими показателями. Данное положение подтверждается фактическими данными за 2019 год: соответствующая фактическая величина составила </w:t>
      </w:r>
      <w:r w:rsidR="00010449" w:rsidRPr="00073C0D">
        <w:rPr>
          <w:rFonts w:ascii="Myriad Pro" w:eastAsia="Calibri" w:hAnsi="Myriad Pro" w:cs="Times New Roman"/>
          <w:color w:val="000000" w:themeColor="text1"/>
          <w:sz w:val="26"/>
          <w:szCs w:val="26"/>
        </w:rPr>
        <w:t>18 874,18 млн. кВт</w:t>
      </w:r>
      <w:r w:rsidR="007D2808" w:rsidRPr="00073C0D">
        <w:rPr>
          <w:rFonts w:ascii="Myriad Pro" w:eastAsia="Calibri" w:hAnsi="Myriad Pro" w:cs="Times New Roman"/>
          <w:color w:val="000000" w:themeColor="text1"/>
          <w:sz w:val="26"/>
          <w:szCs w:val="26"/>
        </w:rPr>
        <w:t>*</w:t>
      </w:r>
      <w:r w:rsidR="00010449" w:rsidRPr="00073C0D">
        <w:rPr>
          <w:rFonts w:ascii="Myriad Pro" w:eastAsia="Calibri" w:hAnsi="Myriad Pro" w:cs="Times New Roman"/>
          <w:color w:val="000000" w:themeColor="text1"/>
          <w:sz w:val="26"/>
          <w:szCs w:val="26"/>
        </w:rPr>
        <w:t>ч</w:t>
      </w:r>
      <w:r w:rsidRPr="00073C0D">
        <w:rPr>
          <w:rFonts w:ascii="Myriad Pro" w:eastAsia="Calibri" w:hAnsi="Myriad Pro" w:cs="Times New Roman"/>
          <w:color w:val="000000" w:themeColor="text1"/>
          <w:sz w:val="26"/>
          <w:szCs w:val="26"/>
        </w:rPr>
        <w:t xml:space="preserve"> при утвержденной – </w:t>
      </w:r>
      <w:r w:rsidR="00010449" w:rsidRPr="00073C0D">
        <w:rPr>
          <w:rFonts w:ascii="Myriad Pro" w:eastAsia="Calibri" w:hAnsi="Myriad Pro" w:cs="Times New Roman"/>
          <w:color w:val="000000" w:themeColor="text1"/>
          <w:sz w:val="26"/>
          <w:szCs w:val="26"/>
        </w:rPr>
        <w:t>18 937,10 млн. кВт</w:t>
      </w:r>
      <w:r w:rsidR="007D2808" w:rsidRPr="00073C0D">
        <w:rPr>
          <w:rFonts w:ascii="Myriad Pro" w:eastAsia="Calibri" w:hAnsi="Myriad Pro" w:cs="Times New Roman"/>
          <w:color w:val="000000" w:themeColor="text1"/>
          <w:sz w:val="26"/>
          <w:szCs w:val="26"/>
        </w:rPr>
        <w:t>*</w:t>
      </w:r>
      <w:r w:rsidR="00010449" w:rsidRPr="00073C0D">
        <w:rPr>
          <w:rFonts w:ascii="Myriad Pro" w:eastAsia="Calibri" w:hAnsi="Myriad Pro" w:cs="Times New Roman"/>
          <w:color w:val="000000" w:themeColor="text1"/>
          <w:sz w:val="26"/>
          <w:szCs w:val="26"/>
        </w:rPr>
        <w:t>ч.</w:t>
      </w:r>
      <w:r w:rsidR="003215E1" w:rsidRPr="00073C0D">
        <w:rPr>
          <w:rFonts w:ascii="Myriad Pro" w:eastAsia="Calibri" w:hAnsi="Myriad Pro" w:cs="Times New Roman"/>
          <w:color w:val="000000" w:themeColor="text1"/>
          <w:sz w:val="26"/>
          <w:szCs w:val="26"/>
        </w:rPr>
        <w:t xml:space="preserve"> Детализация фактического полезного отпуска представлена в таблице.</w:t>
      </w:r>
    </w:p>
    <w:tbl>
      <w:tblPr>
        <w:tblW w:w="5105" w:type="pct"/>
        <w:tblLook w:val="04A0" w:firstRow="1" w:lastRow="0" w:firstColumn="1" w:lastColumn="0" w:noHBand="0" w:noVBand="1"/>
      </w:tblPr>
      <w:tblGrid>
        <w:gridCol w:w="1776"/>
        <w:gridCol w:w="1953"/>
        <w:gridCol w:w="1453"/>
        <w:gridCol w:w="1453"/>
        <w:gridCol w:w="1453"/>
        <w:gridCol w:w="1453"/>
      </w:tblGrid>
      <w:tr w:rsidR="006E5D6E" w:rsidRPr="00073C0D" w14:paraId="6E28D5B3" w14:textId="77777777" w:rsidTr="007D2808">
        <w:trPr>
          <w:trHeight w:val="425"/>
        </w:trPr>
        <w:tc>
          <w:tcPr>
            <w:tcW w:w="113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C060A0C" w14:textId="77777777" w:rsidR="006E5D6E" w:rsidRPr="00073C0D" w:rsidRDefault="006E5D6E" w:rsidP="006E5D6E">
            <w:pPr>
              <w:spacing w:after="0" w:line="240" w:lineRule="auto"/>
              <w:ind w:firstLine="29"/>
              <w:contextualSpacing/>
              <w:jc w:val="center"/>
              <w:rPr>
                <w:rFonts w:ascii="Myriad Pro" w:eastAsia="Calibri" w:hAnsi="Myriad Pro" w:cs="Times New Roman"/>
                <w:b/>
                <w:color w:val="FFFFFF" w:themeColor="background1"/>
              </w:rPr>
            </w:pPr>
            <w:r w:rsidRPr="00073C0D">
              <w:rPr>
                <w:rFonts w:ascii="Myriad Pro" w:eastAsia="Calibri" w:hAnsi="Myriad Pro" w:cs="Times New Roman"/>
                <w:b/>
                <w:color w:val="FFFFFF" w:themeColor="background1"/>
              </w:rPr>
              <w:t>Показатель</w:t>
            </w:r>
          </w:p>
        </w:tc>
        <w:tc>
          <w:tcPr>
            <w:tcW w:w="87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EBC45A6" w14:textId="77777777" w:rsidR="006E5D6E" w:rsidRPr="00073C0D" w:rsidRDefault="00A40038" w:rsidP="006E5D6E">
            <w:pPr>
              <w:spacing w:after="0" w:line="240" w:lineRule="auto"/>
              <w:ind w:firstLine="29"/>
              <w:contextualSpacing/>
              <w:jc w:val="center"/>
              <w:rPr>
                <w:rFonts w:ascii="Myriad Pro" w:eastAsia="Calibri" w:hAnsi="Myriad Pro" w:cs="Times New Roman"/>
                <w:b/>
                <w:color w:val="FFFFFF" w:themeColor="background1"/>
              </w:rPr>
            </w:pPr>
            <w:r w:rsidRPr="00073C0D">
              <w:rPr>
                <w:rFonts w:ascii="Myriad Pro" w:eastAsia="Calibri" w:hAnsi="Myriad Pro" w:cs="Times New Roman"/>
                <w:b/>
                <w:color w:val="FFFFFF" w:themeColor="background1"/>
              </w:rPr>
              <w:t>Факт в</w:t>
            </w:r>
            <w:r w:rsidR="006E5D6E" w:rsidRPr="00073C0D">
              <w:rPr>
                <w:rFonts w:ascii="Myriad Pro" w:eastAsia="Calibri" w:hAnsi="Myriad Pro" w:cs="Times New Roman"/>
                <w:b/>
                <w:color w:val="FFFFFF" w:themeColor="background1"/>
              </w:rPr>
              <w:t xml:space="preserve">сего, в том </w:t>
            </w:r>
          </w:p>
          <w:p w14:paraId="27C8E299" w14:textId="77777777" w:rsidR="006E5D6E" w:rsidRPr="00073C0D" w:rsidRDefault="006E5D6E" w:rsidP="006E5D6E">
            <w:pPr>
              <w:spacing w:after="0" w:line="240" w:lineRule="auto"/>
              <w:ind w:firstLine="29"/>
              <w:contextualSpacing/>
              <w:jc w:val="center"/>
              <w:rPr>
                <w:rFonts w:ascii="Myriad Pro" w:eastAsia="Calibri" w:hAnsi="Myriad Pro" w:cs="Times New Roman"/>
                <w:b/>
                <w:color w:val="FFFFFF" w:themeColor="background1"/>
              </w:rPr>
            </w:pPr>
            <w:r w:rsidRPr="00073C0D">
              <w:rPr>
                <w:rFonts w:ascii="Myriad Pro" w:eastAsia="Calibri" w:hAnsi="Myriad Pro" w:cs="Times New Roman"/>
                <w:b/>
                <w:color w:val="FFFFFF" w:themeColor="background1"/>
              </w:rPr>
              <w:t>числе</w:t>
            </w:r>
          </w:p>
        </w:tc>
        <w:tc>
          <w:tcPr>
            <w:tcW w:w="2989"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0A9D3A2" w14:textId="77777777" w:rsidR="006E5D6E" w:rsidRPr="00073C0D" w:rsidRDefault="006E5D6E" w:rsidP="006E5D6E">
            <w:pPr>
              <w:spacing w:after="0" w:line="240" w:lineRule="auto"/>
              <w:ind w:firstLine="29"/>
              <w:contextualSpacing/>
              <w:jc w:val="center"/>
              <w:rPr>
                <w:rFonts w:ascii="Myriad Pro" w:eastAsia="Calibri" w:hAnsi="Myriad Pro" w:cs="Times New Roman"/>
                <w:b/>
                <w:color w:val="FFFFFF" w:themeColor="background1"/>
              </w:rPr>
            </w:pPr>
            <w:r w:rsidRPr="00073C0D">
              <w:rPr>
                <w:rFonts w:ascii="Myriad Pro" w:eastAsia="Calibri" w:hAnsi="Myriad Pro" w:cs="Times New Roman"/>
                <w:b/>
                <w:color w:val="FFFFFF" w:themeColor="background1"/>
              </w:rPr>
              <w:t>по уровням напряжения</w:t>
            </w:r>
          </w:p>
        </w:tc>
      </w:tr>
      <w:tr w:rsidR="00400A92" w:rsidRPr="00073C0D" w14:paraId="4741C174" w14:textId="77777777" w:rsidTr="007D2808">
        <w:trPr>
          <w:trHeight w:val="315"/>
        </w:trPr>
        <w:tc>
          <w:tcPr>
            <w:tcW w:w="113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9B2ACA" w14:textId="77777777" w:rsidR="006E5D6E" w:rsidRPr="00073C0D" w:rsidRDefault="006E5D6E" w:rsidP="006E5D6E">
            <w:pPr>
              <w:spacing w:after="0" w:line="240" w:lineRule="auto"/>
              <w:ind w:firstLine="29"/>
              <w:contextualSpacing/>
              <w:jc w:val="center"/>
              <w:rPr>
                <w:rFonts w:ascii="Myriad Pro" w:eastAsia="Calibri" w:hAnsi="Myriad Pro" w:cs="Times New Roman"/>
                <w:b/>
                <w:color w:val="FFFFFF" w:themeColor="background1"/>
              </w:rPr>
            </w:pPr>
          </w:p>
        </w:tc>
        <w:tc>
          <w:tcPr>
            <w:tcW w:w="87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C55D79" w14:textId="77777777" w:rsidR="006E5D6E" w:rsidRPr="00073C0D" w:rsidRDefault="006E5D6E" w:rsidP="006E5D6E">
            <w:pPr>
              <w:spacing w:after="0" w:line="240" w:lineRule="auto"/>
              <w:ind w:firstLine="29"/>
              <w:contextualSpacing/>
              <w:jc w:val="center"/>
              <w:rPr>
                <w:rFonts w:ascii="Myriad Pro" w:eastAsia="Calibri" w:hAnsi="Myriad Pro" w:cs="Times New Roman"/>
                <w:b/>
                <w:color w:val="FFFFFF" w:themeColor="background1"/>
              </w:rPr>
            </w:pPr>
          </w:p>
        </w:tc>
        <w:tc>
          <w:tcPr>
            <w:tcW w:w="7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49FDFD9" w14:textId="77777777" w:rsidR="006E5D6E" w:rsidRPr="00073C0D" w:rsidRDefault="006E5D6E" w:rsidP="006E5D6E">
            <w:pPr>
              <w:spacing w:after="0" w:line="240" w:lineRule="auto"/>
              <w:ind w:firstLine="29"/>
              <w:contextualSpacing/>
              <w:jc w:val="center"/>
              <w:rPr>
                <w:rFonts w:ascii="Myriad Pro" w:eastAsia="Calibri" w:hAnsi="Myriad Pro" w:cs="Times New Roman"/>
                <w:b/>
                <w:color w:val="FFFFFF" w:themeColor="background1"/>
              </w:rPr>
            </w:pPr>
            <w:r w:rsidRPr="00073C0D">
              <w:rPr>
                <w:rFonts w:ascii="Myriad Pro" w:eastAsia="Calibri" w:hAnsi="Myriad Pro" w:cs="Times New Roman"/>
                <w:b/>
                <w:color w:val="FFFFFF" w:themeColor="background1"/>
              </w:rPr>
              <w:t>ВН</w:t>
            </w:r>
          </w:p>
        </w:tc>
        <w:tc>
          <w:tcPr>
            <w:tcW w:w="7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45B4919" w14:textId="77777777" w:rsidR="006E5D6E" w:rsidRPr="00073C0D" w:rsidRDefault="006E5D6E" w:rsidP="006E5D6E">
            <w:pPr>
              <w:spacing w:after="0" w:line="240" w:lineRule="auto"/>
              <w:ind w:firstLine="29"/>
              <w:contextualSpacing/>
              <w:jc w:val="center"/>
              <w:rPr>
                <w:rFonts w:ascii="Myriad Pro" w:eastAsia="Calibri" w:hAnsi="Myriad Pro" w:cs="Times New Roman"/>
                <w:b/>
                <w:color w:val="FFFFFF" w:themeColor="background1"/>
              </w:rPr>
            </w:pPr>
            <w:r w:rsidRPr="00073C0D">
              <w:rPr>
                <w:rFonts w:ascii="Myriad Pro" w:eastAsia="Calibri" w:hAnsi="Myriad Pro" w:cs="Times New Roman"/>
                <w:b/>
                <w:color w:val="FFFFFF" w:themeColor="background1"/>
              </w:rPr>
              <w:t>СН1</w:t>
            </w:r>
          </w:p>
        </w:tc>
        <w:tc>
          <w:tcPr>
            <w:tcW w:w="7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D0FFF93" w14:textId="77777777" w:rsidR="006E5D6E" w:rsidRPr="00073C0D" w:rsidRDefault="006E5D6E" w:rsidP="006E5D6E">
            <w:pPr>
              <w:spacing w:after="0" w:line="240" w:lineRule="auto"/>
              <w:ind w:firstLine="29"/>
              <w:contextualSpacing/>
              <w:jc w:val="center"/>
              <w:rPr>
                <w:rFonts w:ascii="Myriad Pro" w:eastAsia="Calibri" w:hAnsi="Myriad Pro" w:cs="Times New Roman"/>
                <w:b/>
                <w:color w:val="FFFFFF" w:themeColor="background1"/>
              </w:rPr>
            </w:pPr>
            <w:r w:rsidRPr="00073C0D">
              <w:rPr>
                <w:rFonts w:ascii="Myriad Pro" w:eastAsia="Calibri" w:hAnsi="Myriad Pro" w:cs="Times New Roman"/>
                <w:b/>
                <w:color w:val="FFFFFF" w:themeColor="background1"/>
              </w:rPr>
              <w:t>СН2</w:t>
            </w:r>
          </w:p>
        </w:tc>
        <w:tc>
          <w:tcPr>
            <w:tcW w:w="7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9CC8CC8" w14:textId="77777777" w:rsidR="006E5D6E" w:rsidRPr="00073C0D" w:rsidRDefault="006E5D6E" w:rsidP="006E5D6E">
            <w:pPr>
              <w:spacing w:after="0" w:line="240" w:lineRule="auto"/>
              <w:ind w:firstLine="29"/>
              <w:contextualSpacing/>
              <w:jc w:val="center"/>
              <w:rPr>
                <w:rFonts w:ascii="Myriad Pro" w:eastAsia="Calibri" w:hAnsi="Myriad Pro" w:cs="Times New Roman"/>
                <w:b/>
                <w:color w:val="FFFFFF" w:themeColor="background1"/>
              </w:rPr>
            </w:pPr>
            <w:r w:rsidRPr="00073C0D">
              <w:rPr>
                <w:rFonts w:ascii="Myriad Pro" w:eastAsia="Calibri" w:hAnsi="Myriad Pro" w:cs="Times New Roman"/>
                <w:b/>
                <w:color w:val="FFFFFF" w:themeColor="background1"/>
              </w:rPr>
              <w:t>НН</w:t>
            </w:r>
          </w:p>
        </w:tc>
      </w:tr>
      <w:tr w:rsidR="006E5D6E" w:rsidRPr="00073C0D" w14:paraId="3F76E4A6" w14:textId="77777777" w:rsidTr="007D2808">
        <w:trPr>
          <w:trHeight w:val="600"/>
        </w:trPr>
        <w:tc>
          <w:tcPr>
            <w:tcW w:w="1134"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0A74F17" w14:textId="77777777" w:rsidR="006E5D6E" w:rsidRPr="00073C0D" w:rsidRDefault="006E5D6E" w:rsidP="006E5D6E">
            <w:pPr>
              <w:spacing w:after="0" w:line="240" w:lineRule="auto"/>
              <w:ind w:firstLine="29"/>
              <w:contextualSpacing/>
              <w:rPr>
                <w:rFonts w:ascii="Myriad Pro" w:eastAsia="Calibri" w:hAnsi="Myriad Pro" w:cs="Times New Roman"/>
                <w:color w:val="000000" w:themeColor="text1"/>
              </w:rPr>
            </w:pPr>
            <w:r w:rsidRPr="00073C0D">
              <w:rPr>
                <w:rFonts w:ascii="Myriad Pro" w:eastAsia="Calibri" w:hAnsi="Myriad Pro" w:cs="Times New Roman"/>
                <w:color w:val="000000" w:themeColor="text1"/>
              </w:rPr>
              <w:t xml:space="preserve">Группа потребителей «Прочие», тыс. </w:t>
            </w:r>
            <w:proofErr w:type="spellStart"/>
            <w:r w:rsidRPr="00073C0D">
              <w:rPr>
                <w:rFonts w:ascii="Myriad Pro" w:eastAsia="Calibri" w:hAnsi="Myriad Pro" w:cs="Times New Roman"/>
                <w:color w:val="000000" w:themeColor="text1"/>
              </w:rPr>
              <w:t>кВтч</w:t>
            </w:r>
            <w:proofErr w:type="spellEnd"/>
          </w:p>
        </w:tc>
        <w:tc>
          <w:tcPr>
            <w:tcW w:w="876"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D91F7ED" w14:textId="77777777" w:rsidR="006E5D6E" w:rsidRPr="00073C0D" w:rsidRDefault="006E5D6E" w:rsidP="006E5D6E">
            <w:pPr>
              <w:spacing w:after="0" w:line="240" w:lineRule="auto"/>
              <w:ind w:firstLine="29"/>
              <w:contextualSpacing/>
              <w:jc w:val="center"/>
              <w:rPr>
                <w:rFonts w:ascii="Myriad Pro" w:eastAsia="Calibri" w:hAnsi="Myriad Pro" w:cs="Times New Roman"/>
                <w:color w:val="000000" w:themeColor="text1"/>
              </w:rPr>
            </w:pPr>
            <w:r w:rsidRPr="00073C0D">
              <w:rPr>
                <w:rFonts w:ascii="Myriad Pro" w:eastAsia="Calibri" w:hAnsi="Myriad Pro" w:cs="Times New Roman"/>
                <w:color w:val="000000" w:themeColor="text1"/>
              </w:rPr>
              <w:t>11 101 844,83</w:t>
            </w:r>
          </w:p>
        </w:tc>
        <w:tc>
          <w:tcPr>
            <w:tcW w:w="74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3E11F62" w14:textId="77777777" w:rsidR="006E5D6E" w:rsidRPr="00073C0D" w:rsidRDefault="006E5D6E" w:rsidP="006E5D6E">
            <w:pPr>
              <w:spacing w:after="0" w:line="240" w:lineRule="auto"/>
              <w:ind w:firstLine="29"/>
              <w:contextualSpacing/>
              <w:jc w:val="center"/>
              <w:rPr>
                <w:rFonts w:ascii="Myriad Pro" w:eastAsia="Calibri" w:hAnsi="Myriad Pro" w:cs="Times New Roman"/>
                <w:color w:val="000000" w:themeColor="text1"/>
              </w:rPr>
            </w:pPr>
            <w:r w:rsidRPr="00073C0D">
              <w:rPr>
                <w:rFonts w:ascii="Myriad Pro" w:eastAsia="Calibri" w:hAnsi="Myriad Pro" w:cs="Times New Roman"/>
                <w:color w:val="000000" w:themeColor="text1"/>
              </w:rPr>
              <w:t>3 669 470,93</w:t>
            </w:r>
          </w:p>
        </w:tc>
        <w:tc>
          <w:tcPr>
            <w:tcW w:w="74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E7DB5D0" w14:textId="77777777" w:rsidR="006E5D6E" w:rsidRPr="00073C0D" w:rsidRDefault="006E5D6E" w:rsidP="006E5D6E">
            <w:pPr>
              <w:spacing w:after="0" w:line="240" w:lineRule="auto"/>
              <w:ind w:firstLine="29"/>
              <w:contextualSpacing/>
              <w:jc w:val="center"/>
              <w:rPr>
                <w:rFonts w:ascii="Myriad Pro" w:eastAsia="Calibri" w:hAnsi="Myriad Pro" w:cs="Times New Roman"/>
                <w:color w:val="000000" w:themeColor="text1"/>
              </w:rPr>
            </w:pPr>
            <w:r w:rsidRPr="00073C0D">
              <w:rPr>
                <w:rFonts w:ascii="Myriad Pro" w:eastAsia="Calibri" w:hAnsi="Myriad Pro" w:cs="Times New Roman"/>
                <w:color w:val="000000" w:themeColor="text1"/>
              </w:rPr>
              <w:t>756 920,18</w:t>
            </w:r>
          </w:p>
        </w:tc>
        <w:tc>
          <w:tcPr>
            <w:tcW w:w="75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7B4C3C7" w14:textId="77777777" w:rsidR="006E5D6E" w:rsidRPr="00073C0D" w:rsidRDefault="006E5D6E" w:rsidP="006E5D6E">
            <w:pPr>
              <w:spacing w:after="0" w:line="240" w:lineRule="auto"/>
              <w:ind w:firstLine="29"/>
              <w:contextualSpacing/>
              <w:jc w:val="center"/>
              <w:rPr>
                <w:rFonts w:ascii="Myriad Pro" w:eastAsia="Calibri" w:hAnsi="Myriad Pro" w:cs="Times New Roman"/>
                <w:color w:val="000000" w:themeColor="text1"/>
              </w:rPr>
            </w:pPr>
            <w:r w:rsidRPr="00073C0D">
              <w:rPr>
                <w:rFonts w:ascii="Myriad Pro" w:eastAsia="Calibri" w:hAnsi="Myriad Pro" w:cs="Times New Roman"/>
                <w:color w:val="000000" w:themeColor="text1"/>
              </w:rPr>
              <w:t>4 857 477,48</w:t>
            </w:r>
          </w:p>
        </w:tc>
        <w:tc>
          <w:tcPr>
            <w:tcW w:w="74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CC7939D" w14:textId="77777777" w:rsidR="006E5D6E" w:rsidRPr="00073C0D" w:rsidRDefault="006E5D6E" w:rsidP="006E5D6E">
            <w:pPr>
              <w:spacing w:after="0" w:line="240" w:lineRule="auto"/>
              <w:ind w:firstLine="29"/>
              <w:contextualSpacing/>
              <w:jc w:val="center"/>
              <w:rPr>
                <w:rFonts w:ascii="Myriad Pro" w:eastAsia="Calibri" w:hAnsi="Myriad Pro" w:cs="Times New Roman"/>
                <w:color w:val="000000" w:themeColor="text1"/>
              </w:rPr>
            </w:pPr>
            <w:r w:rsidRPr="00073C0D">
              <w:rPr>
                <w:rFonts w:ascii="Myriad Pro" w:eastAsia="Calibri" w:hAnsi="Myriad Pro" w:cs="Times New Roman"/>
                <w:color w:val="000000" w:themeColor="text1"/>
              </w:rPr>
              <w:t>1 817 976,24</w:t>
            </w:r>
          </w:p>
        </w:tc>
      </w:tr>
      <w:tr w:rsidR="006E5D6E" w:rsidRPr="00073C0D" w14:paraId="18F4D569" w14:textId="77777777" w:rsidTr="00400A92">
        <w:trPr>
          <w:trHeight w:val="1800"/>
        </w:trPr>
        <w:tc>
          <w:tcPr>
            <w:tcW w:w="1134" w:type="pct"/>
            <w:tcBorders>
              <w:top w:val="nil"/>
              <w:left w:val="single" w:sz="4" w:space="0" w:color="auto"/>
              <w:bottom w:val="single" w:sz="4" w:space="0" w:color="auto"/>
              <w:right w:val="single" w:sz="4" w:space="0" w:color="auto"/>
            </w:tcBorders>
            <w:shd w:val="clear" w:color="auto" w:fill="auto"/>
            <w:vAlign w:val="center"/>
            <w:hideMark/>
          </w:tcPr>
          <w:p w14:paraId="4F2E7C76" w14:textId="77777777" w:rsidR="006E5D6E" w:rsidRPr="00073C0D" w:rsidRDefault="006E5D6E" w:rsidP="006E5D6E">
            <w:pPr>
              <w:spacing w:after="0" w:line="240" w:lineRule="auto"/>
              <w:ind w:firstLine="29"/>
              <w:contextualSpacing/>
              <w:rPr>
                <w:rFonts w:ascii="Myriad Pro" w:eastAsia="Calibri" w:hAnsi="Myriad Pro" w:cs="Times New Roman"/>
                <w:color w:val="000000" w:themeColor="text1"/>
              </w:rPr>
            </w:pPr>
            <w:r w:rsidRPr="00073C0D">
              <w:rPr>
                <w:rFonts w:ascii="Myriad Pro" w:eastAsia="Calibri" w:hAnsi="Myriad Pro" w:cs="Times New Roman"/>
                <w:color w:val="000000" w:themeColor="text1"/>
              </w:rPr>
              <w:t xml:space="preserve">Группа потребителей «Население и приравненные к нему категории потребителей», тыс. </w:t>
            </w:r>
            <w:proofErr w:type="spellStart"/>
            <w:r w:rsidRPr="00073C0D">
              <w:rPr>
                <w:rFonts w:ascii="Myriad Pro" w:eastAsia="Calibri" w:hAnsi="Myriad Pro" w:cs="Times New Roman"/>
                <w:color w:val="000000" w:themeColor="text1"/>
              </w:rPr>
              <w:t>кВтч</w:t>
            </w:r>
            <w:proofErr w:type="spellEnd"/>
          </w:p>
        </w:tc>
        <w:tc>
          <w:tcPr>
            <w:tcW w:w="876" w:type="pct"/>
            <w:tcBorders>
              <w:top w:val="nil"/>
              <w:left w:val="nil"/>
              <w:bottom w:val="single" w:sz="4" w:space="0" w:color="auto"/>
              <w:right w:val="single" w:sz="4" w:space="0" w:color="auto"/>
            </w:tcBorders>
            <w:shd w:val="clear" w:color="auto" w:fill="auto"/>
            <w:vAlign w:val="center"/>
            <w:hideMark/>
          </w:tcPr>
          <w:p w14:paraId="456991A2" w14:textId="77777777" w:rsidR="006E5D6E" w:rsidRPr="00073C0D" w:rsidRDefault="006E5D6E" w:rsidP="006E5D6E">
            <w:pPr>
              <w:spacing w:after="0" w:line="240" w:lineRule="auto"/>
              <w:ind w:firstLine="29"/>
              <w:contextualSpacing/>
              <w:jc w:val="center"/>
              <w:rPr>
                <w:rFonts w:ascii="Myriad Pro" w:eastAsia="Calibri" w:hAnsi="Myriad Pro" w:cs="Times New Roman"/>
                <w:color w:val="000000" w:themeColor="text1"/>
              </w:rPr>
            </w:pPr>
            <w:r w:rsidRPr="00073C0D">
              <w:rPr>
                <w:rFonts w:ascii="Myriad Pro" w:eastAsia="Calibri" w:hAnsi="Myriad Pro" w:cs="Times New Roman"/>
                <w:color w:val="000000" w:themeColor="text1"/>
              </w:rPr>
              <w:t>7 455 823,74</w:t>
            </w:r>
          </w:p>
        </w:tc>
        <w:tc>
          <w:tcPr>
            <w:tcW w:w="749" w:type="pct"/>
            <w:tcBorders>
              <w:top w:val="nil"/>
              <w:left w:val="nil"/>
              <w:bottom w:val="single" w:sz="4" w:space="0" w:color="auto"/>
              <w:right w:val="single" w:sz="4" w:space="0" w:color="auto"/>
            </w:tcBorders>
            <w:shd w:val="clear" w:color="auto" w:fill="auto"/>
            <w:noWrap/>
            <w:vAlign w:val="center"/>
            <w:hideMark/>
          </w:tcPr>
          <w:p w14:paraId="7E04DABA" w14:textId="77777777" w:rsidR="006E5D6E" w:rsidRPr="00073C0D" w:rsidRDefault="006E5D6E" w:rsidP="006E5D6E">
            <w:pPr>
              <w:spacing w:after="0" w:line="240" w:lineRule="auto"/>
              <w:ind w:firstLine="29"/>
              <w:contextualSpacing/>
              <w:jc w:val="center"/>
              <w:rPr>
                <w:rFonts w:ascii="Myriad Pro" w:eastAsia="Calibri" w:hAnsi="Myriad Pro" w:cs="Times New Roman"/>
                <w:color w:val="000000" w:themeColor="text1"/>
              </w:rPr>
            </w:pPr>
            <w:r w:rsidRPr="00073C0D">
              <w:rPr>
                <w:rFonts w:ascii="Myriad Pro" w:eastAsia="Calibri" w:hAnsi="Myriad Pro" w:cs="Times New Roman"/>
                <w:color w:val="000000" w:themeColor="text1"/>
              </w:rPr>
              <w:t>93 728,86</w:t>
            </w:r>
          </w:p>
        </w:tc>
        <w:tc>
          <w:tcPr>
            <w:tcW w:w="741" w:type="pct"/>
            <w:tcBorders>
              <w:top w:val="nil"/>
              <w:left w:val="nil"/>
              <w:bottom w:val="single" w:sz="4" w:space="0" w:color="auto"/>
              <w:right w:val="single" w:sz="4" w:space="0" w:color="auto"/>
            </w:tcBorders>
            <w:shd w:val="clear" w:color="auto" w:fill="auto"/>
            <w:noWrap/>
            <w:vAlign w:val="center"/>
            <w:hideMark/>
          </w:tcPr>
          <w:p w14:paraId="1B47FA79" w14:textId="77777777" w:rsidR="006E5D6E" w:rsidRPr="00073C0D" w:rsidRDefault="006E5D6E" w:rsidP="006E5D6E">
            <w:pPr>
              <w:spacing w:after="0" w:line="240" w:lineRule="auto"/>
              <w:ind w:firstLine="29"/>
              <w:contextualSpacing/>
              <w:jc w:val="center"/>
              <w:rPr>
                <w:rFonts w:ascii="Myriad Pro" w:eastAsia="Calibri" w:hAnsi="Myriad Pro" w:cs="Times New Roman"/>
                <w:color w:val="000000" w:themeColor="text1"/>
              </w:rPr>
            </w:pPr>
            <w:r w:rsidRPr="00073C0D">
              <w:rPr>
                <w:rFonts w:ascii="Myriad Pro" w:eastAsia="Calibri" w:hAnsi="Myriad Pro" w:cs="Times New Roman"/>
                <w:color w:val="000000" w:themeColor="text1"/>
              </w:rPr>
              <w:t>12 598,61</w:t>
            </w:r>
          </w:p>
        </w:tc>
        <w:tc>
          <w:tcPr>
            <w:tcW w:w="751" w:type="pct"/>
            <w:tcBorders>
              <w:top w:val="nil"/>
              <w:left w:val="nil"/>
              <w:bottom w:val="single" w:sz="4" w:space="0" w:color="auto"/>
              <w:right w:val="single" w:sz="4" w:space="0" w:color="auto"/>
            </w:tcBorders>
            <w:shd w:val="clear" w:color="auto" w:fill="auto"/>
            <w:noWrap/>
            <w:vAlign w:val="center"/>
            <w:hideMark/>
          </w:tcPr>
          <w:p w14:paraId="3360B2D3" w14:textId="77777777" w:rsidR="006E5D6E" w:rsidRPr="00073C0D" w:rsidRDefault="006E5D6E" w:rsidP="006E5D6E">
            <w:pPr>
              <w:spacing w:after="0" w:line="240" w:lineRule="auto"/>
              <w:ind w:firstLine="29"/>
              <w:contextualSpacing/>
              <w:jc w:val="center"/>
              <w:rPr>
                <w:rFonts w:ascii="Myriad Pro" w:eastAsia="Calibri" w:hAnsi="Myriad Pro" w:cs="Times New Roman"/>
                <w:color w:val="000000" w:themeColor="text1"/>
              </w:rPr>
            </w:pPr>
            <w:r w:rsidRPr="00073C0D">
              <w:rPr>
                <w:rFonts w:ascii="Myriad Pro" w:eastAsia="Calibri" w:hAnsi="Myriad Pro" w:cs="Times New Roman"/>
                <w:color w:val="000000" w:themeColor="text1"/>
              </w:rPr>
              <w:t>826 548,35</w:t>
            </w:r>
          </w:p>
        </w:tc>
        <w:tc>
          <w:tcPr>
            <w:tcW w:w="748" w:type="pct"/>
            <w:tcBorders>
              <w:top w:val="nil"/>
              <w:left w:val="nil"/>
              <w:bottom w:val="single" w:sz="4" w:space="0" w:color="auto"/>
              <w:right w:val="single" w:sz="4" w:space="0" w:color="auto"/>
            </w:tcBorders>
            <w:shd w:val="clear" w:color="auto" w:fill="auto"/>
            <w:noWrap/>
            <w:vAlign w:val="center"/>
            <w:hideMark/>
          </w:tcPr>
          <w:p w14:paraId="1FB90B57" w14:textId="77777777" w:rsidR="006E5D6E" w:rsidRPr="00073C0D" w:rsidRDefault="006E5D6E" w:rsidP="006E5D6E">
            <w:pPr>
              <w:spacing w:after="0" w:line="240" w:lineRule="auto"/>
              <w:ind w:firstLine="29"/>
              <w:contextualSpacing/>
              <w:jc w:val="center"/>
              <w:rPr>
                <w:rFonts w:ascii="Myriad Pro" w:eastAsia="Calibri" w:hAnsi="Myriad Pro" w:cs="Times New Roman"/>
                <w:color w:val="000000" w:themeColor="text1"/>
              </w:rPr>
            </w:pPr>
            <w:r w:rsidRPr="00073C0D">
              <w:rPr>
                <w:rFonts w:ascii="Myriad Pro" w:eastAsia="Calibri" w:hAnsi="Myriad Pro" w:cs="Times New Roman"/>
                <w:color w:val="000000" w:themeColor="text1"/>
              </w:rPr>
              <w:t>6 522 947,92</w:t>
            </w:r>
          </w:p>
        </w:tc>
      </w:tr>
      <w:tr w:rsidR="006E5D6E" w:rsidRPr="00073C0D" w14:paraId="74D9069D" w14:textId="77777777" w:rsidTr="00400A92">
        <w:trPr>
          <w:trHeight w:val="900"/>
        </w:trPr>
        <w:tc>
          <w:tcPr>
            <w:tcW w:w="1134" w:type="pct"/>
            <w:tcBorders>
              <w:top w:val="nil"/>
              <w:left w:val="single" w:sz="4" w:space="0" w:color="auto"/>
              <w:bottom w:val="single" w:sz="4" w:space="0" w:color="auto"/>
              <w:right w:val="single" w:sz="4" w:space="0" w:color="auto"/>
            </w:tcBorders>
            <w:shd w:val="clear" w:color="auto" w:fill="auto"/>
            <w:vAlign w:val="center"/>
            <w:hideMark/>
          </w:tcPr>
          <w:p w14:paraId="03ABD798" w14:textId="77777777" w:rsidR="006E5D6E" w:rsidRPr="00073C0D" w:rsidRDefault="006E5D6E" w:rsidP="006E5D6E">
            <w:pPr>
              <w:spacing w:after="0" w:line="240" w:lineRule="auto"/>
              <w:ind w:firstLine="29"/>
              <w:contextualSpacing/>
              <w:rPr>
                <w:rFonts w:ascii="Myriad Pro" w:eastAsia="Calibri" w:hAnsi="Myriad Pro" w:cs="Times New Roman"/>
                <w:color w:val="000000" w:themeColor="text1"/>
              </w:rPr>
            </w:pPr>
            <w:r w:rsidRPr="00073C0D">
              <w:rPr>
                <w:rFonts w:ascii="Myriad Pro" w:eastAsia="Calibri" w:hAnsi="Myriad Pro" w:cs="Times New Roman"/>
                <w:color w:val="000000" w:themeColor="text1"/>
              </w:rPr>
              <w:t xml:space="preserve">Доходное ТСО (Майкопская ТЭЦ), тыс. </w:t>
            </w:r>
            <w:proofErr w:type="spellStart"/>
            <w:r w:rsidRPr="00073C0D">
              <w:rPr>
                <w:rFonts w:ascii="Myriad Pro" w:eastAsia="Calibri" w:hAnsi="Myriad Pro" w:cs="Times New Roman"/>
                <w:color w:val="000000" w:themeColor="text1"/>
              </w:rPr>
              <w:t>кВтч</w:t>
            </w:r>
            <w:proofErr w:type="spellEnd"/>
          </w:p>
        </w:tc>
        <w:tc>
          <w:tcPr>
            <w:tcW w:w="876" w:type="pct"/>
            <w:tcBorders>
              <w:top w:val="nil"/>
              <w:left w:val="nil"/>
              <w:bottom w:val="single" w:sz="4" w:space="0" w:color="auto"/>
              <w:right w:val="single" w:sz="4" w:space="0" w:color="auto"/>
            </w:tcBorders>
            <w:shd w:val="clear" w:color="auto" w:fill="auto"/>
            <w:vAlign w:val="center"/>
            <w:hideMark/>
          </w:tcPr>
          <w:p w14:paraId="727A8967" w14:textId="77777777" w:rsidR="006E5D6E" w:rsidRPr="00073C0D" w:rsidRDefault="006E5D6E" w:rsidP="006E5D6E">
            <w:pPr>
              <w:spacing w:after="0" w:line="240" w:lineRule="auto"/>
              <w:ind w:firstLine="29"/>
              <w:contextualSpacing/>
              <w:jc w:val="center"/>
              <w:rPr>
                <w:rFonts w:ascii="Myriad Pro" w:eastAsia="Calibri" w:hAnsi="Myriad Pro" w:cs="Times New Roman"/>
                <w:color w:val="000000" w:themeColor="text1"/>
              </w:rPr>
            </w:pPr>
            <w:r w:rsidRPr="00073C0D">
              <w:rPr>
                <w:rFonts w:ascii="Myriad Pro" w:eastAsia="Calibri" w:hAnsi="Myriad Pro" w:cs="Times New Roman"/>
                <w:color w:val="000000" w:themeColor="text1"/>
              </w:rPr>
              <w:t>316 514,53</w:t>
            </w:r>
          </w:p>
        </w:tc>
        <w:tc>
          <w:tcPr>
            <w:tcW w:w="749" w:type="pct"/>
            <w:tcBorders>
              <w:top w:val="nil"/>
              <w:left w:val="nil"/>
              <w:bottom w:val="single" w:sz="4" w:space="0" w:color="auto"/>
              <w:right w:val="single" w:sz="4" w:space="0" w:color="auto"/>
            </w:tcBorders>
            <w:shd w:val="clear" w:color="auto" w:fill="auto"/>
            <w:noWrap/>
            <w:vAlign w:val="center"/>
            <w:hideMark/>
          </w:tcPr>
          <w:p w14:paraId="61F6348B" w14:textId="77777777" w:rsidR="006E5D6E" w:rsidRPr="00073C0D" w:rsidRDefault="006E5D6E" w:rsidP="006E5D6E">
            <w:pPr>
              <w:spacing w:after="0" w:line="240" w:lineRule="auto"/>
              <w:ind w:firstLine="29"/>
              <w:contextualSpacing/>
              <w:jc w:val="center"/>
              <w:rPr>
                <w:rFonts w:ascii="Myriad Pro" w:eastAsia="Calibri" w:hAnsi="Myriad Pro" w:cs="Times New Roman"/>
                <w:color w:val="000000" w:themeColor="text1"/>
              </w:rPr>
            </w:pPr>
            <w:r w:rsidRPr="00073C0D">
              <w:rPr>
                <w:rFonts w:ascii="Myriad Pro" w:eastAsia="Calibri" w:hAnsi="Myriad Pro" w:cs="Times New Roman"/>
                <w:color w:val="000000" w:themeColor="text1"/>
              </w:rPr>
              <w:t>0,00</w:t>
            </w:r>
          </w:p>
        </w:tc>
        <w:tc>
          <w:tcPr>
            <w:tcW w:w="741" w:type="pct"/>
            <w:tcBorders>
              <w:top w:val="nil"/>
              <w:left w:val="nil"/>
              <w:bottom w:val="single" w:sz="4" w:space="0" w:color="auto"/>
              <w:right w:val="single" w:sz="4" w:space="0" w:color="auto"/>
            </w:tcBorders>
            <w:shd w:val="clear" w:color="auto" w:fill="auto"/>
            <w:noWrap/>
            <w:vAlign w:val="center"/>
            <w:hideMark/>
          </w:tcPr>
          <w:p w14:paraId="3D4AA9B7" w14:textId="77777777" w:rsidR="006E5D6E" w:rsidRPr="00073C0D" w:rsidRDefault="006E5D6E" w:rsidP="006E5D6E">
            <w:pPr>
              <w:spacing w:after="0" w:line="240" w:lineRule="auto"/>
              <w:ind w:firstLine="29"/>
              <w:contextualSpacing/>
              <w:jc w:val="center"/>
              <w:rPr>
                <w:rFonts w:ascii="Myriad Pro" w:eastAsia="Calibri" w:hAnsi="Myriad Pro" w:cs="Times New Roman"/>
                <w:color w:val="000000" w:themeColor="text1"/>
              </w:rPr>
            </w:pPr>
            <w:r w:rsidRPr="00073C0D">
              <w:rPr>
                <w:rFonts w:ascii="Myriad Pro" w:eastAsia="Calibri" w:hAnsi="Myriad Pro" w:cs="Times New Roman"/>
                <w:color w:val="000000" w:themeColor="text1"/>
              </w:rPr>
              <w:t>316 514,53</w:t>
            </w:r>
          </w:p>
        </w:tc>
        <w:tc>
          <w:tcPr>
            <w:tcW w:w="751" w:type="pct"/>
            <w:tcBorders>
              <w:top w:val="nil"/>
              <w:left w:val="nil"/>
              <w:bottom w:val="single" w:sz="4" w:space="0" w:color="auto"/>
              <w:right w:val="single" w:sz="4" w:space="0" w:color="auto"/>
            </w:tcBorders>
            <w:shd w:val="clear" w:color="auto" w:fill="auto"/>
            <w:noWrap/>
            <w:vAlign w:val="center"/>
            <w:hideMark/>
          </w:tcPr>
          <w:p w14:paraId="745D9690" w14:textId="77777777" w:rsidR="006E5D6E" w:rsidRPr="00073C0D" w:rsidRDefault="006E5D6E" w:rsidP="006E5D6E">
            <w:pPr>
              <w:spacing w:after="0" w:line="240" w:lineRule="auto"/>
              <w:ind w:firstLine="29"/>
              <w:contextualSpacing/>
              <w:jc w:val="center"/>
              <w:rPr>
                <w:rFonts w:ascii="Myriad Pro" w:eastAsia="Calibri" w:hAnsi="Myriad Pro" w:cs="Times New Roman"/>
                <w:color w:val="000000" w:themeColor="text1"/>
              </w:rPr>
            </w:pPr>
            <w:r w:rsidRPr="00073C0D">
              <w:rPr>
                <w:rFonts w:ascii="Myriad Pro" w:eastAsia="Calibri" w:hAnsi="Myriad Pro" w:cs="Times New Roman"/>
                <w:color w:val="000000" w:themeColor="text1"/>
              </w:rPr>
              <w:t>0,00</w:t>
            </w:r>
          </w:p>
        </w:tc>
        <w:tc>
          <w:tcPr>
            <w:tcW w:w="748" w:type="pct"/>
            <w:tcBorders>
              <w:top w:val="nil"/>
              <w:left w:val="nil"/>
              <w:bottom w:val="single" w:sz="4" w:space="0" w:color="auto"/>
              <w:right w:val="single" w:sz="4" w:space="0" w:color="auto"/>
            </w:tcBorders>
            <w:shd w:val="clear" w:color="auto" w:fill="auto"/>
            <w:noWrap/>
            <w:vAlign w:val="center"/>
            <w:hideMark/>
          </w:tcPr>
          <w:p w14:paraId="4565FE49" w14:textId="77777777" w:rsidR="006E5D6E" w:rsidRPr="00073C0D" w:rsidRDefault="006E5D6E" w:rsidP="006E5D6E">
            <w:pPr>
              <w:spacing w:after="0" w:line="240" w:lineRule="auto"/>
              <w:ind w:firstLine="29"/>
              <w:contextualSpacing/>
              <w:jc w:val="center"/>
              <w:rPr>
                <w:rFonts w:ascii="Myriad Pro" w:eastAsia="Calibri" w:hAnsi="Myriad Pro" w:cs="Times New Roman"/>
                <w:color w:val="000000" w:themeColor="text1"/>
              </w:rPr>
            </w:pPr>
            <w:r w:rsidRPr="00073C0D">
              <w:rPr>
                <w:rFonts w:ascii="Myriad Pro" w:eastAsia="Calibri" w:hAnsi="Myriad Pro" w:cs="Times New Roman"/>
                <w:color w:val="000000" w:themeColor="text1"/>
              </w:rPr>
              <w:t>0,00</w:t>
            </w:r>
          </w:p>
        </w:tc>
      </w:tr>
      <w:tr w:rsidR="006E5D6E" w:rsidRPr="00073C0D" w14:paraId="37D518F3" w14:textId="77777777" w:rsidTr="00400A92">
        <w:trPr>
          <w:trHeight w:val="570"/>
        </w:trPr>
        <w:tc>
          <w:tcPr>
            <w:tcW w:w="1134" w:type="pct"/>
            <w:tcBorders>
              <w:top w:val="nil"/>
              <w:left w:val="single" w:sz="4" w:space="0" w:color="auto"/>
              <w:bottom w:val="single" w:sz="4" w:space="0" w:color="auto"/>
              <w:right w:val="single" w:sz="4" w:space="0" w:color="auto"/>
            </w:tcBorders>
            <w:shd w:val="clear" w:color="auto" w:fill="auto"/>
            <w:vAlign w:val="center"/>
            <w:hideMark/>
          </w:tcPr>
          <w:p w14:paraId="44DFBBE8" w14:textId="77777777" w:rsidR="006E5D6E" w:rsidRPr="00073C0D" w:rsidRDefault="006E5D6E" w:rsidP="006E5D6E">
            <w:pPr>
              <w:spacing w:after="0" w:line="240" w:lineRule="auto"/>
              <w:ind w:firstLine="29"/>
              <w:contextualSpacing/>
              <w:rPr>
                <w:rFonts w:ascii="Myriad Pro" w:eastAsia="Calibri" w:hAnsi="Myriad Pro" w:cs="Times New Roman"/>
                <w:b/>
                <w:color w:val="000000" w:themeColor="text1"/>
              </w:rPr>
            </w:pPr>
            <w:r w:rsidRPr="00073C0D">
              <w:rPr>
                <w:rFonts w:ascii="Myriad Pro" w:eastAsia="Calibri" w:hAnsi="Myriad Pro" w:cs="Times New Roman"/>
                <w:b/>
                <w:color w:val="000000" w:themeColor="text1"/>
              </w:rPr>
              <w:t xml:space="preserve">Итого фактический полезный отпуск, тыс. </w:t>
            </w:r>
            <w:proofErr w:type="spellStart"/>
            <w:r w:rsidRPr="00073C0D">
              <w:rPr>
                <w:rFonts w:ascii="Myriad Pro" w:eastAsia="Calibri" w:hAnsi="Myriad Pro" w:cs="Times New Roman"/>
                <w:b/>
                <w:color w:val="000000" w:themeColor="text1"/>
              </w:rPr>
              <w:t>кВтч</w:t>
            </w:r>
            <w:proofErr w:type="spellEnd"/>
          </w:p>
        </w:tc>
        <w:tc>
          <w:tcPr>
            <w:tcW w:w="876" w:type="pct"/>
            <w:tcBorders>
              <w:top w:val="nil"/>
              <w:left w:val="nil"/>
              <w:bottom w:val="single" w:sz="4" w:space="0" w:color="auto"/>
              <w:right w:val="single" w:sz="4" w:space="0" w:color="auto"/>
            </w:tcBorders>
            <w:shd w:val="clear" w:color="auto" w:fill="auto"/>
            <w:vAlign w:val="center"/>
            <w:hideMark/>
          </w:tcPr>
          <w:p w14:paraId="56388B52" w14:textId="77777777" w:rsidR="006E5D6E" w:rsidRPr="00073C0D" w:rsidRDefault="006E5D6E" w:rsidP="006E5D6E">
            <w:pPr>
              <w:spacing w:after="0" w:line="240" w:lineRule="auto"/>
              <w:ind w:firstLine="29"/>
              <w:contextualSpacing/>
              <w:jc w:val="center"/>
              <w:rPr>
                <w:rFonts w:ascii="Myriad Pro" w:eastAsia="Calibri" w:hAnsi="Myriad Pro" w:cs="Times New Roman"/>
                <w:b/>
                <w:color w:val="000000" w:themeColor="text1"/>
              </w:rPr>
            </w:pPr>
            <w:r w:rsidRPr="00073C0D">
              <w:rPr>
                <w:rFonts w:ascii="Myriad Pro" w:eastAsia="Calibri" w:hAnsi="Myriad Pro" w:cs="Times New Roman"/>
                <w:b/>
                <w:color w:val="000000" w:themeColor="text1"/>
              </w:rPr>
              <w:t>18 874 183,09</w:t>
            </w:r>
          </w:p>
        </w:tc>
        <w:tc>
          <w:tcPr>
            <w:tcW w:w="749" w:type="pct"/>
            <w:tcBorders>
              <w:top w:val="nil"/>
              <w:left w:val="nil"/>
              <w:bottom w:val="single" w:sz="4" w:space="0" w:color="auto"/>
              <w:right w:val="single" w:sz="4" w:space="0" w:color="auto"/>
            </w:tcBorders>
            <w:shd w:val="clear" w:color="auto" w:fill="auto"/>
            <w:noWrap/>
            <w:vAlign w:val="center"/>
            <w:hideMark/>
          </w:tcPr>
          <w:p w14:paraId="5245B309" w14:textId="77777777" w:rsidR="006E5D6E" w:rsidRPr="00073C0D" w:rsidRDefault="006E5D6E" w:rsidP="006E5D6E">
            <w:pPr>
              <w:spacing w:after="0" w:line="240" w:lineRule="auto"/>
              <w:ind w:firstLine="29"/>
              <w:contextualSpacing/>
              <w:jc w:val="center"/>
              <w:rPr>
                <w:rFonts w:ascii="Myriad Pro" w:eastAsia="Calibri" w:hAnsi="Myriad Pro" w:cs="Times New Roman"/>
                <w:b/>
                <w:color w:val="000000" w:themeColor="text1"/>
              </w:rPr>
            </w:pPr>
            <w:r w:rsidRPr="00073C0D">
              <w:rPr>
                <w:rFonts w:ascii="Myriad Pro" w:eastAsia="Calibri" w:hAnsi="Myriad Pro" w:cs="Times New Roman"/>
                <w:b/>
                <w:color w:val="000000" w:themeColor="text1"/>
              </w:rPr>
              <w:t>3 763 199,79</w:t>
            </w:r>
          </w:p>
        </w:tc>
        <w:tc>
          <w:tcPr>
            <w:tcW w:w="741" w:type="pct"/>
            <w:tcBorders>
              <w:top w:val="nil"/>
              <w:left w:val="nil"/>
              <w:bottom w:val="single" w:sz="4" w:space="0" w:color="auto"/>
              <w:right w:val="single" w:sz="4" w:space="0" w:color="auto"/>
            </w:tcBorders>
            <w:shd w:val="clear" w:color="auto" w:fill="auto"/>
            <w:noWrap/>
            <w:vAlign w:val="center"/>
            <w:hideMark/>
          </w:tcPr>
          <w:p w14:paraId="56F24FD6" w14:textId="77777777" w:rsidR="006E5D6E" w:rsidRPr="00073C0D" w:rsidRDefault="006E5D6E" w:rsidP="006E5D6E">
            <w:pPr>
              <w:spacing w:after="0" w:line="240" w:lineRule="auto"/>
              <w:ind w:firstLine="29"/>
              <w:contextualSpacing/>
              <w:jc w:val="center"/>
              <w:rPr>
                <w:rFonts w:ascii="Myriad Pro" w:eastAsia="Calibri" w:hAnsi="Myriad Pro" w:cs="Times New Roman"/>
                <w:b/>
                <w:color w:val="000000" w:themeColor="text1"/>
              </w:rPr>
            </w:pPr>
            <w:r w:rsidRPr="00073C0D">
              <w:rPr>
                <w:rFonts w:ascii="Myriad Pro" w:eastAsia="Calibri" w:hAnsi="Myriad Pro" w:cs="Times New Roman"/>
                <w:b/>
                <w:color w:val="000000" w:themeColor="text1"/>
              </w:rPr>
              <w:t>1 086 033,31</w:t>
            </w:r>
          </w:p>
        </w:tc>
        <w:tc>
          <w:tcPr>
            <w:tcW w:w="751" w:type="pct"/>
            <w:tcBorders>
              <w:top w:val="nil"/>
              <w:left w:val="nil"/>
              <w:bottom w:val="single" w:sz="4" w:space="0" w:color="auto"/>
              <w:right w:val="single" w:sz="4" w:space="0" w:color="auto"/>
            </w:tcBorders>
            <w:shd w:val="clear" w:color="auto" w:fill="auto"/>
            <w:noWrap/>
            <w:vAlign w:val="center"/>
            <w:hideMark/>
          </w:tcPr>
          <w:p w14:paraId="28EDB057" w14:textId="77777777" w:rsidR="006E5D6E" w:rsidRPr="00073C0D" w:rsidRDefault="006E5D6E" w:rsidP="006E5D6E">
            <w:pPr>
              <w:spacing w:after="0" w:line="240" w:lineRule="auto"/>
              <w:ind w:firstLine="29"/>
              <w:contextualSpacing/>
              <w:jc w:val="center"/>
              <w:rPr>
                <w:rFonts w:ascii="Myriad Pro" w:eastAsia="Calibri" w:hAnsi="Myriad Pro" w:cs="Times New Roman"/>
                <w:b/>
                <w:color w:val="000000" w:themeColor="text1"/>
              </w:rPr>
            </w:pPr>
            <w:r w:rsidRPr="00073C0D">
              <w:rPr>
                <w:rFonts w:ascii="Myriad Pro" w:eastAsia="Calibri" w:hAnsi="Myriad Pro" w:cs="Times New Roman"/>
                <w:b/>
                <w:color w:val="000000" w:themeColor="text1"/>
              </w:rPr>
              <w:t>5 684 025,83</w:t>
            </w:r>
          </w:p>
        </w:tc>
        <w:tc>
          <w:tcPr>
            <w:tcW w:w="748" w:type="pct"/>
            <w:tcBorders>
              <w:top w:val="nil"/>
              <w:left w:val="nil"/>
              <w:bottom w:val="single" w:sz="4" w:space="0" w:color="auto"/>
              <w:right w:val="single" w:sz="4" w:space="0" w:color="auto"/>
            </w:tcBorders>
            <w:shd w:val="clear" w:color="auto" w:fill="auto"/>
            <w:noWrap/>
            <w:vAlign w:val="center"/>
            <w:hideMark/>
          </w:tcPr>
          <w:p w14:paraId="4192CD27" w14:textId="77777777" w:rsidR="006E5D6E" w:rsidRPr="00073C0D" w:rsidRDefault="006E5D6E" w:rsidP="006E5D6E">
            <w:pPr>
              <w:spacing w:after="0" w:line="240" w:lineRule="auto"/>
              <w:ind w:firstLine="29"/>
              <w:contextualSpacing/>
              <w:jc w:val="center"/>
              <w:rPr>
                <w:rFonts w:ascii="Myriad Pro" w:eastAsia="Calibri" w:hAnsi="Myriad Pro" w:cs="Times New Roman"/>
                <w:b/>
                <w:color w:val="000000" w:themeColor="text1"/>
              </w:rPr>
            </w:pPr>
            <w:r w:rsidRPr="00073C0D">
              <w:rPr>
                <w:rFonts w:ascii="Myriad Pro" w:eastAsia="Calibri" w:hAnsi="Myriad Pro" w:cs="Times New Roman"/>
                <w:b/>
                <w:color w:val="000000" w:themeColor="text1"/>
              </w:rPr>
              <w:t>8 340 924,17</w:t>
            </w:r>
          </w:p>
        </w:tc>
      </w:tr>
    </w:tbl>
    <w:p w14:paraId="052AFC92" w14:textId="77777777" w:rsidR="006E5D6E" w:rsidRPr="00073C0D" w:rsidRDefault="006E5D6E" w:rsidP="000A4685">
      <w:pPr>
        <w:spacing w:after="0" w:line="360" w:lineRule="auto"/>
        <w:ind w:firstLine="567"/>
        <w:contextualSpacing/>
        <w:jc w:val="both"/>
        <w:rPr>
          <w:rFonts w:ascii="Myriad Pro" w:eastAsia="Calibri" w:hAnsi="Myriad Pro" w:cs="Times New Roman"/>
          <w:color w:val="000000" w:themeColor="text1"/>
          <w:sz w:val="26"/>
          <w:szCs w:val="26"/>
        </w:rPr>
      </w:pPr>
    </w:p>
    <w:p w14:paraId="5D281BCB" w14:textId="77777777" w:rsidR="00493384" w:rsidRPr="00073C0D" w:rsidRDefault="00C64ED4" w:rsidP="00C64ED4">
      <w:pPr>
        <w:spacing w:after="0" w:line="360" w:lineRule="auto"/>
        <w:ind w:firstLine="420"/>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t xml:space="preserve">Указанное отклонение, по оценкам Исполнителя, приводит к объему недополученной выручки ПАО «Кубаньэнерго» в размере </w:t>
      </w:r>
      <w:r w:rsidR="00945068" w:rsidRPr="00073C0D">
        <w:rPr>
          <w:rFonts w:ascii="Myriad Pro" w:eastAsia="Calibri" w:hAnsi="Myriad Pro" w:cs="Times New Roman"/>
          <w:color w:val="000000" w:themeColor="text1"/>
          <w:sz w:val="26"/>
          <w:szCs w:val="26"/>
        </w:rPr>
        <w:t xml:space="preserve">163210,23  </w:t>
      </w:r>
      <w:r w:rsidRPr="00073C0D">
        <w:rPr>
          <w:rFonts w:ascii="Myriad Pro" w:eastAsia="Calibri" w:hAnsi="Myriad Pro" w:cs="Times New Roman"/>
          <w:color w:val="000000" w:themeColor="text1"/>
          <w:sz w:val="26"/>
          <w:szCs w:val="26"/>
        </w:rPr>
        <w:t>тыс. руб. (по расчету исходя из утвержденных показателей НВВ)</w:t>
      </w:r>
    </w:p>
    <w:tbl>
      <w:tblPr>
        <w:tblW w:w="5151" w:type="pct"/>
        <w:tblLook w:val="04A0" w:firstRow="1" w:lastRow="0" w:firstColumn="1" w:lastColumn="0" w:noHBand="0" w:noVBand="1"/>
      </w:tblPr>
      <w:tblGrid>
        <w:gridCol w:w="847"/>
        <w:gridCol w:w="5526"/>
        <w:gridCol w:w="1560"/>
        <w:gridCol w:w="1694"/>
      </w:tblGrid>
      <w:tr w:rsidR="008F3414" w:rsidRPr="00073C0D" w14:paraId="5FF0881A" w14:textId="77777777" w:rsidTr="00176439">
        <w:trPr>
          <w:trHeight w:val="20"/>
          <w:tblHeader/>
        </w:trPr>
        <w:tc>
          <w:tcPr>
            <w:tcW w:w="4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cPr>
          <w:p w14:paraId="66BF21C5" w14:textId="77777777" w:rsidR="008F3414" w:rsidRPr="00073C0D" w:rsidRDefault="008F3414" w:rsidP="008F3414">
            <w:pPr>
              <w:spacing w:after="0" w:line="240" w:lineRule="auto"/>
              <w:ind w:firstLine="29"/>
              <w:contextualSpacing/>
              <w:jc w:val="center"/>
              <w:rPr>
                <w:rFonts w:ascii="Myriad Pro" w:eastAsia="Calibri" w:hAnsi="Myriad Pro" w:cs="Times New Roman"/>
                <w:b/>
                <w:color w:val="FFFFFF" w:themeColor="background1"/>
              </w:rPr>
            </w:pPr>
            <w:r w:rsidRPr="00073C0D">
              <w:rPr>
                <w:rFonts w:ascii="Myriad Pro" w:eastAsia="Calibri" w:hAnsi="Myriad Pro" w:cs="Times New Roman"/>
                <w:b/>
                <w:color w:val="FFFFFF" w:themeColor="background1"/>
              </w:rPr>
              <w:t>№ п/п</w:t>
            </w:r>
          </w:p>
        </w:tc>
        <w:tc>
          <w:tcPr>
            <w:tcW w:w="28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D7F7967" w14:textId="77777777" w:rsidR="008F3414" w:rsidRPr="00073C0D" w:rsidRDefault="008F3414" w:rsidP="008F3414">
            <w:pPr>
              <w:spacing w:after="0" w:line="240" w:lineRule="auto"/>
              <w:ind w:firstLine="29"/>
              <w:contextualSpacing/>
              <w:jc w:val="center"/>
              <w:rPr>
                <w:rFonts w:ascii="Myriad Pro" w:eastAsia="Calibri" w:hAnsi="Myriad Pro" w:cs="Times New Roman"/>
                <w:b/>
                <w:color w:val="FFFFFF" w:themeColor="background1"/>
              </w:rPr>
            </w:pPr>
            <w:r w:rsidRPr="00073C0D">
              <w:rPr>
                <w:rFonts w:ascii="Myriad Pro" w:eastAsia="Calibri" w:hAnsi="Myriad Pro" w:cs="Times New Roman"/>
                <w:b/>
                <w:color w:val="FFFFFF" w:themeColor="background1"/>
              </w:rPr>
              <w:t>Показатель</w:t>
            </w:r>
          </w:p>
        </w:tc>
        <w:tc>
          <w:tcPr>
            <w:tcW w:w="8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E614168" w14:textId="77777777" w:rsidR="008F3414" w:rsidRPr="00073C0D" w:rsidRDefault="008F3414" w:rsidP="008F3414">
            <w:pPr>
              <w:spacing w:after="0" w:line="240" w:lineRule="auto"/>
              <w:ind w:firstLine="29"/>
              <w:contextualSpacing/>
              <w:jc w:val="center"/>
              <w:rPr>
                <w:rFonts w:ascii="Myriad Pro" w:eastAsia="Calibri" w:hAnsi="Myriad Pro" w:cs="Times New Roman"/>
                <w:b/>
                <w:color w:val="FFFFFF" w:themeColor="background1"/>
              </w:rPr>
            </w:pPr>
            <w:r w:rsidRPr="00073C0D">
              <w:rPr>
                <w:rFonts w:ascii="Myriad Pro" w:eastAsia="Calibri" w:hAnsi="Myriad Pro" w:cs="Times New Roman"/>
                <w:b/>
                <w:color w:val="FFFFFF" w:themeColor="background1"/>
              </w:rPr>
              <w:t>Единица измерения</w:t>
            </w:r>
          </w:p>
        </w:tc>
        <w:tc>
          <w:tcPr>
            <w:tcW w:w="8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416F637" w14:textId="77777777" w:rsidR="008F3414" w:rsidRPr="00073C0D" w:rsidRDefault="008F3414" w:rsidP="008F3414">
            <w:pPr>
              <w:spacing w:after="0" w:line="240" w:lineRule="auto"/>
              <w:ind w:firstLine="29"/>
              <w:contextualSpacing/>
              <w:jc w:val="center"/>
              <w:rPr>
                <w:rFonts w:ascii="Myriad Pro" w:eastAsia="Calibri" w:hAnsi="Myriad Pro" w:cs="Times New Roman"/>
                <w:b/>
                <w:color w:val="FFFFFF" w:themeColor="background1"/>
              </w:rPr>
            </w:pPr>
            <w:r w:rsidRPr="00073C0D">
              <w:rPr>
                <w:rFonts w:ascii="Myriad Pro" w:eastAsia="Calibri" w:hAnsi="Myriad Pro" w:cs="Times New Roman"/>
                <w:b/>
                <w:color w:val="FFFFFF" w:themeColor="background1"/>
              </w:rPr>
              <w:t>Значение показателя</w:t>
            </w:r>
          </w:p>
        </w:tc>
      </w:tr>
      <w:tr w:rsidR="008F3414" w:rsidRPr="00073C0D" w14:paraId="2DB30597" w14:textId="77777777" w:rsidTr="00176439">
        <w:trPr>
          <w:trHeight w:val="20"/>
        </w:trPr>
        <w:tc>
          <w:tcPr>
            <w:tcW w:w="440" w:type="pct"/>
            <w:tcBorders>
              <w:top w:val="single" w:sz="4" w:space="0" w:color="FFFFFF" w:themeColor="background1"/>
              <w:left w:val="single" w:sz="4" w:space="0" w:color="auto"/>
              <w:bottom w:val="single" w:sz="4" w:space="0" w:color="auto"/>
              <w:right w:val="single" w:sz="4" w:space="0" w:color="auto"/>
            </w:tcBorders>
            <w:vAlign w:val="center"/>
          </w:tcPr>
          <w:p w14:paraId="29A22B68" w14:textId="77777777" w:rsidR="008F3414" w:rsidRPr="00073C0D" w:rsidRDefault="008F3414" w:rsidP="008F3414">
            <w:pPr>
              <w:spacing w:after="0" w:line="240" w:lineRule="auto"/>
              <w:ind w:firstLine="29"/>
              <w:contextualSpacing/>
              <w:jc w:val="center"/>
              <w:rPr>
                <w:rFonts w:ascii="Myriad Pro" w:eastAsia="Calibri" w:hAnsi="Myriad Pro" w:cs="Times New Roman"/>
                <w:color w:val="000000" w:themeColor="text1"/>
              </w:rPr>
            </w:pPr>
            <w:r w:rsidRPr="00073C0D">
              <w:rPr>
                <w:rFonts w:ascii="Myriad Pro" w:eastAsia="Calibri" w:hAnsi="Myriad Pro" w:cs="Times New Roman"/>
                <w:color w:val="000000" w:themeColor="text1"/>
              </w:rPr>
              <w:t>1</w:t>
            </w:r>
          </w:p>
        </w:tc>
        <w:tc>
          <w:tcPr>
            <w:tcW w:w="2870"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D680614" w14:textId="77777777" w:rsidR="008F3414" w:rsidRPr="00073C0D" w:rsidRDefault="008F3414" w:rsidP="00945068">
            <w:pPr>
              <w:spacing w:after="0" w:line="240" w:lineRule="auto"/>
              <w:ind w:firstLine="29"/>
              <w:contextualSpacing/>
              <w:jc w:val="both"/>
              <w:rPr>
                <w:rFonts w:ascii="Myriad Pro" w:eastAsia="Calibri" w:hAnsi="Myriad Pro" w:cs="Times New Roman"/>
                <w:color w:val="000000" w:themeColor="text1"/>
              </w:rPr>
            </w:pPr>
            <w:r w:rsidRPr="00073C0D">
              <w:rPr>
                <w:rFonts w:ascii="Myriad Pro" w:eastAsia="Calibri" w:hAnsi="Myriad Pro" w:cs="Times New Roman"/>
                <w:color w:val="000000" w:themeColor="text1"/>
              </w:rPr>
              <w:t>НВВ ПАО «Кубаньэнерго», утвержденная на 2019 год</w:t>
            </w:r>
          </w:p>
        </w:tc>
        <w:tc>
          <w:tcPr>
            <w:tcW w:w="81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ABE0A2E" w14:textId="77777777" w:rsidR="008F3414" w:rsidRPr="00073C0D" w:rsidRDefault="008F3414" w:rsidP="008F3414">
            <w:pPr>
              <w:spacing w:after="0" w:line="240" w:lineRule="auto"/>
              <w:ind w:firstLine="29"/>
              <w:contextualSpacing/>
              <w:jc w:val="center"/>
              <w:rPr>
                <w:rFonts w:ascii="Myriad Pro" w:eastAsia="Calibri" w:hAnsi="Myriad Pro" w:cs="Times New Roman"/>
                <w:color w:val="000000" w:themeColor="text1"/>
              </w:rPr>
            </w:pPr>
            <w:r w:rsidRPr="00073C0D">
              <w:rPr>
                <w:rFonts w:ascii="Myriad Pro" w:eastAsia="Calibri" w:hAnsi="Myriad Pro" w:cs="Times New Roman"/>
                <w:color w:val="000000" w:themeColor="text1"/>
              </w:rPr>
              <w:t>тыс. руб.</w:t>
            </w:r>
          </w:p>
        </w:tc>
        <w:tc>
          <w:tcPr>
            <w:tcW w:w="88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799432D" w14:textId="77777777" w:rsidR="008F3414" w:rsidRPr="00073C0D" w:rsidRDefault="00945068" w:rsidP="008F3414">
            <w:pPr>
              <w:spacing w:after="0" w:line="240" w:lineRule="auto"/>
              <w:ind w:firstLine="29"/>
              <w:contextualSpacing/>
              <w:jc w:val="center"/>
              <w:rPr>
                <w:rFonts w:ascii="Myriad Pro" w:eastAsia="Calibri" w:hAnsi="Myriad Pro" w:cs="Times New Roman"/>
                <w:color w:val="000000" w:themeColor="text1"/>
              </w:rPr>
            </w:pPr>
            <w:r w:rsidRPr="00073C0D">
              <w:rPr>
                <w:rFonts w:ascii="Myriad Pro" w:eastAsia="Calibri" w:hAnsi="Myriad Pro" w:cs="Times New Roman"/>
                <w:color w:val="000000" w:themeColor="text1"/>
              </w:rPr>
              <w:t>49125026</w:t>
            </w:r>
          </w:p>
        </w:tc>
      </w:tr>
      <w:tr w:rsidR="008F3414" w:rsidRPr="00073C0D" w14:paraId="65BAE078" w14:textId="77777777" w:rsidTr="00176439">
        <w:trPr>
          <w:trHeight w:val="20"/>
        </w:trPr>
        <w:tc>
          <w:tcPr>
            <w:tcW w:w="440" w:type="pct"/>
            <w:tcBorders>
              <w:top w:val="nil"/>
              <w:left w:val="single" w:sz="4" w:space="0" w:color="auto"/>
              <w:bottom w:val="single" w:sz="4" w:space="0" w:color="auto"/>
              <w:right w:val="single" w:sz="4" w:space="0" w:color="auto"/>
            </w:tcBorders>
            <w:vAlign w:val="center"/>
          </w:tcPr>
          <w:p w14:paraId="47EA4F71" w14:textId="77777777" w:rsidR="008F3414" w:rsidRPr="00073C0D" w:rsidRDefault="008F3414" w:rsidP="008F3414">
            <w:pPr>
              <w:spacing w:after="0" w:line="240" w:lineRule="auto"/>
              <w:ind w:firstLine="29"/>
              <w:contextualSpacing/>
              <w:jc w:val="center"/>
              <w:rPr>
                <w:rFonts w:ascii="Myriad Pro" w:eastAsia="Calibri" w:hAnsi="Myriad Pro" w:cs="Times New Roman"/>
                <w:color w:val="000000" w:themeColor="text1"/>
              </w:rPr>
            </w:pPr>
            <w:r w:rsidRPr="00073C0D">
              <w:rPr>
                <w:rFonts w:ascii="Myriad Pro" w:eastAsia="Calibri" w:hAnsi="Myriad Pro" w:cs="Times New Roman"/>
                <w:color w:val="000000" w:themeColor="text1"/>
              </w:rPr>
              <w:t>2</w:t>
            </w:r>
          </w:p>
        </w:tc>
        <w:tc>
          <w:tcPr>
            <w:tcW w:w="2870" w:type="pct"/>
            <w:tcBorders>
              <w:top w:val="nil"/>
              <w:left w:val="single" w:sz="4" w:space="0" w:color="auto"/>
              <w:bottom w:val="single" w:sz="4" w:space="0" w:color="auto"/>
              <w:right w:val="single" w:sz="4" w:space="0" w:color="auto"/>
            </w:tcBorders>
            <w:shd w:val="clear" w:color="auto" w:fill="auto"/>
            <w:vAlign w:val="center"/>
            <w:hideMark/>
          </w:tcPr>
          <w:p w14:paraId="02F676E0" w14:textId="77777777" w:rsidR="008F3414" w:rsidRPr="00073C0D" w:rsidRDefault="008F3414" w:rsidP="008F3414">
            <w:pPr>
              <w:spacing w:after="0" w:line="240" w:lineRule="auto"/>
              <w:ind w:firstLine="29"/>
              <w:contextualSpacing/>
              <w:jc w:val="both"/>
              <w:rPr>
                <w:rFonts w:ascii="Myriad Pro" w:eastAsia="Calibri" w:hAnsi="Myriad Pro" w:cs="Times New Roman"/>
                <w:color w:val="000000" w:themeColor="text1"/>
              </w:rPr>
            </w:pPr>
            <w:r w:rsidRPr="00073C0D">
              <w:rPr>
                <w:rFonts w:ascii="Myriad Pro" w:eastAsia="Calibri" w:hAnsi="Myriad Pro" w:cs="Times New Roman"/>
                <w:color w:val="000000" w:themeColor="text1"/>
              </w:rPr>
              <w:t>Полезный отпуск электрической энергии из сети ПАО «Кубаньэнерго», утвержденный на 2019 год</w:t>
            </w:r>
          </w:p>
        </w:tc>
        <w:tc>
          <w:tcPr>
            <w:tcW w:w="810" w:type="pct"/>
            <w:tcBorders>
              <w:top w:val="nil"/>
              <w:left w:val="nil"/>
              <w:bottom w:val="single" w:sz="4" w:space="0" w:color="auto"/>
              <w:right w:val="single" w:sz="4" w:space="0" w:color="auto"/>
            </w:tcBorders>
            <w:shd w:val="clear" w:color="auto" w:fill="auto"/>
            <w:vAlign w:val="center"/>
            <w:hideMark/>
          </w:tcPr>
          <w:p w14:paraId="443B142A" w14:textId="77777777" w:rsidR="008F3414" w:rsidRPr="00073C0D" w:rsidRDefault="008F3414" w:rsidP="008F3414">
            <w:pPr>
              <w:spacing w:after="0" w:line="240" w:lineRule="auto"/>
              <w:ind w:firstLine="29"/>
              <w:contextualSpacing/>
              <w:jc w:val="center"/>
              <w:rPr>
                <w:rFonts w:ascii="Myriad Pro" w:eastAsia="Calibri" w:hAnsi="Myriad Pro" w:cs="Times New Roman"/>
                <w:color w:val="000000" w:themeColor="text1"/>
              </w:rPr>
            </w:pPr>
            <w:r w:rsidRPr="00073C0D">
              <w:rPr>
                <w:rFonts w:ascii="Myriad Pro" w:eastAsia="Calibri" w:hAnsi="Myriad Pro" w:cs="Times New Roman"/>
                <w:color w:val="000000" w:themeColor="text1"/>
              </w:rPr>
              <w:t xml:space="preserve">млн. </w:t>
            </w:r>
            <w:proofErr w:type="spellStart"/>
            <w:r w:rsidRPr="00073C0D">
              <w:rPr>
                <w:rFonts w:ascii="Myriad Pro" w:eastAsia="Calibri" w:hAnsi="Myriad Pro" w:cs="Times New Roman"/>
                <w:color w:val="000000" w:themeColor="text1"/>
              </w:rPr>
              <w:t>кВтч</w:t>
            </w:r>
            <w:proofErr w:type="spellEnd"/>
          </w:p>
        </w:tc>
        <w:tc>
          <w:tcPr>
            <w:tcW w:w="880" w:type="pct"/>
            <w:tcBorders>
              <w:top w:val="nil"/>
              <w:left w:val="nil"/>
              <w:bottom w:val="single" w:sz="4" w:space="0" w:color="auto"/>
              <w:right w:val="single" w:sz="4" w:space="0" w:color="auto"/>
            </w:tcBorders>
            <w:shd w:val="clear" w:color="auto" w:fill="auto"/>
            <w:vAlign w:val="center"/>
            <w:hideMark/>
          </w:tcPr>
          <w:p w14:paraId="29817038" w14:textId="77777777" w:rsidR="008F3414" w:rsidRPr="00073C0D" w:rsidRDefault="008F3414" w:rsidP="008F3414">
            <w:pPr>
              <w:spacing w:after="0" w:line="240" w:lineRule="auto"/>
              <w:ind w:firstLine="29"/>
              <w:contextualSpacing/>
              <w:jc w:val="center"/>
              <w:rPr>
                <w:rFonts w:ascii="Myriad Pro" w:eastAsia="Calibri" w:hAnsi="Myriad Pro" w:cs="Times New Roman"/>
                <w:color w:val="000000" w:themeColor="text1"/>
              </w:rPr>
            </w:pPr>
            <w:r w:rsidRPr="00073C0D">
              <w:rPr>
                <w:rFonts w:ascii="Myriad Pro" w:eastAsia="Calibri" w:hAnsi="Myriad Pro" w:cs="Times New Roman"/>
                <w:color w:val="000000" w:themeColor="text1"/>
              </w:rPr>
              <w:t>18 937,10</w:t>
            </w:r>
          </w:p>
        </w:tc>
      </w:tr>
      <w:tr w:rsidR="008F3414" w:rsidRPr="00073C0D" w14:paraId="642D3DA1" w14:textId="77777777" w:rsidTr="00176439">
        <w:trPr>
          <w:trHeight w:val="20"/>
        </w:trPr>
        <w:tc>
          <w:tcPr>
            <w:tcW w:w="440" w:type="pct"/>
            <w:tcBorders>
              <w:top w:val="nil"/>
              <w:left w:val="single" w:sz="4" w:space="0" w:color="auto"/>
              <w:bottom w:val="single" w:sz="4" w:space="0" w:color="auto"/>
              <w:right w:val="single" w:sz="4" w:space="0" w:color="auto"/>
            </w:tcBorders>
            <w:vAlign w:val="center"/>
          </w:tcPr>
          <w:p w14:paraId="4D424A6A" w14:textId="77777777" w:rsidR="008F3414" w:rsidRPr="00073C0D" w:rsidRDefault="008F3414" w:rsidP="008F3414">
            <w:pPr>
              <w:spacing w:after="0" w:line="240" w:lineRule="auto"/>
              <w:ind w:firstLine="29"/>
              <w:contextualSpacing/>
              <w:jc w:val="center"/>
              <w:rPr>
                <w:rFonts w:ascii="Myriad Pro" w:eastAsia="Calibri" w:hAnsi="Myriad Pro" w:cs="Times New Roman"/>
                <w:color w:val="000000" w:themeColor="text1"/>
              </w:rPr>
            </w:pPr>
            <w:r w:rsidRPr="00073C0D">
              <w:rPr>
                <w:rFonts w:ascii="Myriad Pro" w:eastAsia="Calibri" w:hAnsi="Myriad Pro" w:cs="Times New Roman"/>
                <w:color w:val="000000" w:themeColor="text1"/>
              </w:rPr>
              <w:t>3=1/2</w:t>
            </w:r>
          </w:p>
        </w:tc>
        <w:tc>
          <w:tcPr>
            <w:tcW w:w="2870" w:type="pct"/>
            <w:tcBorders>
              <w:top w:val="nil"/>
              <w:left w:val="single" w:sz="4" w:space="0" w:color="auto"/>
              <w:bottom w:val="single" w:sz="4" w:space="0" w:color="auto"/>
              <w:right w:val="single" w:sz="4" w:space="0" w:color="auto"/>
            </w:tcBorders>
            <w:shd w:val="clear" w:color="auto" w:fill="auto"/>
            <w:vAlign w:val="center"/>
            <w:hideMark/>
          </w:tcPr>
          <w:p w14:paraId="032D90CA" w14:textId="77777777" w:rsidR="008F3414" w:rsidRPr="00073C0D" w:rsidRDefault="008F3414" w:rsidP="008F3414">
            <w:pPr>
              <w:spacing w:after="0" w:line="240" w:lineRule="auto"/>
              <w:ind w:firstLine="29"/>
              <w:contextualSpacing/>
              <w:jc w:val="both"/>
              <w:rPr>
                <w:rFonts w:ascii="Myriad Pro" w:eastAsia="Calibri" w:hAnsi="Myriad Pro" w:cs="Times New Roman"/>
                <w:color w:val="000000" w:themeColor="text1"/>
              </w:rPr>
            </w:pPr>
            <w:r w:rsidRPr="00073C0D">
              <w:rPr>
                <w:rFonts w:ascii="Myriad Pro" w:eastAsia="Calibri" w:hAnsi="Myriad Pro" w:cs="Times New Roman"/>
                <w:color w:val="000000" w:themeColor="text1"/>
              </w:rPr>
              <w:t>Расчетный тариф (удельная стоимость 1 кВт</w:t>
            </w:r>
            <w:r w:rsidR="001D5D2E" w:rsidRPr="00073C0D">
              <w:rPr>
                <w:rFonts w:ascii="Myriad Pro" w:eastAsia="Calibri" w:hAnsi="Myriad Pro" w:cs="Times New Roman"/>
                <w:color w:val="000000" w:themeColor="text1"/>
              </w:rPr>
              <w:t>*</w:t>
            </w:r>
            <w:r w:rsidRPr="00073C0D">
              <w:rPr>
                <w:rFonts w:ascii="Myriad Pro" w:eastAsia="Calibri" w:hAnsi="Myriad Pro" w:cs="Times New Roman"/>
                <w:color w:val="000000" w:themeColor="text1"/>
              </w:rPr>
              <w:t>ч электрической энергии) исходя из утвержденных на 2019 год параметров</w:t>
            </w:r>
          </w:p>
        </w:tc>
        <w:tc>
          <w:tcPr>
            <w:tcW w:w="810" w:type="pct"/>
            <w:tcBorders>
              <w:top w:val="nil"/>
              <w:left w:val="nil"/>
              <w:bottom w:val="single" w:sz="4" w:space="0" w:color="auto"/>
              <w:right w:val="single" w:sz="4" w:space="0" w:color="auto"/>
            </w:tcBorders>
            <w:shd w:val="clear" w:color="auto" w:fill="auto"/>
            <w:vAlign w:val="center"/>
            <w:hideMark/>
          </w:tcPr>
          <w:p w14:paraId="0618456A" w14:textId="77777777" w:rsidR="008F3414" w:rsidRPr="00073C0D" w:rsidRDefault="008F3414" w:rsidP="008F3414">
            <w:pPr>
              <w:spacing w:after="0" w:line="240" w:lineRule="auto"/>
              <w:ind w:firstLine="29"/>
              <w:contextualSpacing/>
              <w:jc w:val="center"/>
              <w:rPr>
                <w:rFonts w:ascii="Myriad Pro" w:eastAsia="Calibri" w:hAnsi="Myriad Pro" w:cs="Times New Roman"/>
                <w:color w:val="000000" w:themeColor="text1"/>
              </w:rPr>
            </w:pPr>
            <w:r w:rsidRPr="00073C0D">
              <w:rPr>
                <w:rFonts w:ascii="Myriad Pro" w:eastAsia="Calibri" w:hAnsi="Myriad Pro" w:cs="Times New Roman"/>
                <w:color w:val="000000" w:themeColor="text1"/>
              </w:rPr>
              <w:t>Руб./</w:t>
            </w:r>
            <w:proofErr w:type="spellStart"/>
            <w:r w:rsidRPr="00073C0D">
              <w:rPr>
                <w:rFonts w:ascii="Myriad Pro" w:eastAsia="Calibri" w:hAnsi="Myriad Pro" w:cs="Times New Roman"/>
                <w:color w:val="000000" w:themeColor="text1"/>
              </w:rPr>
              <w:t>кВтч</w:t>
            </w:r>
            <w:proofErr w:type="spellEnd"/>
          </w:p>
        </w:tc>
        <w:tc>
          <w:tcPr>
            <w:tcW w:w="880" w:type="pct"/>
            <w:tcBorders>
              <w:top w:val="nil"/>
              <w:left w:val="nil"/>
              <w:bottom w:val="single" w:sz="4" w:space="0" w:color="auto"/>
              <w:right w:val="single" w:sz="4" w:space="0" w:color="auto"/>
            </w:tcBorders>
            <w:shd w:val="clear" w:color="auto" w:fill="auto"/>
            <w:vAlign w:val="center"/>
            <w:hideMark/>
          </w:tcPr>
          <w:p w14:paraId="6C2BB78B" w14:textId="77777777" w:rsidR="008F3414" w:rsidRPr="00073C0D" w:rsidRDefault="00945068" w:rsidP="008F3414">
            <w:pPr>
              <w:spacing w:after="0" w:line="240" w:lineRule="auto"/>
              <w:ind w:firstLine="29"/>
              <w:contextualSpacing/>
              <w:jc w:val="center"/>
              <w:rPr>
                <w:rFonts w:ascii="Myriad Pro" w:eastAsia="Calibri" w:hAnsi="Myriad Pro" w:cs="Times New Roman"/>
                <w:color w:val="000000" w:themeColor="text1"/>
              </w:rPr>
            </w:pPr>
            <w:r w:rsidRPr="00073C0D">
              <w:rPr>
                <w:rFonts w:ascii="Myriad Pro" w:eastAsia="Calibri" w:hAnsi="Myriad Pro" w:cs="Times New Roman"/>
                <w:color w:val="000000" w:themeColor="text1"/>
              </w:rPr>
              <w:t>2,59412</w:t>
            </w:r>
          </w:p>
        </w:tc>
      </w:tr>
      <w:tr w:rsidR="008F3414" w:rsidRPr="00073C0D" w14:paraId="19F3CAE2" w14:textId="77777777" w:rsidTr="00176439">
        <w:trPr>
          <w:trHeight w:val="20"/>
        </w:trPr>
        <w:tc>
          <w:tcPr>
            <w:tcW w:w="440" w:type="pct"/>
            <w:tcBorders>
              <w:top w:val="nil"/>
              <w:left w:val="single" w:sz="4" w:space="0" w:color="auto"/>
              <w:bottom w:val="single" w:sz="4" w:space="0" w:color="auto"/>
              <w:right w:val="single" w:sz="4" w:space="0" w:color="auto"/>
            </w:tcBorders>
            <w:vAlign w:val="center"/>
          </w:tcPr>
          <w:p w14:paraId="36A23B01" w14:textId="77777777" w:rsidR="008F3414" w:rsidRPr="00073C0D" w:rsidRDefault="008F3414" w:rsidP="008F3414">
            <w:pPr>
              <w:spacing w:after="0" w:line="240" w:lineRule="auto"/>
              <w:ind w:firstLine="29"/>
              <w:contextualSpacing/>
              <w:jc w:val="center"/>
              <w:rPr>
                <w:rFonts w:ascii="Myriad Pro" w:eastAsia="Calibri" w:hAnsi="Myriad Pro" w:cs="Times New Roman"/>
                <w:color w:val="000000" w:themeColor="text1"/>
              </w:rPr>
            </w:pPr>
            <w:r w:rsidRPr="00073C0D">
              <w:rPr>
                <w:rFonts w:ascii="Myriad Pro" w:eastAsia="Calibri" w:hAnsi="Myriad Pro" w:cs="Times New Roman"/>
                <w:color w:val="000000" w:themeColor="text1"/>
              </w:rPr>
              <w:t>4</w:t>
            </w:r>
          </w:p>
        </w:tc>
        <w:tc>
          <w:tcPr>
            <w:tcW w:w="2870" w:type="pct"/>
            <w:tcBorders>
              <w:top w:val="nil"/>
              <w:left w:val="single" w:sz="4" w:space="0" w:color="auto"/>
              <w:bottom w:val="single" w:sz="4" w:space="0" w:color="auto"/>
              <w:right w:val="single" w:sz="4" w:space="0" w:color="auto"/>
            </w:tcBorders>
            <w:shd w:val="clear" w:color="auto" w:fill="auto"/>
            <w:vAlign w:val="center"/>
            <w:hideMark/>
          </w:tcPr>
          <w:p w14:paraId="08BE7653" w14:textId="77777777" w:rsidR="008F3414" w:rsidRPr="00073C0D" w:rsidRDefault="008F3414" w:rsidP="008F3414">
            <w:pPr>
              <w:spacing w:after="0" w:line="240" w:lineRule="auto"/>
              <w:ind w:firstLine="29"/>
              <w:contextualSpacing/>
              <w:jc w:val="both"/>
              <w:rPr>
                <w:rFonts w:ascii="Myriad Pro" w:eastAsia="Calibri" w:hAnsi="Myriad Pro" w:cs="Times New Roman"/>
                <w:color w:val="000000" w:themeColor="text1"/>
              </w:rPr>
            </w:pPr>
            <w:r w:rsidRPr="00073C0D">
              <w:rPr>
                <w:rFonts w:ascii="Myriad Pro" w:eastAsia="Calibri" w:hAnsi="Myriad Pro" w:cs="Times New Roman"/>
                <w:color w:val="000000" w:themeColor="text1"/>
              </w:rPr>
              <w:t>Полезный отпуск электрической энергии из сети ПАО «Кубаньэне</w:t>
            </w:r>
            <w:r w:rsidR="00AA1090" w:rsidRPr="00073C0D">
              <w:rPr>
                <w:rFonts w:ascii="Myriad Pro" w:eastAsia="Calibri" w:hAnsi="Myriad Pro" w:cs="Times New Roman"/>
                <w:color w:val="000000" w:themeColor="text1"/>
              </w:rPr>
              <w:t>р</w:t>
            </w:r>
            <w:r w:rsidRPr="00073C0D">
              <w:rPr>
                <w:rFonts w:ascii="Myriad Pro" w:eastAsia="Calibri" w:hAnsi="Myriad Pro" w:cs="Times New Roman"/>
                <w:color w:val="000000" w:themeColor="text1"/>
              </w:rPr>
              <w:t>го» по факту за 2019 год</w:t>
            </w:r>
          </w:p>
        </w:tc>
        <w:tc>
          <w:tcPr>
            <w:tcW w:w="810" w:type="pct"/>
            <w:tcBorders>
              <w:top w:val="nil"/>
              <w:left w:val="nil"/>
              <w:bottom w:val="single" w:sz="4" w:space="0" w:color="auto"/>
              <w:right w:val="single" w:sz="4" w:space="0" w:color="auto"/>
            </w:tcBorders>
            <w:shd w:val="clear" w:color="auto" w:fill="auto"/>
            <w:vAlign w:val="center"/>
            <w:hideMark/>
          </w:tcPr>
          <w:p w14:paraId="0DCE0348" w14:textId="77777777" w:rsidR="008F3414" w:rsidRPr="00073C0D" w:rsidRDefault="008F3414" w:rsidP="008F3414">
            <w:pPr>
              <w:spacing w:after="0" w:line="240" w:lineRule="auto"/>
              <w:ind w:firstLine="29"/>
              <w:contextualSpacing/>
              <w:jc w:val="center"/>
              <w:rPr>
                <w:rFonts w:ascii="Myriad Pro" w:eastAsia="Calibri" w:hAnsi="Myriad Pro" w:cs="Times New Roman"/>
                <w:color w:val="000000" w:themeColor="text1"/>
              </w:rPr>
            </w:pPr>
            <w:r w:rsidRPr="00073C0D">
              <w:rPr>
                <w:rFonts w:ascii="Myriad Pro" w:eastAsia="Calibri" w:hAnsi="Myriad Pro" w:cs="Times New Roman"/>
                <w:color w:val="000000" w:themeColor="text1"/>
              </w:rPr>
              <w:t xml:space="preserve">млн. </w:t>
            </w:r>
            <w:proofErr w:type="spellStart"/>
            <w:r w:rsidRPr="00073C0D">
              <w:rPr>
                <w:rFonts w:ascii="Myriad Pro" w:eastAsia="Calibri" w:hAnsi="Myriad Pro" w:cs="Times New Roman"/>
                <w:color w:val="000000" w:themeColor="text1"/>
              </w:rPr>
              <w:t>кВтч</w:t>
            </w:r>
            <w:proofErr w:type="spellEnd"/>
          </w:p>
        </w:tc>
        <w:tc>
          <w:tcPr>
            <w:tcW w:w="880" w:type="pct"/>
            <w:tcBorders>
              <w:top w:val="nil"/>
              <w:left w:val="nil"/>
              <w:bottom w:val="single" w:sz="4" w:space="0" w:color="auto"/>
              <w:right w:val="single" w:sz="4" w:space="0" w:color="auto"/>
            </w:tcBorders>
            <w:shd w:val="clear" w:color="auto" w:fill="auto"/>
            <w:vAlign w:val="center"/>
            <w:hideMark/>
          </w:tcPr>
          <w:p w14:paraId="33608C51" w14:textId="77777777" w:rsidR="008F3414" w:rsidRPr="00073C0D" w:rsidRDefault="008F3414" w:rsidP="008F3414">
            <w:pPr>
              <w:spacing w:after="0" w:line="240" w:lineRule="auto"/>
              <w:ind w:firstLine="29"/>
              <w:contextualSpacing/>
              <w:jc w:val="center"/>
              <w:rPr>
                <w:rFonts w:ascii="Myriad Pro" w:eastAsia="Calibri" w:hAnsi="Myriad Pro" w:cs="Times New Roman"/>
                <w:color w:val="000000" w:themeColor="text1"/>
              </w:rPr>
            </w:pPr>
            <w:r w:rsidRPr="00073C0D">
              <w:rPr>
                <w:rFonts w:ascii="Myriad Pro" w:eastAsia="Calibri" w:hAnsi="Myriad Pro" w:cs="Times New Roman"/>
                <w:color w:val="000000" w:themeColor="text1"/>
              </w:rPr>
              <w:t>18 874,18</w:t>
            </w:r>
          </w:p>
        </w:tc>
      </w:tr>
      <w:tr w:rsidR="008F3414" w:rsidRPr="00073C0D" w14:paraId="1B2FDAEC" w14:textId="77777777" w:rsidTr="00176439">
        <w:trPr>
          <w:trHeight w:val="20"/>
        </w:trPr>
        <w:tc>
          <w:tcPr>
            <w:tcW w:w="440" w:type="pct"/>
            <w:tcBorders>
              <w:top w:val="nil"/>
              <w:left w:val="single" w:sz="4" w:space="0" w:color="auto"/>
              <w:bottom w:val="single" w:sz="4" w:space="0" w:color="auto"/>
              <w:right w:val="single" w:sz="4" w:space="0" w:color="auto"/>
            </w:tcBorders>
            <w:vAlign w:val="center"/>
          </w:tcPr>
          <w:p w14:paraId="38BAF035" w14:textId="77777777" w:rsidR="008F3414" w:rsidRPr="00073C0D" w:rsidRDefault="008F3414" w:rsidP="008F3414">
            <w:pPr>
              <w:spacing w:after="0" w:line="240" w:lineRule="auto"/>
              <w:ind w:hanging="113"/>
              <w:contextualSpacing/>
              <w:jc w:val="center"/>
              <w:rPr>
                <w:rFonts w:ascii="Myriad Pro" w:eastAsia="Calibri" w:hAnsi="Myriad Pro" w:cs="Times New Roman"/>
                <w:color w:val="000000" w:themeColor="text1"/>
              </w:rPr>
            </w:pPr>
            <w:r w:rsidRPr="00073C0D">
              <w:rPr>
                <w:rFonts w:ascii="Myriad Pro" w:eastAsia="Calibri" w:hAnsi="Myriad Pro" w:cs="Times New Roman"/>
                <w:color w:val="000000" w:themeColor="text1"/>
              </w:rPr>
              <w:t>5=4-2</w:t>
            </w:r>
          </w:p>
        </w:tc>
        <w:tc>
          <w:tcPr>
            <w:tcW w:w="2870" w:type="pct"/>
            <w:tcBorders>
              <w:top w:val="nil"/>
              <w:left w:val="single" w:sz="4" w:space="0" w:color="auto"/>
              <w:bottom w:val="single" w:sz="4" w:space="0" w:color="auto"/>
              <w:right w:val="single" w:sz="4" w:space="0" w:color="auto"/>
            </w:tcBorders>
            <w:shd w:val="clear" w:color="auto" w:fill="auto"/>
            <w:vAlign w:val="center"/>
            <w:hideMark/>
          </w:tcPr>
          <w:p w14:paraId="769DEC41" w14:textId="77777777" w:rsidR="008F3414" w:rsidRPr="00073C0D" w:rsidRDefault="008F3414" w:rsidP="008F3414">
            <w:pPr>
              <w:spacing w:after="0" w:line="240" w:lineRule="auto"/>
              <w:ind w:firstLine="29"/>
              <w:contextualSpacing/>
              <w:jc w:val="both"/>
              <w:rPr>
                <w:rFonts w:ascii="Myriad Pro" w:eastAsia="Calibri" w:hAnsi="Myriad Pro" w:cs="Times New Roman"/>
                <w:color w:val="000000" w:themeColor="text1"/>
              </w:rPr>
            </w:pPr>
            <w:r w:rsidRPr="00073C0D">
              <w:rPr>
                <w:rFonts w:ascii="Myriad Pro" w:eastAsia="Calibri" w:hAnsi="Myriad Pro" w:cs="Times New Roman"/>
                <w:color w:val="000000" w:themeColor="text1"/>
              </w:rPr>
              <w:t>Отклонение фактической величины полезного отпуска от утвержденного (принятого в расчет тарифов)</w:t>
            </w:r>
          </w:p>
        </w:tc>
        <w:tc>
          <w:tcPr>
            <w:tcW w:w="810" w:type="pct"/>
            <w:tcBorders>
              <w:top w:val="nil"/>
              <w:left w:val="nil"/>
              <w:bottom w:val="single" w:sz="4" w:space="0" w:color="auto"/>
              <w:right w:val="single" w:sz="4" w:space="0" w:color="auto"/>
            </w:tcBorders>
            <w:shd w:val="clear" w:color="auto" w:fill="auto"/>
            <w:vAlign w:val="center"/>
            <w:hideMark/>
          </w:tcPr>
          <w:p w14:paraId="237D7300" w14:textId="77777777" w:rsidR="008F3414" w:rsidRPr="00073C0D" w:rsidRDefault="008F3414" w:rsidP="008F3414">
            <w:pPr>
              <w:spacing w:after="0" w:line="240" w:lineRule="auto"/>
              <w:ind w:firstLine="29"/>
              <w:contextualSpacing/>
              <w:jc w:val="center"/>
              <w:rPr>
                <w:rFonts w:ascii="Myriad Pro" w:eastAsia="Calibri" w:hAnsi="Myriad Pro" w:cs="Times New Roman"/>
                <w:color w:val="000000" w:themeColor="text1"/>
              </w:rPr>
            </w:pPr>
            <w:r w:rsidRPr="00073C0D">
              <w:rPr>
                <w:rFonts w:ascii="Myriad Pro" w:eastAsia="Calibri" w:hAnsi="Myriad Pro" w:cs="Times New Roman"/>
                <w:color w:val="000000" w:themeColor="text1"/>
              </w:rPr>
              <w:t xml:space="preserve">млн. </w:t>
            </w:r>
            <w:proofErr w:type="spellStart"/>
            <w:r w:rsidRPr="00073C0D">
              <w:rPr>
                <w:rFonts w:ascii="Myriad Pro" w:eastAsia="Calibri" w:hAnsi="Myriad Pro" w:cs="Times New Roman"/>
                <w:color w:val="000000" w:themeColor="text1"/>
              </w:rPr>
              <w:t>кВтч</w:t>
            </w:r>
            <w:proofErr w:type="spellEnd"/>
          </w:p>
        </w:tc>
        <w:tc>
          <w:tcPr>
            <w:tcW w:w="880" w:type="pct"/>
            <w:tcBorders>
              <w:top w:val="nil"/>
              <w:left w:val="nil"/>
              <w:bottom w:val="single" w:sz="4" w:space="0" w:color="auto"/>
              <w:right w:val="single" w:sz="4" w:space="0" w:color="auto"/>
            </w:tcBorders>
            <w:shd w:val="clear" w:color="auto" w:fill="auto"/>
            <w:vAlign w:val="center"/>
            <w:hideMark/>
          </w:tcPr>
          <w:p w14:paraId="1EB1845E" w14:textId="77777777" w:rsidR="008F3414" w:rsidRPr="00073C0D" w:rsidRDefault="008F3414" w:rsidP="008F3414">
            <w:pPr>
              <w:spacing w:after="0" w:line="240" w:lineRule="auto"/>
              <w:ind w:firstLine="29"/>
              <w:contextualSpacing/>
              <w:jc w:val="center"/>
              <w:rPr>
                <w:rFonts w:ascii="Myriad Pro" w:eastAsia="Calibri" w:hAnsi="Myriad Pro" w:cs="Times New Roman"/>
                <w:color w:val="000000" w:themeColor="text1"/>
              </w:rPr>
            </w:pPr>
            <w:r w:rsidRPr="00073C0D">
              <w:rPr>
                <w:rFonts w:ascii="Myriad Pro" w:eastAsia="Calibri" w:hAnsi="Myriad Pro" w:cs="Times New Roman"/>
                <w:color w:val="000000" w:themeColor="text1"/>
              </w:rPr>
              <w:t>-62,92</w:t>
            </w:r>
          </w:p>
        </w:tc>
      </w:tr>
      <w:tr w:rsidR="008F3414" w:rsidRPr="00073C0D" w14:paraId="2EC3127F" w14:textId="77777777" w:rsidTr="00176439">
        <w:trPr>
          <w:trHeight w:val="20"/>
        </w:trPr>
        <w:tc>
          <w:tcPr>
            <w:tcW w:w="440" w:type="pct"/>
            <w:tcBorders>
              <w:top w:val="nil"/>
              <w:left w:val="single" w:sz="4" w:space="0" w:color="auto"/>
              <w:bottom w:val="single" w:sz="4" w:space="0" w:color="auto"/>
              <w:right w:val="single" w:sz="4" w:space="0" w:color="auto"/>
            </w:tcBorders>
            <w:vAlign w:val="center"/>
          </w:tcPr>
          <w:p w14:paraId="15EE623C" w14:textId="77777777" w:rsidR="008F3414" w:rsidRPr="00073C0D" w:rsidRDefault="008F3414" w:rsidP="008F3414">
            <w:pPr>
              <w:spacing w:after="0" w:line="240" w:lineRule="auto"/>
              <w:ind w:firstLine="29"/>
              <w:contextualSpacing/>
              <w:jc w:val="center"/>
              <w:rPr>
                <w:rFonts w:ascii="Myriad Pro" w:eastAsia="Calibri" w:hAnsi="Myriad Pro" w:cs="Times New Roman"/>
                <w:b/>
                <w:color w:val="000000" w:themeColor="text1"/>
              </w:rPr>
            </w:pPr>
            <w:r w:rsidRPr="00073C0D">
              <w:rPr>
                <w:rFonts w:ascii="Myriad Pro" w:eastAsia="Calibri" w:hAnsi="Myriad Pro" w:cs="Times New Roman"/>
                <w:b/>
                <w:color w:val="000000" w:themeColor="text1"/>
              </w:rPr>
              <w:t>6=3*5</w:t>
            </w:r>
          </w:p>
        </w:tc>
        <w:tc>
          <w:tcPr>
            <w:tcW w:w="2870" w:type="pct"/>
            <w:tcBorders>
              <w:top w:val="nil"/>
              <w:left w:val="single" w:sz="4" w:space="0" w:color="auto"/>
              <w:bottom w:val="single" w:sz="4" w:space="0" w:color="auto"/>
              <w:right w:val="single" w:sz="4" w:space="0" w:color="auto"/>
            </w:tcBorders>
            <w:shd w:val="clear" w:color="auto" w:fill="auto"/>
            <w:vAlign w:val="center"/>
            <w:hideMark/>
          </w:tcPr>
          <w:p w14:paraId="753B4ABF" w14:textId="77777777" w:rsidR="008F3414" w:rsidRPr="00073C0D" w:rsidRDefault="008F3414" w:rsidP="008F3414">
            <w:pPr>
              <w:spacing w:after="0" w:line="240" w:lineRule="auto"/>
              <w:ind w:firstLine="29"/>
              <w:contextualSpacing/>
              <w:jc w:val="both"/>
              <w:rPr>
                <w:rFonts w:ascii="Myriad Pro" w:eastAsia="Calibri" w:hAnsi="Myriad Pro" w:cs="Times New Roman"/>
                <w:b/>
                <w:color w:val="000000" w:themeColor="text1"/>
              </w:rPr>
            </w:pPr>
            <w:r w:rsidRPr="00073C0D">
              <w:rPr>
                <w:rFonts w:ascii="Myriad Pro" w:eastAsia="Calibri" w:hAnsi="Myriad Pro" w:cs="Times New Roman"/>
                <w:b/>
                <w:color w:val="000000" w:themeColor="text1"/>
              </w:rPr>
              <w:t xml:space="preserve">Недополученная выручка </w:t>
            </w:r>
            <w:r w:rsidR="001D5D2E" w:rsidRPr="00073C0D">
              <w:rPr>
                <w:rFonts w:ascii="Myriad Pro" w:eastAsia="Calibri" w:hAnsi="Myriad Pro" w:cs="Times New Roman"/>
                <w:b/>
                <w:color w:val="000000" w:themeColor="text1"/>
              </w:rPr>
              <w:br/>
            </w:r>
            <w:r w:rsidRPr="00073C0D">
              <w:rPr>
                <w:rFonts w:ascii="Myriad Pro" w:eastAsia="Calibri" w:hAnsi="Myriad Pro" w:cs="Times New Roman"/>
                <w:b/>
                <w:color w:val="000000" w:themeColor="text1"/>
              </w:rPr>
              <w:t xml:space="preserve">ПАО «Кубаньэнерго» за 2019 год </w:t>
            </w:r>
          </w:p>
        </w:tc>
        <w:tc>
          <w:tcPr>
            <w:tcW w:w="810" w:type="pct"/>
            <w:tcBorders>
              <w:top w:val="nil"/>
              <w:left w:val="nil"/>
              <w:bottom w:val="single" w:sz="4" w:space="0" w:color="auto"/>
              <w:right w:val="single" w:sz="4" w:space="0" w:color="auto"/>
            </w:tcBorders>
            <w:shd w:val="clear" w:color="auto" w:fill="auto"/>
            <w:vAlign w:val="center"/>
            <w:hideMark/>
          </w:tcPr>
          <w:p w14:paraId="7EAF6F01" w14:textId="77777777" w:rsidR="008F3414" w:rsidRPr="00073C0D" w:rsidRDefault="008F3414" w:rsidP="008F3414">
            <w:pPr>
              <w:spacing w:after="0" w:line="240" w:lineRule="auto"/>
              <w:ind w:firstLine="29"/>
              <w:contextualSpacing/>
              <w:jc w:val="center"/>
              <w:rPr>
                <w:rFonts w:ascii="Myriad Pro" w:eastAsia="Calibri" w:hAnsi="Myriad Pro" w:cs="Times New Roman"/>
                <w:b/>
                <w:color w:val="000000" w:themeColor="text1"/>
              </w:rPr>
            </w:pPr>
            <w:r w:rsidRPr="00073C0D">
              <w:rPr>
                <w:rFonts w:ascii="Myriad Pro" w:eastAsia="Calibri" w:hAnsi="Myriad Pro" w:cs="Times New Roman"/>
                <w:b/>
                <w:color w:val="000000" w:themeColor="text1"/>
              </w:rPr>
              <w:t>тыс. руб.</w:t>
            </w:r>
          </w:p>
        </w:tc>
        <w:tc>
          <w:tcPr>
            <w:tcW w:w="880" w:type="pct"/>
            <w:tcBorders>
              <w:top w:val="nil"/>
              <w:left w:val="nil"/>
              <w:bottom w:val="single" w:sz="4" w:space="0" w:color="auto"/>
              <w:right w:val="single" w:sz="4" w:space="0" w:color="auto"/>
            </w:tcBorders>
            <w:shd w:val="clear" w:color="auto" w:fill="auto"/>
            <w:vAlign w:val="center"/>
            <w:hideMark/>
          </w:tcPr>
          <w:p w14:paraId="2B426FAD" w14:textId="77777777" w:rsidR="008F3414" w:rsidRPr="00073C0D" w:rsidRDefault="00945068" w:rsidP="008F3414">
            <w:pPr>
              <w:spacing w:after="0" w:line="240" w:lineRule="auto"/>
              <w:ind w:firstLine="29"/>
              <w:contextualSpacing/>
              <w:jc w:val="center"/>
              <w:rPr>
                <w:rFonts w:ascii="Myriad Pro" w:eastAsia="Calibri" w:hAnsi="Myriad Pro" w:cs="Times New Roman"/>
                <w:b/>
                <w:color w:val="000000" w:themeColor="text1"/>
              </w:rPr>
            </w:pPr>
            <w:r w:rsidRPr="00073C0D">
              <w:rPr>
                <w:rFonts w:ascii="Myriad Pro" w:eastAsia="Calibri" w:hAnsi="Myriad Pro" w:cs="Times New Roman"/>
                <w:b/>
                <w:color w:val="000000" w:themeColor="text1"/>
              </w:rPr>
              <w:t>163210,23</w:t>
            </w:r>
          </w:p>
        </w:tc>
      </w:tr>
    </w:tbl>
    <w:p w14:paraId="0CA95307" w14:textId="77777777" w:rsidR="00C8112F" w:rsidRPr="00073C0D" w:rsidRDefault="00AA1090" w:rsidP="00531574">
      <w:pPr>
        <w:autoSpaceDE w:val="0"/>
        <w:autoSpaceDN w:val="0"/>
        <w:adjustRightInd w:val="0"/>
        <w:spacing w:after="0" w:line="360" w:lineRule="auto"/>
        <w:ind w:firstLine="567"/>
        <w:jc w:val="both"/>
        <w:rPr>
          <w:rFonts w:ascii="Myriad Pro" w:hAnsi="Myriad Pro" w:cs="Times New Roman"/>
          <w:bCs/>
          <w:color w:val="000000"/>
          <w:sz w:val="26"/>
          <w:szCs w:val="26"/>
          <w:shd w:val="clear" w:color="auto" w:fill="FFFFFF"/>
        </w:rPr>
      </w:pPr>
      <w:r w:rsidRPr="00073C0D">
        <w:rPr>
          <w:rFonts w:ascii="Myriad Pro" w:eastAsia="Calibri" w:hAnsi="Myriad Pro" w:cs="Times New Roman"/>
          <w:color w:val="000000" w:themeColor="text1"/>
          <w:sz w:val="26"/>
          <w:szCs w:val="26"/>
        </w:rPr>
        <w:lastRenderedPageBreak/>
        <w:t>Исполнитель рекомендует далее также проводить работу в целях повышения качества разрабатываемых предложений по балансовым показателям: сохранять и усиливать взаимодействие с ФАС России (включая активное участие в совещаниях, организуемых ФАС России в рамках подготовки Сводного прогнозного баланса производства и поставок электрической энергии (мощности) в рамках Единой энергетической системы России), а также с АО «СО ЕЭС» и РЭК - департаментом в процессе обоснования и формирования балансовых показателей.</w:t>
      </w:r>
    </w:p>
    <w:p w14:paraId="56E2F28E" w14:textId="77777777" w:rsidR="008523A2" w:rsidRPr="00073C0D" w:rsidRDefault="008523A2" w:rsidP="006D2F0C">
      <w:pPr>
        <w:spacing w:after="0" w:line="360" w:lineRule="auto"/>
        <w:ind w:firstLine="567"/>
        <w:contextualSpacing/>
        <w:jc w:val="both"/>
        <w:rPr>
          <w:rFonts w:ascii="Myriad Pro" w:eastAsia="Calibri" w:hAnsi="Myriad Pro" w:cs="Times New Roman"/>
          <w:color w:val="000000" w:themeColor="text1"/>
          <w:sz w:val="26"/>
          <w:szCs w:val="26"/>
        </w:rPr>
      </w:pPr>
    </w:p>
    <w:p w14:paraId="5B802892" w14:textId="77777777" w:rsidR="00645911" w:rsidRPr="00073C0D" w:rsidRDefault="00645911" w:rsidP="006D2F0C"/>
    <w:p w14:paraId="5EA153F6" w14:textId="77777777" w:rsidR="004D7D17" w:rsidRPr="00073C0D" w:rsidRDefault="00703803" w:rsidP="009324D3">
      <w:pPr>
        <w:pStyle w:val="3"/>
        <w:numPr>
          <w:ilvl w:val="0"/>
          <w:numId w:val="93"/>
        </w:numPr>
        <w:tabs>
          <w:tab w:val="left" w:pos="567"/>
        </w:tabs>
        <w:spacing w:line="360" w:lineRule="auto"/>
        <w:jc w:val="both"/>
        <w:rPr>
          <w:rFonts w:ascii="Myriad Pro" w:hAnsi="Myriad Pro"/>
          <w:b/>
          <w:color w:val="4F6228" w:themeColor="accent3" w:themeShade="80"/>
          <w:sz w:val="28"/>
          <w:szCs w:val="28"/>
        </w:rPr>
      </w:pPr>
      <w:r w:rsidRPr="00073C0D">
        <w:br w:type="page"/>
      </w:r>
      <w:r w:rsidR="009475FB" w:rsidRPr="00073C0D">
        <w:rPr>
          <w:rFonts w:ascii="Myriad Pro" w:hAnsi="Myriad Pro"/>
          <w:b/>
          <w:color w:val="4F6228" w:themeColor="accent3" w:themeShade="80"/>
          <w:sz w:val="28"/>
          <w:szCs w:val="28"/>
        </w:rPr>
        <w:lastRenderedPageBreak/>
        <w:t xml:space="preserve"> </w:t>
      </w:r>
      <w:bookmarkStart w:id="29" w:name="_Toc47549633"/>
      <w:r w:rsidR="004D7D17" w:rsidRPr="00073C0D">
        <w:rPr>
          <w:rFonts w:ascii="Myriad Pro" w:hAnsi="Myriad Pro"/>
          <w:b/>
          <w:color w:val="4F6228" w:themeColor="accent3" w:themeShade="80"/>
          <w:sz w:val="28"/>
          <w:szCs w:val="28"/>
        </w:rPr>
        <w:t>Экспертиза расчетов подконтрольных расходов, учтенных регулирующим</w:t>
      </w:r>
      <w:r w:rsidR="00A0076C" w:rsidRPr="00073C0D">
        <w:rPr>
          <w:rFonts w:ascii="Myriad Pro" w:hAnsi="Myriad Pro"/>
          <w:b/>
          <w:color w:val="4F6228" w:themeColor="accent3" w:themeShade="80"/>
          <w:sz w:val="28"/>
          <w:szCs w:val="28"/>
        </w:rPr>
        <w:t>и</w:t>
      </w:r>
      <w:r w:rsidR="004D7D17" w:rsidRPr="00073C0D">
        <w:rPr>
          <w:rFonts w:ascii="Myriad Pro" w:hAnsi="Myriad Pro"/>
          <w:b/>
          <w:color w:val="4F6228" w:themeColor="accent3" w:themeShade="80"/>
          <w:sz w:val="28"/>
          <w:szCs w:val="28"/>
        </w:rPr>
        <w:t xml:space="preserve"> орган</w:t>
      </w:r>
      <w:r w:rsidR="00A0076C" w:rsidRPr="00073C0D">
        <w:rPr>
          <w:rFonts w:ascii="Myriad Pro" w:hAnsi="Myriad Pro"/>
          <w:b/>
          <w:color w:val="4F6228" w:themeColor="accent3" w:themeShade="80"/>
          <w:sz w:val="28"/>
          <w:szCs w:val="28"/>
        </w:rPr>
        <w:t>а</w:t>
      </w:r>
      <w:r w:rsidR="004D7D17" w:rsidRPr="00073C0D">
        <w:rPr>
          <w:rFonts w:ascii="Myriad Pro" w:hAnsi="Myriad Pro"/>
          <w:b/>
          <w:color w:val="4F6228" w:themeColor="accent3" w:themeShade="80"/>
          <w:sz w:val="28"/>
          <w:szCs w:val="28"/>
        </w:rPr>
        <w:t>м</w:t>
      </w:r>
      <w:r w:rsidR="00A0076C" w:rsidRPr="00073C0D">
        <w:rPr>
          <w:rFonts w:ascii="Myriad Pro" w:hAnsi="Myriad Pro"/>
          <w:b/>
          <w:color w:val="4F6228" w:themeColor="accent3" w:themeShade="80"/>
          <w:sz w:val="28"/>
          <w:szCs w:val="28"/>
        </w:rPr>
        <w:t>и</w:t>
      </w:r>
      <w:r w:rsidR="004D7D17" w:rsidRPr="00073C0D">
        <w:rPr>
          <w:rFonts w:ascii="Myriad Pro" w:hAnsi="Myriad Pro"/>
          <w:b/>
          <w:color w:val="4F6228" w:themeColor="accent3" w:themeShade="80"/>
          <w:sz w:val="28"/>
          <w:szCs w:val="28"/>
        </w:rPr>
        <w:t xml:space="preserve"> в необходимой валовой выручке при установлении тарифов на 2019 год, не являющийся первым годом долгосрочного периода регулирования</w:t>
      </w:r>
      <w:bookmarkEnd w:id="29"/>
      <w:r w:rsidR="00FC7E2E" w:rsidRPr="00073C0D">
        <w:rPr>
          <w:rFonts w:ascii="Myriad Pro" w:hAnsi="Myriad Pro"/>
          <w:b/>
          <w:color w:val="4F6228" w:themeColor="accent3" w:themeShade="80"/>
          <w:sz w:val="28"/>
          <w:szCs w:val="28"/>
        </w:rPr>
        <w:t xml:space="preserve"> </w:t>
      </w:r>
    </w:p>
    <w:p w14:paraId="6E1EE5EC" w14:textId="77777777" w:rsidR="007C7928" w:rsidRPr="00073C0D" w:rsidRDefault="007C7928" w:rsidP="00003598">
      <w:pPr>
        <w:spacing w:after="0" w:line="360" w:lineRule="auto"/>
        <w:ind w:firstLine="567"/>
        <w:contextualSpacing/>
        <w:jc w:val="both"/>
        <w:rPr>
          <w:rFonts w:ascii="Myriad Pro" w:eastAsia="Calibri" w:hAnsi="Myriad Pro" w:cs="Times New Roman"/>
          <w:color w:val="000000" w:themeColor="text1"/>
          <w:sz w:val="26"/>
          <w:szCs w:val="26"/>
        </w:rPr>
      </w:pPr>
    </w:p>
    <w:p w14:paraId="32677B9B" w14:textId="77777777" w:rsidR="00003598" w:rsidRPr="00073C0D" w:rsidRDefault="00003598" w:rsidP="00003598">
      <w:pPr>
        <w:spacing w:after="0" w:line="360" w:lineRule="auto"/>
        <w:ind w:firstLine="567"/>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t>В соответствии с п. 11 Методических указаний № 98-э необходимая валовая выручка в части содержания электрических сетей на базовый (первый) и i-й год долгосрочного периода регулирования ((</w:t>
      </w:r>
      <w:r w:rsidR="006B3375" w:rsidRPr="00073C0D">
        <w:rPr>
          <w:noProof/>
          <w:position w:val="-9"/>
          <w:lang w:eastAsia="ru-RU"/>
        </w:rPr>
        <w:drawing>
          <wp:inline distT="0" distB="0" distL="0" distR="0" wp14:anchorId="6329134D" wp14:editId="39D64D23">
            <wp:extent cx="481330" cy="240665"/>
            <wp:effectExtent l="0" t="0" r="0" b="6985"/>
            <wp:docPr id="479" name="Рисунок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1330" cy="240665"/>
                    </a:xfrm>
                    <a:prstGeom prst="rect">
                      <a:avLst/>
                    </a:prstGeom>
                    <a:noFill/>
                    <a:ln>
                      <a:noFill/>
                    </a:ln>
                  </pic:spPr>
                </pic:pic>
              </a:graphicData>
            </a:graphic>
          </wp:inline>
        </w:drawing>
      </w:r>
      <w:r w:rsidRPr="00073C0D">
        <w:rPr>
          <w:rFonts w:ascii="Myriad Pro" w:eastAsia="Calibri" w:hAnsi="Myriad Pro" w:cs="Times New Roman"/>
          <w:color w:val="000000" w:themeColor="text1"/>
          <w:sz w:val="26"/>
          <w:szCs w:val="26"/>
        </w:rPr>
        <w:t>тыс. руб.)) определяется по формулам:</w:t>
      </w:r>
    </w:p>
    <w:p w14:paraId="46FDC04D" w14:textId="77777777" w:rsidR="00003598" w:rsidRPr="00073C0D" w:rsidRDefault="006B3375" w:rsidP="00003598">
      <w:pPr>
        <w:widowControl w:val="0"/>
        <w:autoSpaceDE w:val="0"/>
        <w:autoSpaceDN w:val="0"/>
        <w:adjustRightInd w:val="0"/>
        <w:spacing w:after="0" w:line="240" w:lineRule="auto"/>
        <w:jc w:val="center"/>
        <w:rPr>
          <w:rFonts w:ascii="Arial" w:eastAsia="Times New Roman" w:hAnsi="Arial" w:cs="Arial"/>
          <w:sz w:val="20"/>
          <w:szCs w:val="20"/>
          <w:lang w:eastAsia="ru-RU"/>
        </w:rPr>
      </w:pPr>
      <w:r w:rsidRPr="00073C0D">
        <w:rPr>
          <w:rFonts w:ascii="Arial" w:eastAsia="Times New Roman" w:hAnsi="Arial" w:cs="Arial"/>
          <w:noProof/>
          <w:position w:val="-9"/>
          <w:sz w:val="20"/>
          <w:szCs w:val="20"/>
          <w:lang w:eastAsia="ru-RU"/>
        </w:rPr>
        <w:drawing>
          <wp:inline distT="0" distB="0" distL="0" distR="0" wp14:anchorId="6D59FB39" wp14:editId="3007ACCC">
            <wp:extent cx="1548130" cy="240665"/>
            <wp:effectExtent l="0" t="0" r="0" b="6985"/>
            <wp:docPr id="481" name="Рисунок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48130" cy="240665"/>
                    </a:xfrm>
                    <a:prstGeom prst="rect">
                      <a:avLst/>
                    </a:prstGeom>
                    <a:noFill/>
                    <a:ln>
                      <a:noFill/>
                    </a:ln>
                  </pic:spPr>
                </pic:pic>
              </a:graphicData>
            </a:graphic>
          </wp:inline>
        </w:drawing>
      </w:r>
      <w:r w:rsidR="00003598" w:rsidRPr="00073C0D">
        <w:rPr>
          <w:rFonts w:ascii="Arial" w:eastAsia="Times New Roman" w:hAnsi="Arial" w:cs="Arial"/>
          <w:sz w:val="20"/>
          <w:szCs w:val="20"/>
          <w:lang w:eastAsia="ru-RU"/>
        </w:rPr>
        <w:t xml:space="preserve"> (1),</w:t>
      </w:r>
    </w:p>
    <w:p w14:paraId="0FC71F65" w14:textId="77777777" w:rsidR="00003598" w:rsidRPr="00073C0D" w:rsidRDefault="00003598" w:rsidP="00003598">
      <w:pPr>
        <w:widowControl w:val="0"/>
        <w:autoSpaceDE w:val="0"/>
        <w:autoSpaceDN w:val="0"/>
        <w:adjustRightInd w:val="0"/>
        <w:spacing w:after="0" w:line="240" w:lineRule="auto"/>
        <w:ind w:firstLine="540"/>
        <w:jc w:val="both"/>
        <w:rPr>
          <w:rFonts w:ascii="Arial" w:eastAsia="Times New Roman" w:hAnsi="Arial" w:cs="Arial"/>
          <w:sz w:val="20"/>
          <w:szCs w:val="20"/>
          <w:lang w:eastAsia="ru-RU"/>
        </w:rPr>
      </w:pPr>
    </w:p>
    <w:p w14:paraId="650C1BDD" w14:textId="77777777" w:rsidR="00003598" w:rsidRPr="00073C0D" w:rsidRDefault="006B3375" w:rsidP="00003598">
      <w:pPr>
        <w:widowControl w:val="0"/>
        <w:autoSpaceDE w:val="0"/>
        <w:autoSpaceDN w:val="0"/>
        <w:adjustRightInd w:val="0"/>
        <w:spacing w:after="0" w:line="240" w:lineRule="auto"/>
        <w:jc w:val="center"/>
        <w:rPr>
          <w:rFonts w:ascii="Arial" w:eastAsia="Times New Roman" w:hAnsi="Arial" w:cs="Arial"/>
          <w:sz w:val="20"/>
          <w:szCs w:val="20"/>
          <w:lang w:eastAsia="ru-RU"/>
        </w:rPr>
      </w:pPr>
      <w:r w:rsidRPr="00073C0D">
        <w:rPr>
          <w:rFonts w:ascii="Arial" w:eastAsia="Times New Roman" w:hAnsi="Arial" w:cs="Arial"/>
          <w:noProof/>
          <w:position w:val="-23"/>
          <w:sz w:val="20"/>
          <w:szCs w:val="20"/>
          <w:lang w:eastAsia="ru-RU"/>
        </w:rPr>
        <w:drawing>
          <wp:inline distT="0" distB="0" distL="0" distR="0" wp14:anchorId="317CE7F3" wp14:editId="1FDB26F4">
            <wp:extent cx="5269865" cy="433070"/>
            <wp:effectExtent l="0" t="0" r="6985" b="5080"/>
            <wp:docPr id="480" name="Рисунок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69865" cy="433070"/>
                    </a:xfrm>
                    <a:prstGeom prst="rect">
                      <a:avLst/>
                    </a:prstGeom>
                    <a:noFill/>
                    <a:ln>
                      <a:noFill/>
                    </a:ln>
                  </pic:spPr>
                </pic:pic>
              </a:graphicData>
            </a:graphic>
          </wp:inline>
        </w:drawing>
      </w:r>
      <w:r w:rsidR="00003598" w:rsidRPr="00073C0D">
        <w:rPr>
          <w:rFonts w:ascii="Arial" w:eastAsia="Times New Roman" w:hAnsi="Arial" w:cs="Arial"/>
          <w:sz w:val="20"/>
          <w:szCs w:val="20"/>
          <w:lang w:eastAsia="ru-RU"/>
        </w:rPr>
        <w:t>, (2)</w:t>
      </w:r>
    </w:p>
    <w:p w14:paraId="1C95D3A4" w14:textId="77777777" w:rsidR="00003598" w:rsidRPr="00073C0D" w:rsidRDefault="00003598" w:rsidP="00003598">
      <w:pPr>
        <w:spacing w:after="0" w:line="360" w:lineRule="auto"/>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t>где:</w:t>
      </w:r>
    </w:p>
    <w:p w14:paraId="3AE4F2B3" w14:textId="77777777" w:rsidR="00003598" w:rsidRPr="00073C0D" w:rsidRDefault="00003598" w:rsidP="00003598">
      <w:pPr>
        <w:spacing w:after="0" w:line="360" w:lineRule="auto"/>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t>i - год долгосрочного периода регулирования (i &gt; l);</w:t>
      </w:r>
    </w:p>
    <w:p w14:paraId="7C3F98BC" w14:textId="77777777" w:rsidR="00003598" w:rsidRPr="00073C0D" w:rsidRDefault="00003598" w:rsidP="00003598">
      <w:pPr>
        <w:spacing w:after="0" w:line="360" w:lineRule="auto"/>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t>ПР</w:t>
      </w:r>
      <w:r w:rsidRPr="00073C0D">
        <w:rPr>
          <w:rFonts w:ascii="Myriad Pro" w:eastAsia="Calibri" w:hAnsi="Myriad Pro" w:cs="Times New Roman"/>
          <w:color w:val="000000" w:themeColor="text1"/>
          <w:sz w:val="26"/>
          <w:szCs w:val="26"/>
          <w:vertAlign w:val="subscript"/>
        </w:rPr>
        <w:t>1</w:t>
      </w:r>
      <w:r w:rsidRPr="00073C0D">
        <w:rPr>
          <w:rFonts w:ascii="Myriad Pro" w:eastAsia="Calibri" w:hAnsi="Myriad Pro" w:cs="Times New Roman"/>
          <w:color w:val="000000" w:themeColor="text1"/>
          <w:sz w:val="26"/>
          <w:szCs w:val="26"/>
        </w:rPr>
        <w:t>, ПР</w:t>
      </w:r>
      <w:r w:rsidRPr="00073C0D">
        <w:rPr>
          <w:rFonts w:ascii="Myriad Pro" w:eastAsia="Calibri" w:hAnsi="Myriad Pro" w:cs="Times New Roman"/>
          <w:color w:val="000000" w:themeColor="text1"/>
          <w:sz w:val="26"/>
          <w:szCs w:val="26"/>
          <w:vertAlign w:val="subscript"/>
        </w:rPr>
        <w:t>i-1</w:t>
      </w:r>
      <w:r w:rsidRPr="00073C0D">
        <w:rPr>
          <w:rFonts w:ascii="Myriad Pro" w:eastAsia="Calibri" w:hAnsi="Myriad Pro" w:cs="Times New Roman"/>
          <w:color w:val="000000" w:themeColor="text1"/>
          <w:sz w:val="26"/>
          <w:szCs w:val="26"/>
        </w:rPr>
        <w:t>, - подконтрольные расходы, учтенные соответственно в базовом и в i-1 году долгосрочного периода регулирования.</w:t>
      </w:r>
    </w:p>
    <w:p w14:paraId="2ED37117" w14:textId="77777777" w:rsidR="00003598" w:rsidRPr="00073C0D" w:rsidRDefault="00003598" w:rsidP="00003598">
      <w:pPr>
        <w:spacing w:after="0" w:line="360" w:lineRule="auto"/>
        <w:ind w:firstLine="567"/>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t>Уровень подконтрольных расходов на первый (базовый) год долгосрочного периода регулирования (базовый уровень подконтрольных расходов) устанавливается регулирующими органами в соответствии с пунктом 12 Методических указаний № 98-э методом экономически обоснованных расходов. При установлении базового уровня подконтрольных расходов учитываются результаты анализа обоснованности расходов регулируемой организации, понесенных в предыдущем периоде регулирования, и результаты проведения контрольных мероприятий;</w:t>
      </w:r>
    </w:p>
    <w:p w14:paraId="00A63E86" w14:textId="77777777" w:rsidR="00003598" w:rsidRPr="00073C0D" w:rsidRDefault="00003598" w:rsidP="00003598">
      <w:pPr>
        <w:spacing w:after="0" w:line="360" w:lineRule="auto"/>
        <w:ind w:firstLine="567"/>
        <w:contextualSpacing/>
        <w:jc w:val="both"/>
        <w:rPr>
          <w:rFonts w:ascii="Myriad Pro" w:eastAsia="Calibri" w:hAnsi="Myriad Pro" w:cs="Times New Roman"/>
          <w:color w:val="000000" w:themeColor="text1"/>
          <w:sz w:val="26"/>
          <w:szCs w:val="26"/>
        </w:rPr>
      </w:pPr>
      <w:proofErr w:type="spellStart"/>
      <w:r w:rsidRPr="00073C0D">
        <w:rPr>
          <w:rFonts w:ascii="Myriad Pro" w:eastAsia="Calibri" w:hAnsi="Myriad Pro" w:cs="Times New Roman"/>
          <w:color w:val="000000" w:themeColor="text1"/>
          <w:sz w:val="26"/>
          <w:szCs w:val="26"/>
        </w:rPr>
        <w:t>I</w:t>
      </w:r>
      <w:r w:rsidRPr="00073C0D">
        <w:rPr>
          <w:rFonts w:ascii="Myriad Pro" w:eastAsia="Calibri" w:hAnsi="Myriad Pro" w:cs="Times New Roman"/>
          <w:color w:val="000000" w:themeColor="text1"/>
          <w:sz w:val="26"/>
          <w:szCs w:val="26"/>
          <w:vertAlign w:val="subscript"/>
        </w:rPr>
        <w:t>i</w:t>
      </w:r>
      <w:proofErr w:type="spellEnd"/>
      <w:r w:rsidRPr="00073C0D">
        <w:rPr>
          <w:rFonts w:ascii="Myriad Pro" w:eastAsia="Calibri" w:hAnsi="Myriad Pro" w:cs="Times New Roman"/>
          <w:color w:val="000000" w:themeColor="text1"/>
          <w:sz w:val="26"/>
          <w:szCs w:val="26"/>
        </w:rPr>
        <w:t xml:space="preserve"> - индекс потребительских цен, определенный на i-й год долгосрочного периода регулирования;</w:t>
      </w:r>
    </w:p>
    <w:p w14:paraId="04B952E1" w14:textId="77777777" w:rsidR="00003598" w:rsidRPr="00073C0D" w:rsidRDefault="00003598" w:rsidP="00003598">
      <w:pPr>
        <w:spacing w:after="0" w:line="360" w:lineRule="auto"/>
        <w:ind w:firstLine="567"/>
        <w:contextualSpacing/>
        <w:jc w:val="both"/>
        <w:rPr>
          <w:rFonts w:ascii="Myriad Pro" w:eastAsia="Calibri" w:hAnsi="Myriad Pro" w:cs="Times New Roman"/>
          <w:color w:val="000000" w:themeColor="text1"/>
          <w:sz w:val="26"/>
          <w:szCs w:val="26"/>
        </w:rPr>
      </w:pPr>
      <w:proofErr w:type="spellStart"/>
      <w:r w:rsidRPr="00073C0D">
        <w:rPr>
          <w:rFonts w:ascii="Myriad Pro" w:eastAsia="Calibri" w:hAnsi="Myriad Pro" w:cs="Times New Roman"/>
          <w:color w:val="000000" w:themeColor="text1"/>
          <w:sz w:val="26"/>
          <w:szCs w:val="26"/>
        </w:rPr>
        <w:t>К</w:t>
      </w:r>
      <w:r w:rsidRPr="00073C0D">
        <w:rPr>
          <w:rFonts w:ascii="Myriad Pro" w:eastAsia="Calibri" w:hAnsi="Myriad Pro" w:cs="Times New Roman"/>
          <w:color w:val="000000" w:themeColor="text1"/>
          <w:sz w:val="26"/>
          <w:szCs w:val="26"/>
          <w:vertAlign w:val="subscript"/>
        </w:rPr>
        <w:t>эл</w:t>
      </w:r>
      <w:proofErr w:type="spellEnd"/>
      <w:r w:rsidRPr="00073C0D">
        <w:rPr>
          <w:rFonts w:ascii="Myriad Pro" w:eastAsia="Calibri" w:hAnsi="Myriad Pro" w:cs="Times New Roman"/>
          <w:color w:val="000000" w:themeColor="text1"/>
          <w:sz w:val="26"/>
          <w:szCs w:val="26"/>
        </w:rPr>
        <w:t xml:space="preserve"> - коэффициент эластичности подконтрольных расходов по количеству активов, необходимых для осуществления регулируемой деятельности, в отношении регулируемых организаций, осуществляющих передачу электрической энергии, равный 0,75;</w:t>
      </w:r>
    </w:p>
    <w:p w14:paraId="54AD3E0E" w14:textId="77777777" w:rsidR="00003598" w:rsidRPr="00073C0D" w:rsidRDefault="00003598" w:rsidP="00003598">
      <w:pPr>
        <w:spacing w:after="0" w:line="360" w:lineRule="auto"/>
        <w:ind w:firstLine="567"/>
        <w:contextualSpacing/>
        <w:jc w:val="both"/>
        <w:rPr>
          <w:rFonts w:ascii="Myriad Pro" w:eastAsia="Calibri" w:hAnsi="Myriad Pro" w:cs="Times New Roman"/>
          <w:color w:val="000000" w:themeColor="text1"/>
          <w:sz w:val="26"/>
          <w:szCs w:val="26"/>
        </w:rPr>
      </w:pPr>
      <w:proofErr w:type="spellStart"/>
      <w:r w:rsidRPr="00073C0D">
        <w:rPr>
          <w:rFonts w:ascii="Myriad Pro" w:eastAsia="Calibri" w:hAnsi="Myriad Pro" w:cs="Times New Roman"/>
          <w:color w:val="000000" w:themeColor="text1"/>
          <w:sz w:val="26"/>
          <w:szCs w:val="26"/>
        </w:rPr>
        <w:lastRenderedPageBreak/>
        <w:t>уе</w:t>
      </w:r>
      <w:r w:rsidRPr="00073C0D">
        <w:rPr>
          <w:rFonts w:ascii="Myriad Pro" w:eastAsia="Calibri" w:hAnsi="Myriad Pro" w:cs="Times New Roman"/>
          <w:color w:val="000000" w:themeColor="text1"/>
          <w:sz w:val="26"/>
          <w:szCs w:val="26"/>
          <w:vertAlign w:val="subscript"/>
        </w:rPr>
        <w:t>i</w:t>
      </w:r>
      <w:proofErr w:type="spellEnd"/>
      <w:r w:rsidRPr="00073C0D">
        <w:rPr>
          <w:rFonts w:ascii="Myriad Pro" w:eastAsia="Calibri" w:hAnsi="Myriad Pro" w:cs="Times New Roman"/>
          <w:color w:val="000000" w:themeColor="text1"/>
          <w:sz w:val="26"/>
          <w:szCs w:val="26"/>
        </w:rPr>
        <w:t>, уе</w:t>
      </w:r>
      <w:r w:rsidRPr="00073C0D">
        <w:rPr>
          <w:rFonts w:ascii="Myriad Pro" w:eastAsia="Calibri" w:hAnsi="Myriad Pro" w:cs="Times New Roman"/>
          <w:color w:val="000000" w:themeColor="text1"/>
          <w:sz w:val="26"/>
          <w:szCs w:val="26"/>
          <w:vertAlign w:val="subscript"/>
        </w:rPr>
        <w:t>i-1</w:t>
      </w:r>
      <w:r w:rsidRPr="00073C0D">
        <w:rPr>
          <w:rFonts w:ascii="Myriad Pro" w:eastAsia="Calibri" w:hAnsi="Myriad Pro" w:cs="Times New Roman"/>
          <w:color w:val="000000" w:themeColor="text1"/>
          <w:sz w:val="26"/>
          <w:szCs w:val="26"/>
        </w:rPr>
        <w:t xml:space="preserve"> - количество условных единиц соответственно в i-том и (i-1)-ом году долгосрочного периода регулирования;</w:t>
      </w:r>
    </w:p>
    <w:p w14:paraId="15328CE4" w14:textId="77777777" w:rsidR="00003598" w:rsidRPr="00073C0D" w:rsidRDefault="00003598" w:rsidP="00003598">
      <w:pPr>
        <w:spacing w:after="0" w:line="360" w:lineRule="auto"/>
        <w:ind w:firstLine="567"/>
        <w:contextualSpacing/>
        <w:jc w:val="both"/>
        <w:rPr>
          <w:rFonts w:ascii="Myriad Pro" w:eastAsia="Calibri" w:hAnsi="Myriad Pro" w:cs="Times New Roman"/>
          <w:color w:val="000000" w:themeColor="text1"/>
          <w:sz w:val="26"/>
          <w:szCs w:val="26"/>
        </w:rPr>
      </w:pPr>
      <w:proofErr w:type="spellStart"/>
      <w:r w:rsidRPr="00073C0D">
        <w:rPr>
          <w:rFonts w:ascii="Myriad Pro" w:eastAsia="Calibri" w:hAnsi="Myriad Pro" w:cs="Times New Roman"/>
          <w:color w:val="000000" w:themeColor="text1"/>
          <w:sz w:val="26"/>
          <w:szCs w:val="26"/>
        </w:rPr>
        <w:t>Х</w:t>
      </w:r>
      <w:r w:rsidRPr="00073C0D">
        <w:rPr>
          <w:rFonts w:ascii="Myriad Pro" w:eastAsia="Calibri" w:hAnsi="Myriad Pro" w:cs="Times New Roman"/>
          <w:color w:val="000000" w:themeColor="text1"/>
          <w:sz w:val="26"/>
          <w:szCs w:val="26"/>
          <w:vertAlign w:val="subscript"/>
        </w:rPr>
        <w:t>i</w:t>
      </w:r>
      <w:proofErr w:type="spellEnd"/>
      <w:r w:rsidRPr="00073C0D">
        <w:rPr>
          <w:rFonts w:ascii="Myriad Pro" w:eastAsia="Calibri" w:hAnsi="Myriad Pro" w:cs="Times New Roman"/>
          <w:color w:val="000000" w:themeColor="text1"/>
          <w:sz w:val="26"/>
          <w:szCs w:val="26"/>
        </w:rPr>
        <w:t xml:space="preserve"> - индекс эффективности подконтрольных расходов, устанавливаемый регулирующими органами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w:t>
      </w:r>
    </w:p>
    <w:p w14:paraId="4F53CD56" w14:textId="77777777" w:rsidR="00FF023F" w:rsidRPr="00073C0D" w:rsidRDefault="00FF023F" w:rsidP="00FF023F">
      <w:pPr>
        <w:pStyle w:val="afff2"/>
        <w:spacing w:line="360" w:lineRule="auto"/>
        <w:ind w:firstLine="709"/>
        <w:jc w:val="both"/>
        <w:rPr>
          <w:rFonts w:ascii="Myriad Pro" w:hAnsi="Myriad Pro" w:cs="Times New Roman"/>
          <w:color w:val="0D0D0D" w:themeColor="text1" w:themeTint="F2"/>
          <w:sz w:val="26"/>
          <w:szCs w:val="26"/>
        </w:rPr>
      </w:pPr>
      <w:r w:rsidRPr="00073C0D">
        <w:rPr>
          <w:rFonts w:ascii="Myriad Pro" w:hAnsi="Myriad Pro" w:cs="Times New Roman"/>
          <w:color w:val="0D0D0D" w:themeColor="text1" w:themeTint="F2"/>
          <w:sz w:val="26"/>
          <w:szCs w:val="26"/>
        </w:rPr>
        <w:t>Перед началом каждого года долгосрочного периода регулирования определяются планируемые значения параметров расчета тарифов:</w:t>
      </w:r>
    </w:p>
    <w:p w14:paraId="5CF93328" w14:textId="77777777" w:rsidR="00FF023F" w:rsidRPr="00073C0D" w:rsidRDefault="00FF023F" w:rsidP="00FF023F">
      <w:pPr>
        <w:pStyle w:val="afff2"/>
        <w:spacing w:line="360" w:lineRule="auto"/>
        <w:ind w:firstLine="709"/>
        <w:jc w:val="both"/>
        <w:rPr>
          <w:rFonts w:ascii="Myriad Pro" w:hAnsi="Myriad Pro" w:cs="Times New Roman"/>
          <w:color w:val="0D0D0D" w:themeColor="text1" w:themeTint="F2"/>
          <w:sz w:val="26"/>
          <w:szCs w:val="26"/>
        </w:rPr>
      </w:pPr>
      <w:r w:rsidRPr="00073C0D">
        <w:rPr>
          <w:rFonts w:ascii="Myriad Pro" w:hAnsi="Myriad Pro" w:cs="Times New Roman"/>
          <w:color w:val="0D0D0D" w:themeColor="text1" w:themeTint="F2"/>
          <w:sz w:val="26"/>
          <w:szCs w:val="26"/>
        </w:rPr>
        <w:t>1) индекс потребительских цен, определенный в соответствии с прогнозом социально-экономического развития Российской Федерации (далее - индекс потребительских цен). В отсутствие одобренного прогноза социально-экономического развития Российской Федерации на очередной год долгосрочного периода регулирования в целях определения подконтрольных расходов применяются значения параметров прогноза социально-экономического развития Российской Федерации, соответствующие последнему году периода, на который был одобрен указанный прогноз;</w:t>
      </w:r>
    </w:p>
    <w:p w14:paraId="5F2C7A58" w14:textId="77777777" w:rsidR="00FF023F" w:rsidRPr="00073C0D" w:rsidRDefault="00FF023F" w:rsidP="00FF023F">
      <w:pPr>
        <w:pStyle w:val="afff2"/>
        <w:spacing w:line="360" w:lineRule="auto"/>
        <w:ind w:firstLine="709"/>
        <w:jc w:val="both"/>
        <w:rPr>
          <w:rFonts w:ascii="Myriad Pro" w:hAnsi="Myriad Pro" w:cs="Times New Roman"/>
          <w:color w:val="0D0D0D" w:themeColor="text1" w:themeTint="F2"/>
          <w:sz w:val="26"/>
          <w:szCs w:val="26"/>
        </w:rPr>
      </w:pPr>
      <w:r w:rsidRPr="00073C0D">
        <w:rPr>
          <w:rFonts w:ascii="Myriad Pro" w:hAnsi="Myriad Pro" w:cs="Times New Roman"/>
          <w:color w:val="0D0D0D" w:themeColor="text1" w:themeTint="F2"/>
          <w:sz w:val="26"/>
          <w:szCs w:val="26"/>
        </w:rPr>
        <w:t xml:space="preserve">2) размер активов, определяемый регулирующим органом, необходимых для осуществления регулируемой деятельности на советующий расчетный год долгосрочного периода регулирования, определяется на основании данных за последний отчетный период текущего года. </w:t>
      </w:r>
    </w:p>
    <w:p w14:paraId="485E62A0" w14:textId="77777777" w:rsidR="00F47231" w:rsidRPr="00073C0D" w:rsidRDefault="00F47231" w:rsidP="00F47231">
      <w:pPr>
        <w:spacing w:after="0" w:line="360" w:lineRule="auto"/>
        <w:ind w:firstLine="567"/>
        <w:contextualSpacing/>
        <w:jc w:val="both"/>
        <w:rPr>
          <w:rFonts w:ascii="Myriad Pro" w:eastAsia="Calibri" w:hAnsi="Myriad Pro" w:cs="Times New Roman"/>
          <w:color w:val="000000" w:themeColor="text1"/>
          <w:sz w:val="26"/>
          <w:szCs w:val="26"/>
        </w:rPr>
      </w:pPr>
    </w:p>
    <w:p w14:paraId="67FA7A1A" w14:textId="77777777" w:rsidR="007C7928" w:rsidRPr="00073C0D" w:rsidRDefault="007C7928" w:rsidP="00F47231">
      <w:pPr>
        <w:spacing w:after="0" w:line="360" w:lineRule="auto"/>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br w:type="page"/>
      </w:r>
    </w:p>
    <w:p w14:paraId="0F2B1974" w14:textId="77777777" w:rsidR="00C52447" w:rsidRPr="00073C0D" w:rsidRDefault="00C52447" w:rsidP="00C52447">
      <w:pPr>
        <w:spacing w:after="0" w:line="360" w:lineRule="auto"/>
        <w:contextualSpacing/>
        <w:jc w:val="both"/>
        <w:rPr>
          <w:rFonts w:ascii="Myriad Pro" w:eastAsia="Calibri" w:hAnsi="Myriad Pro" w:cs="Times New Roman"/>
          <w:b/>
          <w:color w:val="000000" w:themeColor="text1"/>
          <w:sz w:val="26"/>
          <w:szCs w:val="26"/>
        </w:rPr>
      </w:pPr>
      <w:r w:rsidRPr="00073C0D">
        <w:rPr>
          <w:rFonts w:ascii="Myriad Pro" w:eastAsia="Calibri" w:hAnsi="Myriad Pro" w:cs="Times New Roman"/>
          <w:b/>
          <w:color w:val="000000" w:themeColor="text1"/>
          <w:sz w:val="26"/>
          <w:szCs w:val="26"/>
        </w:rPr>
        <w:lastRenderedPageBreak/>
        <w:t>ПОЗИЦИЯ ТЕРРИТОРИАЛЬНОЙ СЕТЕВОЙ ОРГАНИЗАЦИИ</w:t>
      </w:r>
    </w:p>
    <w:p w14:paraId="037C4119" w14:textId="77777777" w:rsidR="003549B0" w:rsidRPr="00073C0D" w:rsidRDefault="003549B0" w:rsidP="003549B0">
      <w:pPr>
        <w:spacing w:after="0" w:line="360" w:lineRule="auto"/>
        <w:ind w:firstLine="567"/>
        <w:contextualSpacing/>
        <w:jc w:val="both"/>
        <w:rPr>
          <w:rFonts w:ascii="Myriad Pro" w:eastAsia="Calibri" w:hAnsi="Myriad Pro" w:cs="Times New Roman"/>
          <w:color w:val="0D0D0D" w:themeColor="text1" w:themeTint="F2"/>
          <w:sz w:val="26"/>
          <w:szCs w:val="26"/>
        </w:rPr>
      </w:pPr>
      <w:r w:rsidRPr="00073C0D">
        <w:rPr>
          <w:rFonts w:ascii="Myriad Pro" w:eastAsia="Calibri" w:hAnsi="Myriad Pro" w:cs="Times New Roman"/>
          <w:color w:val="0D0D0D" w:themeColor="text1" w:themeTint="F2"/>
          <w:sz w:val="26"/>
          <w:szCs w:val="26"/>
        </w:rPr>
        <w:t xml:space="preserve">В составе предложения по корректировке НВВ на 2019 год ПАО «Кубаньэнерго» </w:t>
      </w:r>
      <w:r w:rsidRPr="00073C0D">
        <w:rPr>
          <w:rFonts w:ascii="Myriad Pro" w:hAnsi="Myriad Pro" w:cs="Times New Roman"/>
          <w:color w:val="0D0D0D" w:themeColor="text1" w:themeTint="F2"/>
          <w:sz w:val="26"/>
          <w:szCs w:val="26"/>
        </w:rPr>
        <w:t xml:space="preserve">заявленная величина подконтрольных расходов </w:t>
      </w:r>
      <w:r w:rsidR="00016602" w:rsidRPr="00073C0D">
        <w:rPr>
          <w:rFonts w:ascii="Myriad Pro" w:hAnsi="Myriad Pro" w:cs="Times New Roman"/>
          <w:color w:val="0D0D0D" w:themeColor="text1" w:themeTint="F2"/>
          <w:sz w:val="26"/>
          <w:szCs w:val="26"/>
        </w:rPr>
        <w:t>К</w:t>
      </w:r>
      <w:r w:rsidRPr="00073C0D">
        <w:rPr>
          <w:rFonts w:ascii="Myriad Pro" w:hAnsi="Myriad Pro" w:cs="Times New Roman"/>
          <w:color w:val="0D0D0D" w:themeColor="text1" w:themeTint="F2"/>
          <w:sz w:val="26"/>
          <w:szCs w:val="26"/>
        </w:rPr>
        <w:t>омпании составила 7 785 529,92 тыс. рублей.</w:t>
      </w:r>
      <w:r w:rsidRPr="00073C0D">
        <w:rPr>
          <w:rFonts w:ascii="Myriad Pro" w:eastAsia="Calibri" w:hAnsi="Myriad Pro" w:cs="Times New Roman"/>
          <w:color w:val="0D0D0D" w:themeColor="text1" w:themeTint="F2"/>
          <w:sz w:val="26"/>
          <w:szCs w:val="26"/>
        </w:rPr>
        <w:t xml:space="preserve"> исходя из базового</w:t>
      </w:r>
      <w:r w:rsidR="00246EB6" w:rsidRPr="00073C0D">
        <w:rPr>
          <w:rFonts w:ascii="Myriad Pro" w:eastAsia="Calibri" w:hAnsi="Myriad Pro" w:cs="Times New Roman"/>
          <w:color w:val="0D0D0D" w:themeColor="text1" w:themeTint="F2"/>
          <w:sz w:val="26"/>
          <w:szCs w:val="26"/>
        </w:rPr>
        <w:t xml:space="preserve"> уровня подконтрольных расходов</w:t>
      </w:r>
      <w:r w:rsidR="00B22EE1" w:rsidRPr="00073C0D">
        <w:rPr>
          <w:rFonts w:ascii="Myriad Pro" w:eastAsia="Calibri" w:hAnsi="Myriad Pro" w:cs="Times New Roman"/>
          <w:color w:val="0D0D0D" w:themeColor="text1" w:themeTint="F2"/>
          <w:sz w:val="26"/>
          <w:szCs w:val="26"/>
        </w:rPr>
        <w:t xml:space="preserve"> 7 458 825,56 </w:t>
      </w:r>
      <w:r w:rsidRPr="00073C0D">
        <w:rPr>
          <w:rFonts w:ascii="Myriad Pro" w:eastAsia="Calibri" w:hAnsi="Myriad Pro" w:cs="Times New Roman"/>
          <w:color w:val="0D0D0D" w:themeColor="text1" w:themeTint="F2"/>
          <w:sz w:val="26"/>
          <w:szCs w:val="26"/>
        </w:rPr>
        <w:t xml:space="preserve">тыс. руб. и коэффициента индексации </w:t>
      </w:r>
      <w:r w:rsidR="00B22EE1" w:rsidRPr="00073C0D">
        <w:rPr>
          <w:rFonts w:ascii="Myriad Pro" w:eastAsia="Calibri" w:hAnsi="Myriad Pro" w:cs="Times New Roman"/>
          <w:color w:val="0D0D0D" w:themeColor="text1" w:themeTint="F2"/>
          <w:sz w:val="26"/>
          <w:szCs w:val="26"/>
        </w:rPr>
        <w:t>1,0438</w:t>
      </w:r>
      <w:r w:rsidRPr="00073C0D">
        <w:rPr>
          <w:rFonts w:ascii="Myriad Pro" w:eastAsia="Calibri" w:hAnsi="Myriad Pro" w:cs="Times New Roman"/>
          <w:color w:val="0D0D0D" w:themeColor="text1" w:themeTint="F2"/>
          <w:sz w:val="26"/>
          <w:szCs w:val="26"/>
        </w:rPr>
        <w:t>.</w:t>
      </w:r>
      <w:r w:rsidR="00B22EE1" w:rsidRPr="00073C0D">
        <w:rPr>
          <w:rFonts w:ascii="Myriad Pro" w:eastAsia="Calibri" w:hAnsi="Myriad Pro" w:cs="Times New Roman"/>
          <w:color w:val="0D0D0D" w:themeColor="text1" w:themeTint="F2"/>
          <w:sz w:val="26"/>
          <w:szCs w:val="26"/>
        </w:rPr>
        <w:t xml:space="preserve"> </w:t>
      </w:r>
    </w:p>
    <w:tbl>
      <w:tblPr>
        <w:tblW w:w="5000" w:type="pct"/>
        <w:tblLayout w:type="fixed"/>
        <w:tblLook w:val="04A0" w:firstRow="1" w:lastRow="0" w:firstColumn="1" w:lastColumn="0" w:noHBand="0" w:noVBand="1"/>
      </w:tblPr>
      <w:tblGrid>
        <w:gridCol w:w="4671"/>
        <w:gridCol w:w="2551"/>
        <w:gridCol w:w="2123"/>
      </w:tblGrid>
      <w:tr w:rsidR="00B22EE1" w:rsidRPr="00073C0D" w14:paraId="25150E64" w14:textId="77777777" w:rsidTr="00FF023F">
        <w:trPr>
          <w:trHeight w:val="876"/>
        </w:trPr>
        <w:tc>
          <w:tcPr>
            <w:tcW w:w="24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0DA1A46" w14:textId="77777777" w:rsidR="00B22EE1" w:rsidRPr="00073C0D" w:rsidRDefault="00B22EE1" w:rsidP="00411758">
            <w:pPr>
              <w:spacing w:after="0" w:line="240" w:lineRule="auto"/>
              <w:jc w:val="center"/>
              <w:rPr>
                <w:rFonts w:ascii="Myriad Pro" w:eastAsia="Times New Roman" w:hAnsi="Myriad Pro" w:cs="Calibri"/>
                <w:b/>
                <w:bCs/>
                <w:color w:val="FFFFFF" w:themeColor="background1"/>
                <w:lang w:eastAsia="ru-RU"/>
              </w:rPr>
            </w:pPr>
            <w:r w:rsidRPr="00073C0D">
              <w:rPr>
                <w:rFonts w:ascii="Myriad Pro" w:eastAsia="Times New Roman" w:hAnsi="Myriad Pro" w:cs="Times New Roman"/>
                <w:b/>
                <w:bCs/>
                <w:color w:val="FFFFFF" w:themeColor="background1"/>
                <w:lang w:eastAsia="ru-RU"/>
              </w:rPr>
              <w:t>Подконтрольные расходы, тыс. руб.</w:t>
            </w:r>
          </w:p>
        </w:tc>
        <w:tc>
          <w:tcPr>
            <w:tcW w:w="13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A2EC020" w14:textId="77777777" w:rsidR="00B22EE1" w:rsidRPr="00073C0D" w:rsidRDefault="00B22EE1" w:rsidP="00411758">
            <w:pPr>
              <w:spacing w:after="0" w:line="240" w:lineRule="auto"/>
              <w:jc w:val="center"/>
              <w:rPr>
                <w:rFonts w:ascii="Myriad Pro" w:eastAsia="Times New Roman" w:hAnsi="Myriad Pro" w:cs="Calibri"/>
                <w:b/>
                <w:bCs/>
                <w:color w:val="FFFFFF" w:themeColor="background1"/>
                <w:lang w:eastAsia="ru-RU"/>
              </w:rPr>
            </w:pPr>
            <w:r w:rsidRPr="00073C0D">
              <w:rPr>
                <w:rFonts w:ascii="Myriad Pro" w:eastAsia="Times New Roman" w:hAnsi="Myriad Pro" w:cs="Times New Roman"/>
                <w:b/>
                <w:bCs/>
                <w:color w:val="FFFFFF" w:themeColor="background1"/>
                <w:lang w:eastAsia="ru-RU"/>
              </w:rPr>
              <w:t>Базовый уровень подконтрольных расходов, тыс. руб.</w:t>
            </w:r>
          </w:p>
        </w:tc>
        <w:tc>
          <w:tcPr>
            <w:tcW w:w="11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8D7D84" w14:textId="77777777" w:rsidR="00B22EE1" w:rsidRPr="00073C0D" w:rsidRDefault="00B22EE1" w:rsidP="00411758">
            <w:pPr>
              <w:spacing w:after="0" w:line="240" w:lineRule="auto"/>
              <w:jc w:val="center"/>
              <w:rPr>
                <w:rFonts w:ascii="Myriad Pro" w:eastAsia="Times New Roman" w:hAnsi="Myriad Pro" w:cs="Calibri"/>
                <w:b/>
                <w:bCs/>
                <w:color w:val="FFFFFF" w:themeColor="background1"/>
                <w:lang w:eastAsia="ru-RU"/>
              </w:rPr>
            </w:pPr>
            <w:r w:rsidRPr="00073C0D">
              <w:rPr>
                <w:rFonts w:ascii="Myriad Pro" w:eastAsia="Times New Roman" w:hAnsi="Myriad Pro" w:cs="Times New Roman"/>
                <w:b/>
                <w:bCs/>
                <w:color w:val="FFFFFF" w:themeColor="background1"/>
                <w:lang w:eastAsia="ru-RU"/>
              </w:rPr>
              <w:t>Коэффициент индексации</w:t>
            </w:r>
          </w:p>
        </w:tc>
      </w:tr>
      <w:tr w:rsidR="00B22EE1" w:rsidRPr="00073C0D" w14:paraId="62E22D23" w14:textId="77777777" w:rsidTr="00FF023F">
        <w:trPr>
          <w:trHeight w:val="315"/>
        </w:trPr>
        <w:tc>
          <w:tcPr>
            <w:tcW w:w="24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33D5D936" w14:textId="77777777" w:rsidR="00B22EE1" w:rsidRPr="00073C0D" w:rsidRDefault="00B22EE1" w:rsidP="00411758">
            <w:pPr>
              <w:spacing w:after="0" w:line="240" w:lineRule="auto"/>
              <w:jc w:val="center"/>
              <w:rPr>
                <w:rFonts w:ascii="Myriad Pro" w:eastAsia="Times New Roman" w:hAnsi="Myriad Pro" w:cs="Calibri"/>
                <w:b/>
                <w:bCs/>
                <w:color w:val="FFFFFF" w:themeColor="background1"/>
                <w:lang w:eastAsia="ru-RU"/>
              </w:rPr>
            </w:pPr>
            <w:r w:rsidRPr="00073C0D">
              <w:rPr>
                <w:rFonts w:ascii="Myriad Pro" w:eastAsia="Times New Roman" w:hAnsi="Myriad Pro" w:cs="Calibri"/>
                <w:b/>
                <w:bCs/>
                <w:color w:val="FFFFFF" w:themeColor="background1"/>
                <w:lang w:eastAsia="ru-RU"/>
              </w:rPr>
              <w:t>1</w:t>
            </w:r>
          </w:p>
        </w:tc>
        <w:tc>
          <w:tcPr>
            <w:tcW w:w="13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2DFAC004" w14:textId="77777777" w:rsidR="00B22EE1" w:rsidRPr="00073C0D" w:rsidRDefault="00B22EE1" w:rsidP="00411758">
            <w:pPr>
              <w:spacing w:after="0" w:line="240" w:lineRule="auto"/>
              <w:jc w:val="center"/>
              <w:rPr>
                <w:rFonts w:ascii="Myriad Pro" w:eastAsia="Times New Roman" w:hAnsi="Myriad Pro" w:cs="Calibri"/>
                <w:b/>
                <w:bCs/>
                <w:color w:val="FFFFFF" w:themeColor="background1"/>
                <w:lang w:eastAsia="ru-RU"/>
              </w:rPr>
            </w:pPr>
            <w:r w:rsidRPr="00073C0D">
              <w:rPr>
                <w:rFonts w:ascii="Myriad Pro" w:eastAsia="Times New Roman" w:hAnsi="Myriad Pro" w:cs="Calibri"/>
                <w:b/>
                <w:bCs/>
                <w:color w:val="FFFFFF" w:themeColor="background1"/>
                <w:lang w:eastAsia="ru-RU"/>
              </w:rPr>
              <w:t>2</w:t>
            </w:r>
          </w:p>
        </w:tc>
        <w:tc>
          <w:tcPr>
            <w:tcW w:w="11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07A5134D" w14:textId="77777777" w:rsidR="00B22EE1" w:rsidRPr="00073C0D" w:rsidRDefault="00B22EE1" w:rsidP="00411758">
            <w:pPr>
              <w:spacing w:after="0" w:line="240" w:lineRule="auto"/>
              <w:jc w:val="center"/>
              <w:rPr>
                <w:rFonts w:ascii="Myriad Pro" w:eastAsia="Times New Roman" w:hAnsi="Myriad Pro" w:cs="Calibri"/>
                <w:b/>
                <w:bCs/>
                <w:color w:val="FFFFFF" w:themeColor="background1"/>
                <w:lang w:eastAsia="ru-RU"/>
              </w:rPr>
            </w:pPr>
            <w:r w:rsidRPr="00073C0D">
              <w:rPr>
                <w:rFonts w:ascii="Myriad Pro" w:eastAsia="Times New Roman" w:hAnsi="Myriad Pro" w:cs="Calibri"/>
                <w:b/>
                <w:bCs/>
                <w:color w:val="FFFFFF" w:themeColor="background1"/>
                <w:lang w:eastAsia="ru-RU"/>
              </w:rPr>
              <w:t>3</w:t>
            </w:r>
          </w:p>
        </w:tc>
      </w:tr>
      <w:tr w:rsidR="00B22EE1" w:rsidRPr="00073C0D" w14:paraId="685FEC63" w14:textId="77777777" w:rsidTr="00FF023F">
        <w:trPr>
          <w:trHeight w:val="315"/>
        </w:trPr>
        <w:tc>
          <w:tcPr>
            <w:tcW w:w="2499" w:type="pct"/>
            <w:tcBorders>
              <w:top w:val="single" w:sz="4" w:space="0" w:color="FFFFFF" w:themeColor="background1"/>
              <w:left w:val="single" w:sz="4" w:space="0" w:color="auto"/>
              <w:bottom w:val="single" w:sz="4" w:space="0" w:color="auto"/>
              <w:right w:val="single" w:sz="4" w:space="0" w:color="auto"/>
            </w:tcBorders>
            <w:shd w:val="clear" w:color="000000" w:fill="FFFFFF"/>
            <w:vAlign w:val="bottom"/>
          </w:tcPr>
          <w:p w14:paraId="19EA9273" w14:textId="77777777" w:rsidR="00B22EE1" w:rsidRPr="00073C0D" w:rsidRDefault="00B22EE1" w:rsidP="00411758">
            <w:pPr>
              <w:spacing w:after="0" w:line="240" w:lineRule="auto"/>
              <w:jc w:val="center"/>
              <w:rPr>
                <w:rFonts w:ascii="Myriad Pro" w:eastAsia="Times New Roman" w:hAnsi="Myriad Pro" w:cs="Calibri"/>
                <w:bCs/>
                <w:color w:val="0D0D0D" w:themeColor="text1" w:themeTint="F2"/>
                <w:lang w:eastAsia="ru-RU"/>
              </w:rPr>
            </w:pPr>
            <w:r w:rsidRPr="00073C0D">
              <w:rPr>
                <w:rFonts w:ascii="Myriad Pro" w:hAnsi="Myriad Pro" w:cs="Times New Roman"/>
                <w:color w:val="0D0D0D" w:themeColor="text1" w:themeTint="F2"/>
              </w:rPr>
              <w:t>7 785 529,92</w:t>
            </w:r>
          </w:p>
        </w:tc>
        <w:tc>
          <w:tcPr>
            <w:tcW w:w="1365" w:type="pct"/>
            <w:tcBorders>
              <w:top w:val="single" w:sz="4" w:space="0" w:color="FFFFFF" w:themeColor="background1"/>
              <w:left w:val="nil"/>
              <w:bottom w:val="single" w:sz="4" w:space="0" w:color="auto"/>
              <w:right w:val="single" w:sz="4" w:space="0" w:color="auto"/>
            </w:tcBorders>
            <w:shd w:val="clear" w:color="000000" w:fill="FFFFFF"/>
            <w:vAlign w:val="center"/>
          </w:tcPr>
          <w:p w14:paraId="57010D7C" w14:textId="77777777" w:rsidR="00B22EE1" w:rsidRPr="00073C0D" w:rsidRDefault="00B22EE1" w:rsidP="00411758">
            <w:pPr>
              <w:spacing w:after="0" w:line="240" w:lineRule="auto"/>
              <w:jc w:val="center"/>
              <w:rPr>
                <w:rFonts w:ascii="Myriad Pro" w:eastAsia="Times New Roman" w:hAnsi="Myriad Pro" w:cs="Calibri"/>
                <w:bCs/>
                <w:color w:val="0D0D0D" w:themeColor="text1" w:themeTint="F2"/>
                <w:lang w:eastAsia="ru-RU"/>
              </w:rPr>
            </w:pPr>
            <w:r w:rsidRPr="00073C0D">
              <w:rPr>
                <w:rFonts w:ascii="Myriad Pro" w:eastAsia="Times New Roman" w:hAnsi="Myriad Pro" w:cs="Times New Roman"/>
                <w:color w:val="0D0D0D" w:themeColor="text1" w:themeTint="F2"/>
                <w:lang w:eastAsia="ru-RU"/>
              </w:rPr>
              <w:t>7 458 825,56</w:t>
            </w:r>
          </w:p>
        </w:tc>
        <w:tc>
          <w:tcPr>
            <w:tcW w:w="1136" w:type="pct"/>
            <w:tcBorders>
              <w:top w:val="single" w:sz="4" w:space="0" w:color="FFFFFF" w:themeColor="background1"/>
              <w:left w:val="nil"/>
              <w:bottom w:val="single" w:sz="4" w:space="0" w:color="auto"/>
              <w:right w:val="single" w:sz="4" w:space="0" w:color="auto"/>
            </w:tcBorders>
            <w:shd w:val="clear" w:color="000000" w:fill="FFFFFF"/>
            <w:vAlign w:val="center"/>
          </w:tcPr>
          <w:p w14:paraId="5E6F215E" w14:textId="77777777" w:rsidR="00B22EE1" w:rsidRPr="00073C0D" w:rsidRDefault="00B22EE1" w:rsidP="00411758">
            <w:pPr>
              <w:spacing w:after="0" w:line="240" w:lineRule="auto"/>
              <w:jc w:val="center"/>
              <w:rPr>
                <w:rFonts w:ascii="Myriad Pro" w:eastAsia="Times New Roman" w:hAnsi="Myriad Pro" w:cs="Calibri"/>
                <w:bCs/>
                <w:color w:val="0D0D0D" w:themeColor="text1" w:themeTint="F2"/>
                <w:lang w:eastAsia="ru-RU"/>
              </w:rPr>
            </w:pPr>
            <w:r w:rsidRPr="00073C0D">
              <w:rPr>
                <w:rFonts w:ascii="Myriad Pro" w:eastAsia="Calibri" w:hAnsi="Myriad Pro" w:cs="Times New Roman"/>
                <w:color w:val="0D0D0D" w:themeColor="text1" w:themeTint="F2"/>
              </w:rPr>
              <w:t>1,0438</w:t>
            </w:r>
          </w:p>
        </w:tc>
      </w:tr>
    </w:tbl>
    <w:p w14:paraId="42FC789E" w14:textId="77777777" w:rsidR="00C52447" w:rsidRPr="00073C0D" w:rsidRDefault="00C52447" w:rsidP="00016602">
      <w:pPr>
        <w:spacing w:after="0" w:line="360" w:lineRule="auto"/>
        <w:contextualSpacing/>
        <w:jc w:val="both"/>
        <w:rPr>
          <w:rFonts w:ascii="Myriad Pro" w:eastAsia="Calibri" w:hAnsi="Myriad Pro" w:cs="Times New Roman"/>
          <w:b/>
          <w:color w:val="000000" w:themeColor="text1"/>
          <w:sz w:val="26"/>
          <w:szCs w:val="26"/>
        </w:rPr>
      </w:pPr>
    </w:p>
    <w:p w14:paraId="6AAC1964" w14:textId="77777777" w:rsidR="00B22EE1" w:rsidRPr="00073C0D" w:rsidRDefault="00B22EE1">
      <w:pPr>
        <w:spacing w:after="0" w:line="360" w:lineRule="auto"/>
        <w:ind w:firstLine="709"/>
        <w:contextualSpacing/>
        <w:jc w:val="both"/>
        <w:rPr>
          <w:rFonts w:ascii="Myriad Pro" w:eastAsia="Times New Roman" w:hAnsi="Myriad Pro" w:cs="Times New Roman"/>
          <w:color w:val="0D0D0D" w:themeColor="text1" w:themeTint="F2"/>
          <w:sz w:val="26"/>
          <w:szCs w:val="26"/>
          <w:lang w:eastAsia="ru-RU"/>
        </w:rPr>
      </w:pPr>
      <w:r w:rsidRPr="00073C0D">
        <w:rPr>
          <w:rFonts w:ascii="Myriad Pro" w:eastAsia="Times New Roman" w:hAnsi="Myriad Pro" w:cs="Times New Roman"/>
          <w:color w:val="0D0D0D" w:themeColor="text1" w:themeTint="F2"/>
          <w:sz w:val="26"/>
          <w:szCs w:val="26"/>
          <w:lang w:eastAsia="ru-RU"/>
        </w:rPr>
        <w:t>Расчет коэффициента индексации базового уровня подконтрольных расходов ПАО «Кубаньэнерго» в размере 1,0438</w:t>
      </w:r>
      <w:r w:rsidRPr="00073C0D">
        <w:rPr>
          <w:rFonts w:ascii="Myriad Pro" w:eastAsia="Times New Roman" w:hAnsi="Myriad Pro" w:cs="Times New Roman"/>
          <w:b/>
          <w:bCs/>
          <w:color w:val="0D0D0D" w:themeColor="text1" w:themeTint="F2"/>
          <w:sz w:val="26"/>
          <w:szCs w:val="26"/>
          <w:lang w:eastAsia="ru-RU"/>
        </w:rPr>
        <w:t xml:space="preserve"> </w:t>
      </w:r>
      <w:r w:rsidRPr="00073C0D">
        <w:rPr>
          <w:rFonts w:ascii="Myriad Pro" w:eastAsia="Times New Roman" w:hAnsi="Myriad Pro" w:cs="Times New Roman"/>
          <w:color w:val="0D0D0D" w:themeColor="text1" w:themeTint="F2"/>
          <w:sz w:val="26"/>
          <w:szCs w:val="26"/>
          <w:lang w:eastAsia="ru-RU"/>
        </w:rPr>
        <w:t>выполнен исходя из следующих параметров:</w:t>
      </w:r>
    </w:p>
    <w:p w14:paraId="675702EB" w14:textId="77777777" w:rsidR="00B22EE1" w:rsidRPr="00073C0D" w:rsidRDefault="00B22EE1" w:rsidP="009D1CC2">
      <w:pPr>
        <w:pStyle w:val="a3"/>
        <w:numPr>
          <w:ilvl w:val="0"/>
          <w:numId w:val="45"/>
        </w:numPr>
        <w:spacing w:after="0" w:line="360" w:lineRule="auto"/>
        <w:jc w:val="both"/>
        <w:rPr>
          <w:rFonts w:ascii="Myriad Pro" w:hAnsi="Myriad Pro"/>
          <w:sz w:val="26"/>
          <w:szCs w:val="26"/>
        </w:rPr>
      </w:pPr>
      <w:r w:rsidRPr="00073C0D">
        <w:rPr>
          <w:rFonts w:ascii="Myriad Pro" w:hAnsi="Myriad Pro"/>
          <w:sz w:val="26"/>
          <w:szCs w:val="26"/>
        </w:rPr>
        <w:t>индекс потребительских цен в размере 4,6%, соответствует действующему, на момент подачи актуализированных расчетов Прогнозу социально-экономического развития Российской Федерации</w:t>
      </w:r>
      <w:r w:rsidRPr="00073C0D">
        <w:t xml:space="preserve"> </w:t>
      </w:r>
      <w:r w:rsidRPr="00073C0D">
        <w:rPr>
          <w:rFonts w:ascii="Myriad Pro" w:hAnsi="Myriad Pro"/>
          <w:sz w:val="26"/>
          <w:szCs w:val="26"/>
        </w:rPr>
        <w:t xml:space="preserve">на период до 2024 года (октябрь 2018), опубликованного Минэкономразвития России. </w:t>
      </w:r>
    </w:p>
    <w:p w14:paraId="1017D94D" w14:textId="77777777" w:rsidR="00B22EE1" w:rsidRPr="00073C0D" w:rsidRDefault="00B22EE1" w:rsidP="009D1CC2">
      <w:pPr>
        <w:pStyle w:val="a3"/>
        <w:numPr>
          <w:ilvl w:val="0"/>
          <w:numId w:val="45"/>
        </w:numPr>
        <w:spacing w:after="0" w:line="360" w:lineRule="auto"/>
        <w:jc w:val="both"/>
        <w:rPr>
          <w:rFonts w:ascii="Myriad Pro" w:eastAsia="Times New Roman" w:hAnsi="Myriad Pro"/>
          <w:b/>
          <w:bCs/>
          <w:sz w:val="26"/>
          <w:szCs w:val="26"/>
          <w:lang w:eastAsia="ru-RU"/>
        </w:rPr>
      </w:pPr>
      <w:r w:rsidRPr="00073C0D">
        <w:rPr>
          <w:rFonts w:ascii="Myriad Pro" w:hAnsi="Myriad Pro"/>
          <w:sz w:val="26"/>
          <w:szCs w:val="26"/>
        </w:rPr>
        <w:t>индекса эффективности подконтрольных расходов в размере 1,5%, соответствует утвержденным долгосрочным параметрам регулирования для ПАО «Кубаньэнерго» на 2018-2022 гг. (Приказ РЭК-ДЦТ КК от 27.12.2017 №62/2017-э);</w:t>
      </w:r>
    </w:p>
    <w:p w14:paraId="7DF80FF9" w14:textId="77777777" w:rsidR="00B22EE1" w:rsidRPr="00073C0D" w:rsidRDefault="00B22EE1" w:rsidP="009D1CC2">
      <w:pPr>
        <w:pStyle w:val="a3"/>
        <w:numPr>
          <w:ilvl w:val="0"/>
          <w:numId w:val="45"/>
        </w:numPr>
        <w:spacing w:after="0" w:line="360" w:lineRule="auto"/>
        <w:jc w:val="both"/>
        <w:rPr>
          <w:rFonts w:ascii="Myriad Pro" w:eastAsia="Times New Roman" w:hAnsi="Myriad Pro"/>
          <w:b/>
          <w:bCs/>
          <w:sz w:val="26"/>
          <w:szCs w:val="26"/>
          <w:lang w:eastAsia="ru-RU"/>
        </w:rPr>
      </w:pPr>
      <w:r w:rsidRPr="00073C0D">
        <w:rPr>
          <w:rFonts w:ascii="Myriad Pro" w:hAnsi="Myriad Pro"/>
          <w:sz w:val="26"/>
          <w:szCs w:val="26"/>
        </w:rPr>
        <w:t xml:space="preserve">индекс изменения количества активов (далее – ИКА) в размере </w:t>
      </w:r>
      <w:r w:rsidR="004E2423" w:rsidRPr="00073C0D">
        <w:rPr>
          <w:rFonts w:ascii="Myriad Pro" w:hAnsi="Myriad Pro"/>
          <w:sz w:val="26"/>
          <w:szCs w:val="26"/>
        </w:rPr>
        <w:t>1,31</w:t>
      </w:r>
      <w:r w:rsidR="00246EB6" w:rsidRPr="00073C0D">
        <w:rPr>
          <w:rFonts w:ascii="Myriad Pro" w:hAnsi="Myriad Pro"/>
          <w:sz w:val="26"/>
          <w:szCs w:val="26"/>
        </w:rPr>
        <w:t xml:space="preserve">%, </w:t>
      </w:r>
      <w:r w:rsidRPr="00073C0D">
        <w:rPr>
          <w:rFonts w:ascii="Myriad Pro" w:eastAsia="Times New Roman" w:hAnsi="Myriad Pro"/>
          <w:sz w:val="26"/>
          <w:szCs w:val="26"/>
          <w:lang w:eastAsia="ru-RU"/>
        </w:rPr>
        <w:t>определен ПАО «</w:t>
      </w:r>
      <w:r w:rsidR="004E2423" w:rsidRPr="00073C0D">
        <w:rPr>
          <w:rFonts w:ascii="Myriad Pro" w:eastAsia="Times New Roman" w:hAnsi="Myriad Pro"/>
          <w:sz w:val="26"/>
          <w:szCs w:val="26"/>
          <w:lang w:eastAsia="ru-RU"/>
        </w:rPr>
        <w:t>Кубаньэнерго</w:t>
      </w:r>
      <w:r w:rsidRPr="00073C0D">
        <w:rPr>
          <w:rFonts w:ascii="Myriad Pro" w:eastAsia="Times New Roman" w:hAnsi="Myriad Pro"/>
          <w:sz w:val="26"/>
          <w:szCs w:val="26"/>
          <w:lang w:eastAsia="ru-RU"/>
        </w:rPr>
        <w:t xml:space="preserve">» исходя из изменения количества условных единиц электросетевого оборудования, планируемого на 2019 г. </w:t>
      </w:r>
      <w:r w:rsidR="00DE5723" w:rsidRPr="00073C0D">
        <w:rPr>
          <w:rFonts w:ascii="Myriad Pro" w:eastAsia="Times New Roman" w:hAnsi="Myriad Pro"/>
          <w:sz w:val="26"/>
          <w:szCs w:val="26"/>
          <w:lang w:eastAsia="ru-RU"/>
        </w:rPr>
        <w:t xml:space="preserve">(393 410,96 </w:t>
      </w:r>
      <w:r w:rsidR="00CD032E" w:rsidRPr="00073C0D">
        <w:rPr>
          <w:rFonts w:ascii="Myriad Pro" w:eastAsia="Times New Roman" w:hAnsi="Myriad Pro"/>
          <w:sz w:val="26"/>
          <w:szCs w:val="26"/>
          <w:lang w:eastAsia="ru-RU"/>
        </w:rPr>
        <w:t xml:space="preserve">у.е.) </w:t>
      </w:r>
      <w:r w:rsidRPr="00073C0D">
        <w:rPr>
          <w:rFonts w:ascii="Myriad Pro" w:eastAsia="Times New Roman" w:hAnsi="Myriad Pro"/>
          <w:sz w:val="26"/>
          <w:szCs w:val="26"/>
          <w:lang w:eastAsia="ru-RU"/>
        </w:rPr>
        <w:t>и</w:t>
      </w:r>
      <w:r w:rsidR="00DE5723" w:rsidRPr="00073C0D">
        <w:rPr>
          <w:rFonts w:ascii="Myriad Pro" w:eastAsia="Times New Roman" w:hAnsi="Myriad Pro"/>
          <w:sz w:val="26"/>
          <w:szCs w:val="26"/>
          <w:lang w:eastAsia="ru-RU"/>
        </w:rPr>
        <w:t xml:space="preserve"> </w:t>
      </w:r>
      <w:r w:rsidR="007808D6" w:rsidRPr="00073C0D">
        <w:rPr>
          <w:rFonts w:ascii="Myriad Pro" w:eastAsia="Times New Roman" w:hAnsi="Myriad Pro"/>
          <w:sz w:val="26"/>
          <w:szCs w:val="26"/>
          <w:lang w:eastAsia="ru-RU"/>
        </w:rPr>
        <w:t>з</w:t>
      </w:r>
      <w:r w:rsidRPr="00073C0D">
        <w:rPr>
          <w:rFonts w:ascii="Myriad Pro" w:eastAsia="Times New Roman" w:hAnsi="Myriad Pro"/>
          <w:sz w:val="26"/>
          <w:szCs w:val="26"/>
          <w:lang w:eastAsia="ru-RU"/>
        </w:rPr>
        <w:t>а 2018 год</w:t>
      </w:r>
      <w:r w:rsidR="00CD032E" w:rsidRPr="00073C0D">
        <w:rPr>
          <w:rFonts w:ascii="Myriad Pro" w:eastAsia="Times New Roman" w:hAnsi="Myriad Pro"/>
          <w:sz w:val="26"/>
          <w:szCs w:val="26"/>
          <w:lang w:eastAsia="ru-RU"/>
        </w:rPr>
        <w:t xml:space="preserve"> (386 660,30 у.е.)</w:t>
      </w:r>
      <w:r w:rsidRPr="00073C0D">
        <w:rPr>
          <w:rFonts w:ascii="Myriad Pro" w:eastAsia="Times New Roman" w:hAnsi="Myriad Pro"/>
          <w:sz w:val="26"/>
          <w:szCs w:val="26"/>
          <w:lang w:eastAsia="ru-RU"/>
        </w:rPr>
        <w:t xml:space="preserve">. </w:t>
      </w:r>
      <w:r w:rsidR="00CD032E" w:rsidRPr="00073C0D">
        <w:rPr>
          <w:rFonts w:ascii="Myriad Pro" w:eastAsia="Times New Roman" w:hAnsi="Myriad Pro"/>
          <w:sz w:val="26"/>
          <w:szCs w:val="26"/>
          <w:lang w:eastAsia="ru-RU"/>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89"/>
        <w:gridCol w:w="987"/>
        <w:gridCol w:w="2465"/>
        <w:gridCol w:w="2404"/>
      </w:tblGrid>
      <w:tr w:rsidR="004E2423" w:rsidRPr="00073C0D" w14:paraId="7CDC2648" w14:textId="77777777" w:rsidTr="00E91F44">
        <w:trPr>
          <w:trHeight w:val="799"/>
          <w:tblHeader/>
        </w:trPr>
        <w:tc>
          <w:tcPr>
            <w:tcW w:w="18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3089BBB8" w14:textId="77777777" w:rsidR="004E2423" w:rsidRPr="00073C0D" w:rsidRDefault="004E2423" w:rsidP="004E2423">
            <w:pPr>
              <w:spacing w:after="0" w:line="240" w:lineRule="auto"/>
              <w:jc w:val="center"/>
              <w:rPr>
                <w:rFonts w:ascii="Myriad Pro" w:hAnsi="Myriad Pro" w:cs="Times New Roman"/>
                <w:b/>
                <w:bCs/>
                <w:color w:val="FFFFFF" w:themeColor="background1"/>
                <w:sz w:val="20"/>
                <w:szCs w:val="20"/>
              </w:rPr>
            </w:pPr>
            <w:r w:rsidRPr="00073C0D">
              <w:rPr>
                <w:rFonts w:ascii="Myriad Pro" w:hAnsi="Myriad Pro" w:cs="Times New Roman"/>
                <w:b/>
                <w:bCs/>
                <w:color w:val="FFFFFF" w:themeColor="background1"/>
                <w:sz w:val="20"/>
                <w:szCs w:val="20"/>
              </w:rPr>
              <w:t>Показатель</w:t>
            </w:r>
          </w:p>
        </w:tc>
        <w:tc>
          <w:tcPr>
            <w:tcW w:w="5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2EF349DA" w14:textId="77777777" w:rsidR="004E2423" w:rsidRPr="00073C0D" w:rsidRDefault="004E2423" w:rsidP="004E2423">
            <w:pPr>
              <w:spacing w:after="0" w:line="240" w:lineRule="auto"/>
              <w:jc w:val="center"/>
              <w:rPr>
                <w:rFonts w:ascii="Myriad Pro" w:hAnsi="Myriad Pro" w:cs="Times New Roman"/>
                <w:b/>
                <w:bCs/>
                <w:color w:val="FFFFFF" w:themeColor="background1"/>
                <w:sz w:val="20"/>
                <w:szCs w:val="20"/>
              </w:rPr>
            </w:pPr>
            <w:r w:rsidRPr="00073C0D">
              <w:rPr>
                <w:rFonts w:ascii="Myriad Pro" w:hAnsi="Myriad Pro" w:cs="Times New Roman"/>
                <w:b/>
                <w:bCs/>
                <w:color w:val="FFFFFF" w:themeColor="background1"/>
                <w:sz w:val="20"/>
                <w:szCs w:val="20"/>
              </w:rPr>
              <w:t>Ед. изм.</w:t>
            </w:r>
          </w:p>
        </w:tc>
        <w:tc>
          <w:tcPr>
            <w:tcW w:w="13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4664F907" w14:textId="77777777" w:rsidR="004E2423" w:rsidRPr="00073C0D" w:rsidRDefault="004E2423" w:rsidP="004E2423">
            <w:pPr>
              <w:spacing w:after="0" w:line="240" w:lineRule="auto"/>
              <w:jc w:val="center"/>
              <w:rPr>
                <w:rFonts w:ascii="Myriad Pro" w:hAnsi="Myriad Pro" w:cs="Times New Roman"/>
                <w:b/>
                <w:bCs/>
                <w:color w:val="FFFFFF" w:themeColor="background1"/>
                <w:sz w:val="20"/>
                <w:szCs w:val="20"/>
              </w:rPr>
            </w:pPr>
            <w:r w:rsidRPr="00073C0D">
              <w:rPr>
                <w:rFonts w:ascii="Myriad Pro" w:hAnsi="Myriad Pro" w:cs="Times New Roman"/>
                <w:b/>
                <w:bCs/>
                <w:color w:val="FFFFFF" w:themeColor="background1"/>
                <w:sz w:val="20"/>
                <w:szCs w:val="20"/>
              </w:rPr>
              <w:t xml:space="preserve">Утверждено РЭК – </w:t>
            </w:r>
          </w:p>
          <w:p w14:paraId="2AB24A4D" w14:textId="77777777" w:rsidR="004E2423" w:rsidRPr="00073C0D" w:rsidRDefault="004E2423" w:rsidP="004E2423">
            <w:pPr>
              <w:spacing w:after="0" w:line="240" w:lineRule="auto"/>
              <w:jc w:val="center"/>
              <w:rPr>
                <w:rFonts w:ascii="Myriad Pro" w:hAnsi="Myriad Pro" w:cs="Times New Roman"/>
                <w:b/>
                <w:bCs/>
                <w:color w:val="FFFFFF" w:themeColor="background1"/>
                <w:sz w:val="20"/>
                <w:szCs w:val="20"/>
              </w:rPr>
            </w:pPr>
            <w:r w:rsidRPr="00073C0D">
              <w:rPr>
                <w:rFonts w:ascii="Myriad Pro" w:hAnsi="Myriad Pro" w:cs="Times New Roman"/>
                <w:b/>
                <w:bCs/>
                <w:color w:val="FFFFFF" w:themeColor="background1"/>
                <w:sz w:val="20"/>
                <w:szCs w:val="20"/>
              </w:rPr>
              <w:t xml:space="preserve">департаментом </w:t>
            </w:r>
          </w:p>
          <w:p w14:paraId="14D92DC3" w14:textId="77777777" w:rsidR="004E2423" w:rsidRPr="00073C0D" w:rsidRDefault="004E2423" w:rsidP="004E2423">
            <w:pPr>
              <w:spacing w:after="0" w:line="240" w:lineRule="auto"/>
              <w:jc w:val="center"/>
              <w:rPr>
                <w:rFonts w:ascii="Myriad Pro" w:hAnsi="Myriad Pro" w:cs="Times New Roman"/>
                <w:b/>
                <w:bCs/>
                <w:color w:val="FFFFFF" w:themeColor="background1"/>
                <w:sz w:val="20"/>
                <w:szCs w:val="20"/>
              </w:rPr>
            </w:pPr>
            <w:r w:rsidRPr="00073C0D">
              <w:rPr>
                <w:rFonts w:ascii="Myriad Pro" w:hAnsi="Myriad Pro" w:cs="Times New Roman"/>
                <w:b/>
                <w:bCs/>
                <w:color w:val="FFFFFF" w:themeColor="background1"/>
                <w:sz w:val="20"/>
                <w:szCs w:val="20"/>
              </w:rPr>
              <w:t>на 2018 г.</w:t>
            </w:r>
          </w:p>
        </w:tc>
        <w:tc>
          <w:tcPr>
            <w:tcW w:w="12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ABD57BF" w14:textId="77777777" w:rsidR="004E2423" w:rsidRPr="00073C0D" w:rsidRDefault="004E2423" w:rsidP="004E2423">
            <w:pPr>
              <w:spacing w:after="0" w:line="240" w:lineRule="auto"/>
              <w:jc w:val="center"/>
              <w:rPr>
                <w:rFonts w:ascii="Myriad Pro" w:hAnsi="Myriad Pro" w:cs="Times New Roman"/>
                <w:b/>
                <w:bCs/>
                <w:color w:val="FFFFFF" w:themeColor="background1"/>
                <w:sz w:val="20"/>
                <w:szCs w:val="20"/>
              </w:rPr>
            </w:pPr>
            <w:r w:rsidRPr="00073C0D">
              <w:rPr>
                <w:rFonts w:ascii="Myriad Pro" w:hAnsi="Myriad Pro" w:cs="Times New Roman"/>
                <w:b/>
                <w:bCs/>
                <w:color w:val="FFFFFF" w:themeColor="background1"/>
                <w:sz w:val="20"/>
                <w:szCs w:val="20"/>
              </w:rPr>
              <w:t>Предложение ПАО</w:t>
            </w:r>
            <w:r w:rsidR="00BD6998" w:rsidRPr="00073C0D">
              <w:rPr>
                <w:rFonts w:ascii="Myriad Pro" w:hAnsi="Myriad Pro" w:cs="Times New Roman"/>
                <w:b/>
                <w:bCs/>
                <w:color w:val="FFFFFF" w:themeColor="background1"/>
                <w:sz w:val="20"/>
                <w:szCs w:val="20"/>
              </w:rPr>
              <w:t> </w:t>
            </w:r>
            <w:r w:rsidRPr="00073C0D">
              <w:rPr>
                <w:rFonts w:ascii="Myriad Pro" w:hAnsi="Myriad Pro" w:cs="Times New Roman"/>
                <w:b/>
                <w:bCs/>
                <w:color w:val="FFFFFF" w:themeColor="background1"/>
                <w:sz w:val="20"/>
                <w:szCs w:val="20"/>
              </w:rPr>
              <w:t>«Кубаньэнерго» на 2019 г.</w:t>
            </w:r>
          </w:p>
        </w:tc>
      </w:tr>
      <w:tr w:rsidR="004E2423" w:rsidRPr="00073C0D" w14:paraId="38F2935B" w14:textId="77777777" w:rsidTr="00E91F44">
        <w:trPr>
          <w:trHeight w:val="300"/>
          <w:tblHeader/>
        </w:trPr>
        <w:tc>
          <w:tcPr>
            <w:tcW w:w="18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4B58794" w14:textId="77777777" w:rsidR="004E2423" w:rsidRPr="00073C0D" w:rsidRDefault="004E2423" w:rsidP="004E2423">
            <w:pPr>
              <w:spacing w:after="0" w:line="240" w:lineRule="auto"/>
              <w:jc w:val="center"/>
              <w:rPr>
                <w:rFonts w:ascii="Myriad Pro" w:hAnsi="Myriad Pro" w:cs="Times New Roman"/>
                <w:b/>
                <w:bCs/>
                <w:color w:val="FFFFFF" w:themeColor="background1"/>
                <w:sz w:val="20"/>
                <w:szCs w:val="20"/>
              </w:rPr>
            </w:pPr>
            <w:r w:rsidRPr="00073C0D">
              <w:rPr>
                <w:rFonts w:ascii="Myriad Pro" w:hAnsi="Myriad Pro" w:cs="Times New Roman"/>
                <w:b/>
                <w:bCs/>
                <w:color w:val="FFFFFF" w:themeColor="background1"/>
                <w:sz w:val="20"/>
                <w:szCs w:val="20"/>
              </w:rPr>
              <w:t>1</w:t>
            </w:r>
          </w:p>
        </w:tc>
        <w:tc>
          <w:tcPr>
            <w:tcW w:w="5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31EF023" w14:textId="77777777" w:rsidR="004E2423" w:rsidRPr="00073C0D" w:rsidRDefault="004E2423" w:rsidP="004E2423">
            <w:pPr>
              <w:spacing w:after="0" w:line="240" w:lineRule="auto"/>
              <w:jc w:val="center"/>
              <w:rPr>
                <w:rFonts w:ascii="Myriad Pro" w:hAnsi="Myriad Pro" w:cs="Times New Roman"/>
                <w:b/>
                <w:bCs/>
                <w:color w:val="FFFFFF" w:themeColor="background1"/>
                <w:sz w:val="20"/>
                <w:szCs w:val="20"/>
              </w:rPr>
            </w:pPr>
            <w:r w:rsidRPr="00073C0D">
              <w:rPr>
                <w:rFonts w:ascii="Myriad Pro" w:hAnsi="Myriad Pro" w:cs="Times New Roman"/>
                <w:b/>
                <w:bCs/>
                <w:color w:val="FFFFFF" w:themeColor="background1"/>
                <w:sz w:val="20"/>
                <w:szCs w:val="20"/>
              </w:rPr>
              <w:t>2</w:t>
            </w:r>
          </w:p>
        </w:tc>
        <w:tc>
          <w:tcPr>
            <w:tcW w:w="13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4EF5179" w14:textId="77777777" w:rsidR="004E2423" w:rsidRPr="00073C0D" w:rsidRDefault="004E2423" w:rsidP="004E2423">
            <w:pPr>
              <w:spacing w:after="0" w:line="240" w:lineRule="auto"/>
              <w:jc w:val="center"/>
              <w:rPr>
                <w:rFonts w:ascii="Myriad Pro" w:hAnsi="Myriad Pro" w:cs="Times New Roman"/>
                <w:b/>
                <w:bCs/>
                <w:color w:val="FFFFFF" w:themeColor="background1"/>
                <w:sz w:val="20"/>
                <w:szCs w:val="20"/>
              </w:rPr>
            </w:pPr>
            <w:r w:rsidRPr="00073C0D">
              <w:rPr>
                <w:rFonts w:ascii="Myriad Pro" w:hAnsi="Myriad Pro" w:cs="Times New Roman"/>
                <w:b/>
                <w:bCs/>
                <w:color w:val="FFFFFF" w:themeColor="background1"/>
                <w:sz w:val="20"/>
                <w:szCs w:val="20"/>
              </w:rPr>
              <w:t>3</w:t>
            </w:r>
          </w:p>
        </w:tc>
        <w:tc>
          <w:tcPr>
            <w:tcW w:w="12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C1551DE" w14:textId="77777777" w:rsidR="004E2423" w:rsidRPr="00073C0D" w:rsidRDefault="004E2423" w:rsidP="004E2423">
            <w:pPr>
              <w:spacing w:after="0" w:line="240" w:lineRule="auto"/>
              <w:jc w:val="center"/>
              <w:rPr>
                <w:rFonts w:ascii="Myriad Pro" w:hAnsi="Myriad Pro" w:cs="Times New Roman"/>
                <w:b/>
                <w:bCs/>
                <w:color w:val="FFFFFF" w:themeColor="background1"/>
                <w:sz w:val="20"/>
                <w:szCs w:val="20"/>
              </w:rPr>
            </w:pPr>
            <w:r w:rsidRPr="00073C0D">
              <w:rPr>
                <w:rFonts w:ascii="Myriad Pro" w:hAnsi="Myriad Pro" w:cs="Times New Roman"/>
                <w:b/>
                <w:bCs/>
                <w:color w:val="FFFFFF" w:themeColor="background1"/>
                <w:sz w:val="20"/>
                <w:szCs w:val="20"/>
              </w:rPr>
              <w:t>4</w:t>
            </w:r>
          </w:p>
        </w:tc>
      </w:tr>
      <w:tr w:rsidR="004E2423" w:rsidRPr="00073C0D" w14:paraId="723E54E7" w14:textId="77777777" w:rsidTr="00FF023F">
        <w:trPr>
          <w:trHeight w:val="300"/>
        </w:trPr>
        <w:tc>
          <w:tcPr>
            <w:tcW w:w="1866" w:type="pct"/>
            <w:tcBorders>
              <w:top w:val="single" w:sz="4" w:space="0" w:color="FFFFFF" w:themeColor="background1"/>
            </w:tcBorders>
            <w:shd w:val="clear" w:color="000000" w:fill="FFFFFF"/>
            <w:vAlign w:val="center"/>
            <w:hideMark/>
          </w:tcPr>
          <w:p w14:paraId="4D0BDE81" w14:textId="77777777" w:rsidR="004E2423" w:rsidRPr="00073C0D" w:rsidRDefault="004E2423" w:rsidP="004E2423">
            <w:pPr>
              <w:spacing w:after="0" w:line="240" w:lineRule="auto"/>
              <w:rPr>
                <w:rFonts w:ascii="Myriad Pro" w:hAnsi="Myriad Pro" w:cs="Times New Roman"/>
                <w:color w:val="0D0D0D" w:themeColor="text1" w:themeTint="F2"/>
                <w:sz w:val="20"/>
                <w:szCs w:val="20"/>
              </w:rPr>
            </w:pPr>
            <w:r w:rsidRPr="00073C0D">
              <w:rPr>
                <w:rFonts w:ascii="Myriad Pro" w:hAnsi="Myriad Pro" w:cs="Times New Roman"/>
                <w:color w:val="0D0D0D" w:themeColor="text1" w:themeTint="F2"/>
                <w:sz w:val="20"/>
                <w:szCs w:val="20"/>
              </w:rPr>
              <w:t>индекс потребительских цен</w:t>
            </w:r>
          </w:p>
        </w:tc>
        <w:tc>
          <w:tcPr>
            <w:tcW w:w="528" w:type="pct"/>
            <w:tcBorders>
              <w:top w:val="single" w:sz="4" w:space="0" w:color="FFFFFF" w:themeColor="background1"/>
            </w:tcBorders>
            <w:shd w:val="clear" w:color="000000" w:fill="FFFFFF"/>
            <w:vAlign w:val="center"/>
            <w:hideMark/>
          </w:tcPr>
          <w:p w14:paraId="5B63C989" w14:textId="77777777" w:rsidR="004E2423" w:rsidRPr="00073C0D" w:rsidRDefault="004E2423" w:rsidP="004E2423">
            <w:pPr>
              <w:spacing w:after="0" w:line="240" w:lineRule="auto"/>
              <w:jc w:val="center"/>
              <w:rPr>
                <w:rFonts w:ascii="Myriad Pro" w:hAnsi="Myriad Pro" w:cs="Times New Roman"/>
                <w:color w:val="0D0D0D" w:themeColor="text1" w:themeTint="F2"/>
                <w:sz w:val="20"/>
                <w:szCs w:val="20"/>
              </w:rPr>
            </w:pPr>
            <w:r w:rsidRPr="00073C0D">
              <w:rPr>
                <w:rFonts w:ascii="Myriad Pro" w:hAnsi="Myriad Pro" w:cs="Times New Roman"/>
                <w:color w:val="0D0D0D" w:themeColor="text1" w:themeTint="F2"/>
                <w:sz w:val="20"/>
                <w:szCs w:val="20"/>
              </w:rPr>
              <w:t>%</w:t>
            </w:r>
          </w:p>
        </w:tc>
        <w:tc>
          <w:tcPr>
            <w:tcW w:w="1319" w:type="pct"/>
            <w:tcBorders>
              <w:top w:val="single" w:sz="4" w:space="0" w:color="FFFFFF" w:themeColor="background1"/>
            </w:tcBorders>
            <w:shd w:val="clear" w:color="000000" w:fill="FFFFFF"/>
            <w:vAlign w:val="center"/>
            <w:hideMark/>
          </w:tcPr>
          <w:p w14:paraId="1E378256" w14:textId="77777777" w:rsidR="004E2423" w:rsidRPr="00073C0D" w:rsidRDefault="004E2423" w:rsidP="004E2423">
            <w:pPr>
              <w:spacing w:after="0" w:line="240" w:lineRule="auto"/>
              <w:jc w:val="center"/>
              <w:rPr>
                <w:rFonts w:ascii="Myriad Pro" w:hAnsi="Myriad Pro" w:cs="Times New Roman"/>
                <w:color w:val="0D0D0D" w:themeColor="text1" w:themeTint="F2"/>
                <w:sz w:val="20"/>
                <w:szCs w:val="20"/>
              </w:rPr>
            </w:pPr>
            <w:r w:rsidRPr="00073C0D">
              <w:rPr>
                <w:rFonts w:ascii="Myriad Pro" w:hAnsi="Myriad Pro" w:cs="Times New Roman"/>
                <w:color w:val="0D0D0D" w:themeColor="text1" w:themeTint="F2"/>
                <w:sz w:val="20"/>
                <w:szCs w:val="20"/>
              </w:rPr>
              <w:t>103,7%</w:t>
            </w:r>
          </w:p>
        </w:tc>
        <w:tc>
          <w:tcPr>
            <w:tcW w:w="1286" w:type="pct"/>
            <w:tcBorders>
              <w:top w:val="single" w:sz="4" w:space="0" w:color="FFFFFF" w:themeColor="background1"/>
            </w:tcBorders>
            <w:shd w:val="clear" w:color="000000" w:fill="FFFFFF"/>
            <w:vAlign w:val="center"/>
            <w:hideMark/>
          </w:tcPr>
          <w:p w14:paraId="528FD07E" w14:textId="77777777" w:rsidR="004E2423" w:rsidRPr="00073C0D" w:rsidRDefault="004E2423" w:rsidP="004E2423">
            <w:pPr>
              <w:spacing w:after="0" w:line="240" w:lineRule="auto"/>
              <w:jc w:val="center"/>
              <w:rPr>
                <w:rFonts w:ascii="Myriad Pro" w:hAnsi="Myriad Pro" w:cs="Times New Roman"/>
                <w:color w:val="0D0D0D" w:themeColor="text1" w:themeTint="F2"/>
                <w:sz w:val="20"/>
                <w:szCs w:val="20"/>
              </w:rPr>
            </w:pPr>
            <w:r w:rsidRPr="00073C0D">
              <w:rPr>
                <w:rFonts w:ascii="Myriad Pro" w:hAnsi="Myriad Pro" w:cs="Times New Roman"/>
                <w:color w:val="0D0D0D" w:themeColor="text1" w:themeTint="F2"/>
                <w:sz w:val="20"/>
                <w:szCs w:val="20"/>
              </w:rPr>
              <w:t>104,6%</w:t>
            </w:r>
          </w:p>
        </w:tc>
      </w:tr>
      <w:tr w:rsidR="004E2423" w:rsidRPr="00073C0D" w14:paraId="3A6C09E6" w14:textId="77777777" w:rsidTr="004E2423">
        <w:trPr>
          <w:trHeight w:val="480"/>
        </w:trPr>
        <w:tc>
          <w:tcPr>
            <w:tcW w:w="1866" w:type="pct"/>
            <w:shd w:val="clear" w:color="000000" w:fill="FFFFFF"/>
            <w:vAlign w:val="center"/>
            <w:hideMark/>
          </w:tcPr>
          <w:p w14:paraId="5C4C07AB" w14:textId="77777777" w:rsidR="004E2423" w:rsidRPr="00073C0D" w:rsidRDefault="004E2423" w:rsidP="004E2423">
            <w:pPr>
              <w:spacing w:after="0" w:line="240" w:lineRule="auto"/>
              <w:rPr>
                <w:rFonts w:ascii="Myriad Pro" w:hAnsi="Myriad Pro" w:cs="Times New Roman"/>
                <w:color w:val="0D0D0D" w:themeColor="text1" w:themeTint="F2"/>
                <w:sz w:val="20"/>
                <w:szCs w:val="20"/>
              </w:rPr>
            </w:pPr>
            <w:r w:rsidRPr="00073C0D">
              <w:rPr>
                <w:rFonts w:ascii="Myriad Pro" w:hAnsi="Myriad Pro" w:cs="Times New Roman"/>
                <w:color w:val="0D0D0D" w:themeColor="text1" w:themeTint="F2"/>
                <w:sz w:val="20"/>
                <w:szCs w:val="20"/>
              </w:rPr>
              <w:t>индекс эффективности операционных расходов</w:t>
            </w:r>
          </w:p>
        </w:tc>
        <w:tc>
          <w:tcPr>
            <w:tcW w:w="528" w:type="pct"/>
            <w:shd w:val="clear" w:color="000000" w:fill="FFFFFF"/>
            <w:vAlign w:val="center"/>
            <w:hideMark/>
          </w:tcPr>
          <w:p w14:paraId="6BCF1EBC" w14:textId="77777777" w:rsidR="004E2423" w:rsidRPr="00073C0D" w:rsidRDefault="004E2423" w:rsidP="004E2423">
            <w:pPr>
              <w:spacing w:after="0" w:line="240" w:lineRule="auto"/>
              <w:jc w:val="center"/>
              <w:rPr>
                <w:rFonts w:ascii="Myriad Pro" w:hAnsi="Myriad Pro" w:cs="Times New Roman"/>
                <w:color w:val="0D0D0D" w:themeColor="text1" w:themeTint="F2"/>
                <w:sz w:val="20"/>
                <w:szCs w:val="20"/>
              </w:rPr>
            </w:pPr>
            <w:r w:rsidRPr="00073C0D">
              <w:rPr>
                <w:rFonts w:ascii="Myriad Pro" w:hAnsi="Myriad Pro" w:cs="Times New Roman"/>
                <w:color w:val="0D0D0D" w:themeColor="text1" w:themeTint="F2"/>
                <w:sz w:val="20"/>
                <w:szCs w:val="20"/>
              </w:rPr>
              <w:t>%</w:t>
            </w:r>
          </w:p>
        </w:tc>
        <w:tc>
          <w:tcPr>
            <w:tcW w:w="1319" w:type="pct"/>
            <w:shd w:val="clear" w:color="000000" w:fill="FFFFFF"/>
            <w:vAlign w:val="center"/>
            <w:hideMark/>
          </w:tcPr>
          <w:p w14:paraId="03DAF68E" w14:textId="77777777" w:rsidR="004E2423" w:rsidRPr="00073C0D" w:rsidRDefault="004E2423" w:rsidP="004E2423">
            <w:pPr>
              <w:spacing w:after="0" w:line="240" w:lineRule="auto"/>
              <w:jc w:val="center"/>
              <w:rPr>
                <w:rFonts w:ascii="Myriad Pro" w:hAnsi="Myriad Pro" w:cs="Times New Roman"/>
                <w:color w:val="0D0D0D" w:themeColor="text1" w:themeTint="F2"/>
                <w:sz w:val="20"/>
                <w:szCs w:val="20"/>
              </w:rPr>
            </w:pPr>
            <w:r w:rsidRPr="00073C0D">
              <w:rPr>
                <w:rFonts w:ascii="Myriad Pro" w:hAnsi="Myriad Pro" w:cs="Times New Roman"/>
                <w:color w:val="0D0D0D" w:themeColor="text1" w:themeTint="F2"/>
                <w:sz w:val="20"/>
                <w:szCs w:val="20"/>
              </w:rPr>
              <w:t>1,0%</w:t>
            </w:r>
          </w:p>
        </w:tc>
        <w:tc>
          <w:tcPr>
            <w:tcW w:w="1286" w:type="pct"/>
            <w:shd w:val="clear" w:color="000000" w:fill="FFFFFF"/>
            <w:vAlign w:val="center"/>
            <w:hideMark/>
          </w:tcPr>
          <w:p w14:paraId="02315A90" w14:textId="77777777" w:rsidR="004E2423" w:rsidRPr="00073C0D" w:rsidRDefault="004E2423" w:rsidP="004E2423">
            <w:pPr>
              <w:spacing w:after="0" w:line="240" w:lineRule="auto"/>
              <w:jc w:val="center"/>
              <w:rPr>
                <w:rFonts w:ascii="Myriad Pro" w:hAnsi="Myriad Pro" w:cs="Times New Roman"/>
                <w:color w:val="0D0D0D" w:themeColor="text1" w:themeTint="F2"/>
                <w:sz w:val="20"/>
                <w:szCs w:val="20"/>
              </w:rPr>
            </w:pPr>
            <w:r w:rsidRPr="00073C0D">
              <w:rPr>
                <w:rFonts w:ascii="Myriad Pro" w:hAnsi="Myriad Pro" w:cs="Times New Roman"/>
                <w:color w:val="0D0D0D" w:themeColor="text1" w:themeTint="F2"/>
                <w:sz w:val="20"/>
                <w:szCs w:val="20"/>
              </w:rPr>
              <w:t>1,5%</w:t>
            </w:r>
          </w:p>
        </w:tc>
      </w:tr>
      <w:tr w:rsidR="004E2423" w:rsidRPr="00073C0D" w14:paraId="1274EC39" w14:textId="77777777" w:rsidTr="004E2423">
        <w:trPr>
          <w:trHeight w:val="300"/>
        </w:trPr>
        <w:tc>
          <w:tcPr>
            <w:tcW w:w="1866" w:type="pct"/>
            <w:shd w:val="clear" w:color="000000" w:fill="FFFFFF"/>
            <w:vAlign w:val="center"/>
            <w:hideMark/>
          </w:tcPr>
          <w:p w14:paraId="5DC49040" w14:textId="77777777" w:rsidR="004E2423" w:rsidRPr="00073C0D" w:rsidRDefault="004E2423" w:rsidP="004E2423">
            <w:pPr>
              <w:spacing w:after="0" w:line="240" w:lineRule="auto"/>
              <w:rPr>
                <w:rFonts w:ascii="Myriad Pro" w:hAnsi="Myriad Pro" w:cs="Times New Roman"/>
                <w:color w:val="0D0D0D" w:themeColor="text1" w:themeTint="F2"/>
                <w:sz w:val="20"/>
                <w:szCs w:val="20"/>
              </w:rPr>
            </w:pPr>
            <w:r w:rsidRPr="00073C0D">
              <w:rPr>
                <w:rFonts w:ascii="Myriad Pro" w:hAnsi="Myriad Pro" w:cs="Times New Roman"/>
                <w:color w:val="0D0D0D" w:themeColor="text1" w:themeTint="F2"/>
                <w:sz w:val="20"/>
                <w:szCs w:val="20"/>
              </w:rPr>
              <w:t>количество активов, всего</w:t>
            </w:r>
          </w:p>
        </w:tc>
        <w:tc>
          <w:tcPr>
            <w:tcW w:w="528" w:type="pct"/>
            <w:shd w:val="clear" w:color="000000" w:fill="FFFFFF"/>
            <w:vAlign w:val="center"/>
            <w:hideMark/>
          </w:tcPr>
          <w:p w14:paraId="58DED3F8" w14:textId="77777777" w:rsidR="004E2423" w:rsidRPr="00073C0D" w:rsidRDefault="004E2423" w:rsidP="004E2423">
            <w:pPr>
              <w:spacing w:after="0" w:line="240" w:lineRule="auto"/>
              <w:jc w:val="center"/>
              <w:rPr>
                <w:rFonts w:ascii="Myriad Pro" w:hAnsi="Myriad Pro" w:cs="Times New Roman"/>
                <w:color w:val="0D0D0D" w:themeColor="text1" w:themeTint="F2"/>
                <w:sz w:val="20"/>
                <w:szCs w:val="20"/>
              </w:rPr>
            </w:pPr>
            <w:r w:rsidRPr="00073C0D">
              <w:rPr>
                <w:rFonts w:ascii="Myriad Pro" w:hAnsi="Myriad Pro" w:cs="Times New Roman"/>
                <w:color w:val="0D0D0D" w:themeColor="text1" w:themeTint="F2"/>
                <w:sz w:val="20"/>
                <w:szCs w:val="20"/>
              </w:rPr>
              <w:t>у.е.</w:t>
            </w:r>
          </w:p>
        </w:tc>
        <w:tc>
          <w:tcPr>
            <w:tcW w:w="1319" w:type="pct"/>
            <w:shd w:val="clear" w:color="000000" w:fill="FFFFFF"/>
            <w:vAlign w:val="center"/>
            <w:hideMark/>
          </w:tcPr>
          <w:p w14:paraId="7776C06F" w14:textId="77777777" w:rsidR="004E2423" w:rsidRPr="00073C0D" w:rsidRDefault="004E2423" w:rsidP="004E2423">
            <w:pPr>
              <w:spacing w:after="0" w:line="240" w:lineRule="auto"/>
              <w:jc w:val="center"/>
              <w:rPr>
                <w:rFonts w:ascii="Myriad Pro" w:hAnsi="Myriad Pro" w:cs="Times New Roman"/>
                <w:color w:val="0D0D0D" w:themeColor="text1" w:themeTint="F2"/>
                <w:sz w:val="20"/>
                <w:szCs w:val="20"/>
              </w:rPr>
            </w:pPr>
            <w:r w:rsidRPr="00073C0D">
              <w:rPr>
                <w:rFonts w:ascii="Myriad Pro" w:hAnsi="Myriad Pro" w:cs="Times New Roman"/>
                <w:color w:val="0D0D0D" w:themeColor="text1" w:themeTint="F2"/>
                <w:sz w:val="20"/>
                <w:szCs w:val="20"/>
              </w:rPr>
              <w:t>388 126,19</w:t>
            </w:r>
          </w:p>
        </w:tc>
        <w:tc>
          <w:tcPr>
            <w:tcW w:w="1286" w:type="pct"/>
            <w:shd w:val="clear" w:color="000000" w:fill="FFFFFF"/>
            <w:vAlign w:val="center"/>
            <w:hideMark/>
          </w:tcPr>
          <w:p w14:paraId="21C15F62" w14:textId="77777777" w:rsidR="004E2423" w:rsidRPr="00073C0D" w:rsidRDefault="004E2423" w:rsidP="004E2423">
            <w:pPr>
              <w:spacing w:after="0" w:line="240" w:lineRule="auto"/>
              <w:jc w:val="center"/>
              <w:rPr>
                <w:rFonts w:ascii="Myriad Pro" w:hAnsi="Myriad Pro" w:cs="Times New Roman"/>
                <w:color w:val="0D0D0D" w:themeColor="text1" w:themeTint="F2"/>
                <w:sz w:val="20"/>
                <w:szCs w:val="20"/>
              </w:rPr>
            </w:pPr>
            <w:r w:rsidRPr="00073C0D">
              <w:rPr>
                <w:rFonts w:ascii="Myriad Pro" w:hAnsi="Myriad Pro" w:cs="Times New Roman"/>
                <w:color w:val="0D0D0D" w:themeColor="text1" w:themeTint="F2"/>
                <w:sz w:val="20"/>
                <w:szCs w:val="20"/>
              </w:rPr>
              <w:t>393 410,96</w:t>
            </w:r>
          </w:p>
        </w:tc>
      </w:tr>
      <w:tr w:rsidR="004E2423" w:rsidRPr="00073C0D" w14:paraId="72E51F59" w14:textId="77777777" w:rsidTr="004E2423">
        <w:trPr>
          <w:trHeight w:val="300"/>
        </w:trPr>
        <w:tc>
          <w:tcPr>
            <w:tcW w:w="1866" w:type="pct"/>
            <w:shd w:val="clear" w:color="000000" w:fill="FFFFFF"/>
            <w:vAlign w:val="center"/>
            <w:hideMark/>
          </w:tcPr>
          <w:p w14:paraId="2A971456" w14:textId="77777777" w:rsidR="004E2423" w:rsidRPr="00073C0D" w:rsidRDefault="004E2423" w:rsidP="004E2423">
            <w:pPr>
              <w:spacing w:after="0" w:line="240" w:lineRule="auto"/>
              <w:rPr>
                <w:rFonts w:ascii="Myriad Pro" w:hAnsi="Myriad Pro" w:cs="Times New Roman"/>
                <w:color w:val="0D0D0D" w:themeColor="text1" w:themeTint="F2"/>
                <w:sz w:val="20"/>
                <w:szCs w:val="20"/>
              </w:rPr>
            </w:pPr>
            <w:r w:rsidRPr="00073C0D">
              <w:rPr>
                <w:rFonts w:ascii="Myriad Pro" w:hAnsi="Myriad Pro" w:cs="Times New Roman"/>
                <w:color w:val="0D0D0D" w:themeColor="text1" w:themeTint="F2"/>
                <w:sz w:val="20"/>
                <w:szCs w:val="20"/>
              </w:rPr>
              <w:t>индекс изменения количества активов</w:t>
            </w:r>
          </w:p>
        </w:tc>
        <w:tc>
          <w:tcPr>
            <w:tcW w:w="528" w:type="pct"/>
            <w:shd w:val="clear" w:color="000000" w:fill="FFFFFF"/>
            <w:vAlign w:val="center"/>
            <w:hideMark/>
          </w:tcPr>
          <w:p w14:paraId="00F3E19E" w14:textId="77777777" w:rsidR="004E2423" w:rsidRPr="00073C0D" w:rsidRDefault="004E2423" w:rsidP="004E2423">
            <w:pPr>
              <w:spacing w:after="0" w:line="240" w:lineRule="auto"/>
              <w:jc w:val="center"/>
              <w:rPr>
                <w:rFonts w:ascii="Myriad Pro" w:hAnsi="Myriad Pro" w:cs="Times New Roman"/>
                <w:color w:val="0D0D0D" w:themeColor="text1" w:themeTint="F2"/>
                <w:sz w:val="20"/>
                <w:szCs w:val="20"/>
              </w:rPr>
            </w:pPr>
            <w:r w:rsidRPr="00073C0D">
              <w:rPr>
                <w:rFonts w:ascii="Myriad Pro" w:hAnsi="Myriad Pro" w:cs="Times New Roman"/>
                <w:color w:val="0D0D0D" w:themeColor="text1" w:themeTint="F2"/>
                <w:sz w:val="20"/>
                <w:szCs w:val="20"/>
              </w:rPr>
              <w:t>%</w:t>
            </w:r>
          </w:p>
        </w:tc>
        <w:tc>
          <w:tcPr>
            <w:tcW w:w="1319" w:type="pct"/>
            <w:shd w:val="clear" w:color="000000" w:fill="FFFFFF"/>
            <w:vAlign w:val="center"/>
            <w:hideMark/>
          </w:tcPr>
          <w:p w14:paraId="27230A9F" w14:textId="77777777" w:rsidR="004E2423" w:rsidRPr="00073C0D" w:rsidRDefault="004E2423" w:rsidP="004E2423">
            <w:pPr>
              <w:spacing w:after="0" w:line="240" w:lineRule="auto"/>
              <w:jc w:val="center"/>
              <w:rPr>
                <w:rFonts w:ascii="Myriad Pro" w:hAnsi="Myriad Pro" w:cs="Times New Roman"/>
                <w:color w:val="0D0D0D" w:themeColor="text1" w:themeTint="F2"/>
                <w:sz w:val="20"/>
                <w:szCs w:val="20"/>
              </w:rPr>
            </w:pPr>
          </w:p>
        </w:tc>
        <w:tc>
          <w:tcPr>
            <w:tcW w:w="1286" w:type="pct"/>
            <w:shd w:val="clear" w:color="000000" w:fill="FFFFFF"/>
            <w:vAlign w:val="center"/>
            <w:hideMark/>
          </w:tcPr>
          <w:p w14:paraId="065B2D4A" w14:textId="77777777" w:rsidR="004E2423" w:rsidRPr="00073C0D" w:rsidRDefault="004E2423" w:rsidP="004E2423">
            <w:pPr>
              <w:spacing w:after="0" w:line="240" w:lineRule="auto"/>
              <w:jc w:val="center"/>
              <w:rPr>
                <w:rFonts w:ascii="Myriad Pro" w:hAnsi="Myriad Pro" w:cs="Times New Roman"/>
                <w:color w:val="0D0D0D" w:themeColor="text1" w:themeTint="F2"/>
                <w:sz w:val="20"/>
                <w:szCs w:val="20"/>
              </w:rPr>
            </w:pPr>
            <w:r w:rsidRPr="00073C0D">
              <w:rPr>
                <w:rFonts w:ascii="Myriad Pro" w:hAnsi="Myriad Pro" w:cs="Times New Roman"/>
                <w:color w:val="0D0D0D" w:themeColor="text1" w:themeTint="F2"/>
                <w:sz w:val="20"/>
                <w:szCs w:val="20"/>
              </w:rPr>
              <w:t>1,31%</w:t>
            </w:r>
          </w:p>
        </w:tc>
      </w:tr>
      <w:tr w:rsidR="004E2423" w:rsidRPr="00073C0D" w14:paraId="0990BDFD" w14:textId="77777777" w:rsidTr="004E2423">
        <w:trPr>
          <w:trHeight w:val="480"/>
        </w:trPr>
        <w:tc>
          <w:tcPr>
            <w:tcW w:w="1866" w:type="pct"/>
            <w:shd w:val="clear" w:color="000000" w:fill="FFFFFF"/>
            <w:vAlign w:val="center"/>
            <w:hideMark/>
          </w:tcPr>
          <w:p w14:paraId="5AF08903" w14:textId="77777777" w:rsidR="004E2423" w:rsidRPr="00073C0D" w:rsidRDefault="004E2423" w:rsidP="004E2423">
            <w:pPr>
              <w:spacing w:after="0" w:line="240" w:lineRule="auto"/>
              <w:rPr>
                <w:rFonts w:ascii="Myriad Pro" w:hAnsi="Myriad Pro" w:cs="Times New Roman"/>
                <w:color w:val="0D0D0D" w:themeColor="text1" w:themeTint="F2"/>
                <w:sz w:val="20"/>
                <w:szCs w:val="20"/>
              </w:rPr>
            </w:pPr>
            <w:r w:rsidRPr="00073C0D">
              <w:rPr>
                <w:rFonts w:ascii="Myriad Pro" w:hAnsi="Myriad Pro" w:cs="Times New Roman"/>
                <w:color w:val="0D0D0D" w:themeColor="text1" w:themeTint="F2"/>
                <w:sz w:val="20"/>
                <w:szCs w:val="20"/>
              </w:rPr>
              <w:lastRenderedPageBreak/>
              <w:t>коэффициент эластичности затрат по росту активов</w:t>
            </w:r>
          </w:p>
        </w:tc>
        <w:tc>
          <w:tcPr>
            <w:tcW w:w="528" w:type="pct"/>
            <w:shd w:val="clear" w:color="000000" w:fill="FFFFFF"/>
            <w:vAlign w:val="center"/>
            <w:hideMark/>
          </w:tcPr>
          <w:p w14:paraId="58C51B12" w14:textId="77777777" w:rsidR="004E2423" w:rsidRPr="00073C0D" w:rsidRDefault="004E2423" w:rsidP="004E2423">
            <w:pPr>
              <w:spacing w:after="0" w:line="240" w:lineRule="auto"/>
              <w:jc w:val="center"/>
              <w:rPr>
                <w:rFonts w:ascii="Myriad Pro" w:hAnsi="Myriad Pro" w:cs="Times New Roman"/>
                <w:color w:val="0D0D0D" w:themeColor="text1" w:themeTint="F2"/>
                <w:sz w:val="20"/>
                <w:szCs w:val="20"/>
              </w:rPr>
            </w:pPr>
            <w:r w:rsidRPr="00073C0D">
              <w:rPr>
                <w:rFonts w:ascii="Myriad Pro" w:hAnsi="Myriad Pro" w:cs="Times New Roman"/>
                <w:color w:val="0D0D0D" w:themeColor="text1" w:themeTint="F2"/>
                <w:sz w:val="20"/>
                <w:szCs w:val="20"/>
              </w:rPr>
              <w:t>-</w:t>
            </w:r>
          </w:p>
        </w:tc>
        <w:tc>
          <w:tcPr>
            <w:tcW w:w="1319" w:type="pct"/>
            <w:shd w:val="clear" w:color="000000" w:fill="FFFFFF"/>
            <w:vAlign w:val="center"/>
            <w:hideMark/>
          </w:tcPr>
          <w:p w14:paraId="1CAC595C" w14:textId="77777777" w:rsidR="004E2423" w:rsidRPr="00073C0D" w:rsidRDefault="004E2423" w:rsidP="004E2423">
            <w:pPr>
              <w:spacing w:after="0" w:line="240" w:lineRule="auto"/>
              <w:jc w:val="center"/>
              <w:rPr>
                <w:rFonts w:ascii="Myriad Pro" w:hAnsi="Myriad Pro" w:cs="Times New Roman"/>
                <w:color w:val="0D0D0D" w:themeColor="text1" w:themeTint="F2"/>
                <w:sz w:val="20"/>
                <w:szCs w:val="20"/>
              </w:rPr>
            </w:pPr>
            <w:r w:rsidRPr="00073C0D">
              <w:rPr>
                <w:rFonts w:ascii="Myriad Pro" w:hAnsi="Myriad Pro" w:cs="Times New Roman"/>
                <w:color w:val="0D0D0D" w:themeColor="text1" w:themeTint="F2"/>
                <w:sz w:val="20"/>
                <w:szCs w:val="20"/>
              </w:rPr>
              <w:t>0,75</w:t>
            </w:r>
          </w:p>
        </w:tc>
        <w:tc>
          <w:tcPr>
            <w:tcW w:w="1286" w:type="pct"/>
            <w:shd w:val="clear" w:color="000000" w:fill="FFFFFF"/>
            <w:vAlign w:val="center"/>
            <w:hideMark/>
          </w:tcPr>
          <w:p w14:paraId="1AECCD68" w14:textId="77777777" w:rsidR="004E2423" w:rsidRPr="00073C0D" w:rsidRDefault="004E2423" w:rsidP="004E2423">
            <w:pPr>
              <w:spacing w:after="0" w:line="240" w:lineRule="auto"/>
              <w:jc w:val="center"/>
              <w:rPr>
                <w:rFonts w:ascii="Myriad Pro" w:hAnsi="Myriad Pro" w:cs="Times New Roman"/>
                <w:color w:val="0D0D0D" w:themeColor="text1" w:themeTint="F2"/>
                <w:sz w:val="20"/>
                <w:szCs w:val="20"/>
              </w:rPr>
            </w:pPr>
            <w:r w:rsidRPr="00073C0D">
              <w:rPr>
                <w:rFonts w:ascii="Myriad Pro" w:hAnsi="Myriad Pro" w:cs="Times New Roman"/>
                <w:color w:val="0D0D0D" w:themeColor="text1" w:themeTint="F2"/>
                <w:sz w:val="20"/>
                <w:szCs w:val="20"/>
              </w:rPr>
              <w:t>0,75</w:t>
            </w:r>
          </w:p>
        </w:tc>
      </w:tr>
      <w:tr w:rsidR="004E2423" w:rsidRPr="00073C0D" w14:paraId="331F5E71" w14:textId="77777777" w:rsidTr="004E2423">
        <w:trPr>
          <w:trHeight w:val="300"/>
        </w:trPr>
        <w:tc>
          <w:tcPr>
            <w:tcW w:w="1866" w:type="pct"/>
            <w:shd w:val="clear" w:color="000000" w:fill="FFFFFF"/>
            <w:vAlign w:val="center"/>
            <w:hideMark/>
          </w:tcPr>
          <w:p w14:paraId="10D55706" w14:textId="77777777" w:rsidR="004E2423" w:rsidRPr="00073C0D" w:rsidRDefault="004E2423" w:rsidP="004E2423">
            <w:pPr>
              <w:spacing w:after="0" w:line="240" w:lineRule="auto"/>
              <w:rPr>
                <w:rFonts w:ascii="Myriad Pro" w:hAnsi="Myriad Pro" w:cs="Times New Roman"/>
                <w:b/>
                <w:bCs/>
                <w:color w:val="0D0D0D" w:themeColor="text1" w:themeTint="F2"/>
                <w:sz w:val="20"/>
                <w:szCs w:val="20"/>
              </w:rPr>
            </w:pPr>
            <w:r w:rsidRPr="00073C0D">
              <w:rPr>
                <w:rFonts w:ascii="Myriad Pro" w:hAnsi="Myriad Pro" w:cs="Times New Roman"/>
                <w:b/>
                <w:bCs/>
                <w:color w:val="0D0D0D" w:themeColor="text1" w:themeTint="F2"/>
                <w:sz w:val="20"/>
                <w:szCs w:val="20"/>
              </w:rPr>
              <w:t>Итого коэффициент индексации</w:t>
            </w:r>
          </w:p>
        </w:tc>
        <w:tc>
          <w:tcPr>
            <w:tcW w:w="528" w:type="pct"/>
            <w:shd w:val="clear" w:color="000000" w:fill="FFFFFF"/>
            <w:vAlign w:val="center"/>
            <w:hideMark/>
          </w:tcPr>
          <w:p w14:paraId="637838ED" w14:textId="77777777" w:rsidR="004E2423" w:rsidRPr="00073C0D" w:rsidRDefault="004E2423" w:rsidP="004E2423">
            <w:pPr>
              <w:spacing w:after="0" w:line="240" w:lineRule="auto"/>
              <w:jc w:val="center"/>
              <w:rPr>
                <w:rFonts w:ascii="Myriad Pro" w:hAnsi="Myriad Pro" w:cs="Times New Roman"/>
                <w:color w:val="0D0D0D" w:themeColor="text1" w:themeTint="F2"/>
                <w:sz w:val="20"/>
                <w:szCs w:val="20"/>
              </w:rPr>
            </w:pPr>
          </w:p>
        </w:tc>
        <w:tc>
          <w:tcPr>
            <w:tcW w:w="1319" w:type="pct"/>
            <w:shd w:val="clear" w:color="000000" w:fill="FFFFFF"/>
            <w:vAlign w:val="center"/>
            <w:hideMark/>
          </w:tcPr>
          <w:p w14:paraId="162CBB56" w14:textId="77777777" w:rsidR="004E2423" w:rsidRPr="00073C0D" w:rsidRDefault="004E2423" w:rsidP="004E2423">
            <w:pPr>
              <w:spacing w:after="0" w:line="240" w:lineRule="auto"/>
              <w:jc w:val="center"/>
              <w:rPr>
                <w:rFonts w:ascii="Myriad Pro" w:hAnsi="Myriad Pro" w:cs="Times New Roman"/>
                <w:color w:val="0D0D0D" w:themeColor="text1" w:themeTint="F2"/>
                <w:sz w:val="20"/>
                <w:szCs w:val="20"/>
              </w:rPr>
            </w:pPr>
          </w:p>
        </w:tc>
        <w:tc>
          <w:tcPr>
            <w:tcW w:w="1286" w:type="pct"/>
            <w:shd w:val="clear" w:color="000000" w:fill="FFFFFF"/>
            <w:vAlign w:val="center"/>
            <w:hideMark/>
          </w:tcPr>
          <w:p w14:paraId="4D1B808C" w14:textId="77777777" w:rsidR="004E2423" w:rsidRPr="00073C0D" w:rsidRDefault="004E2423" w:rsidP="004E2423">
            <w:pPr>
              <w:spacing w:after="0" w:line="240" w:lineRule="auto"/>
              <w:jc w:val="center"/>
              <w:rPr>
                <w:rFonts w:ascii="Myriad Pro" w:hAnsi="Myriad Pro" w:cs="Times New Roman"/>
                <w:color w:val="0D0D0D" w:themeColor="text1" w:themeTint="F2"/>
                <w:sz w:val="20"/>
                <w:szCs w:val="20"/>
              </w:rPr>
            </w:pPr>
            <w:r w:rsidRPr="00073C0D">
              <w:rPr>
                <w:rFonts w:ascii="Myriad Pro" w:hAnsi="Myriad Pro" w:cs="Times New Roman"/>
                <w:color w:val="0D0D0D" w:themeColor="text1" w:themeTint="F2"/>
                <w:sz w:val="20"/>
                <w:szCs w:val="20"/>
              </w:rPr>
              <w:t>1,0438</w:t>
            </w:r>
          </w:p>
        </w:tc>
      </w:tr>
    </w:tbl>
    <w:p w14:paraId="5576D7E3" w14:textId="77777777" w:rsidR="00B22EE1" w:rsidRPr="00073C0D" w:rsidRDefault="00B22EE1" w:rsidP="00B22EE1">
      <w:pPr>
        <w:spacing w:before="200" w:after="0" w:line="360" w:lineRule="auto"/>
        <w:ind w:firstLine="567"/>
        <w:jc w:val="both"/>
        <w:rPr>
          <w:rFonts w:ascii="Myriad Pro" w:hAnsi="Myriad Pro" w:cs="Times New Roman"/>
          <w:color w:val="0D0D0D" w:themeColor="text1" w:themeTint="F2"/>
          <w:sz w:val="26"/>
          <w:szCs w:val="26"/>
        </w:rPr>
      </w:pPr>
      <w:r w:rsidRPr="00073C0D">
        <w:rPr>
          <w:rFonts w:ascii="Myriad Pro" w:hAnsi="Myriad Pro" w:cs="Times New Roman"/>
          <w:color w:val="0D0D0D" w:themeColor="text1" w:themeTint="F2"/>
          <w:sz w:val="26"/>
          <w:szCs w:val="26"/>
        </w:rPr>
        <w:t>Для обоснования заявленной величины подконтрольных расходов ПАО «</w:t>
      </w:r>
      <w:r w:rsidR="004E2423" w:rsidRPr="00073C0D">
        <w:rPr>
          <w:rFonts w:ascii="Myriad Pro" w:hAnsi="Myriad Pro" w:cs="Times New Roman"/>
          <w:color w:val="0D0D0D" w:themeColor="text1" w:themeTint="F2"/>
          <w:sz w:val="26"/>
          <w:szCs w:val="26"/>
        </w:rPr>
        <w:t>Кубаньэнерго</w:t>
      </w:r>
      <w:r w:rsidRPr="00073C0D">
        <w:rPr>
          <w:rFonts w:ascii="Myriad Pro" w:hAnsi="Myriad Pro" w:cs="Times New Roman"/>
          <w:color w:val="0D0D0D" w:themeColor="text1" w:themeTint="F2"/>
          <w:sz w:val="26"/>
          <w:szCs w:val="26"/>
        </w:rPr>
        <w:t>» были представлены следующие документы:</w:t>
      </w:r>
    </w:p>
    <w:p w14:paraId="4B44FA34" w14:textId="77777777" w:rsidR="00B22EE1" w:rsidRPr="00073C0D" w:rsidRDefault="00DC7DFA" w:rsidP="009D1CC2">
      <w:pPr>
        <w:pStyle w:val="a3"/>
        <w:numPr>
          <w:ilvl w:val="0"/>
          <w:numId w:val="46"/>
        </w:numPr>
        <w:spacing w:after="0" w:line="360" w:lineRule="auto"/>
        <w:ind w:left="993"/>
        <w:jc w:val="both"/>
        <w:rPr>
          <w:rFonts w:ascii="Myriad Pro" w:hAnsi="Myriad Pro"/>
          <w:color w:val="0D0D0D" w:themeColor="text1" w:themeTint="F2"/>
          <w:sz w:val="26"/>
          <w:szCs w:val="26"/>
        </w:rPr>
      </w:pPr>
      <w:r w:rsidRPr="00073C0D">
        <w:rPr>
          <w:rFonts w:ascii="Myriad Pro" w:hAnsi="Myriad Pro"/>
          <w:color w:val="0D0D0D" w:themeColor="text1" w:themeTint="F2"/>
          <w:sz w:val="26"/>
          <w:szCs w:val="26"/>
        </w:rPr>
        <w:t>Пояснительная записка;</w:t>
      </w:r>
    </w:p>
    <w:p w14:paraId="303F7575" w14:textId="77777777" w:rsidR="00DC7DFA" w:rsidRPr="00073C0D" w:rsidRDefault="00DC7DFA" w:rsidP="009D1CC2">
      <w:pPr>
        <w:pStyle w:val="a3"/>
        <w:numPr>
          <w:ilvl w:val="0"/>
          <w:numId w:val="46"/>
        </w:numPr>
        <w:spacing w:after="0" w:line="360" w:lineRule="auto"/>
        <w:ind w:left="993"/>
        <w:jc w:val="both"/>
        <w:rPr>
          <w:rFonts w:ascii="Myriad Pro" w:hAnsi="Myriad Pro"/>
          <w:color w:val="0D0D0D" w:themeColor="text1" w:themeTint="F2"/>
          <w:sz w:val="26"/>
          <w:szCs w:val="26"/>
        </w:rPr>
      </w:pPr>
      <w:r w:rsidRPr="00073C0D">
        <w:rPr>
          <w:rFonts w:ascii="Myriad Pro" w:hAnsi="Myriad Pro"/>
          <w:color w:val="0D0D0D" w:themeColor="text1" w:themeTint="F2"/>
          <w:sz w:val="26"/>
          <w:szCs w:val="26"/>
        </w:rPr>
        <w:t>Информация по условным единицам ПАО «Кубаньэнерго», а именно:</w:t>
      </w:r>
    </w:p>
    <w:p w14:paraId="0D89D7CF" w14:textId="77777777" w:rsidR="00DC7DFA" w:rsidRPr="00073C0D" w:rsidRDefault="00DC7DFA" w:rsidP="009D1CC2">
      <w:pPr>
        <w:pStyle w:val="a3"/>
        <w:numPr>
          <w:ilvl w:val="0"/>
          <w:numId w:val="47"/>
        </w:numPr>
        <w:spacing w:after="0" w:line="360" w:lineRule="auto"/>
        <w:ind w:left="1276"/>
        <w:jc w:val="both"/>
        <w:rPr>
          <w:rFonts w:ascii="Myriad Pro" w:hAnsi="Myriad Pro"/>
          <w:color w:val="0D0D0D" w:themeColor="text1" w:themeTint="F2"/>
          <w:sz w:val="26"/>
          <w:szCs w:val="26"/>
        </w:rPr>
      </w:pPr>
      <w:r w:rsidRPr="00073C0D">
        <w:rPr>
          <w:rFonts w:ascii="Myriad Pro" w:hAnsi="Myriad Pro"/>
          <w:color w:val="0D0D0D" w:themeColor="text1" w:themeTint="F2"/>
          <w:sz w:val="26"/>
          <w:szCs w:val="26"/>
        </w:rPr>
        <w:t>Система условных единиц для распределения общей суммы тарифной выручки по классам напряжения;</w:t>
      </w:r>
    </w:p>
    <w:p w14:paraId="7C28CC8E" w14:textId="77777777" w:rsidR="00DC7DFA" w:rsidRPr="00073C0D" w:rsidRDefault="00DC7DFA" w:rsidP="009D1CC2">
      <w:pPr>
        <w:pStyle w:val="a3"/>
        <w:numPr>
          <w:ilvl w:val="0"/>
          <w:numId w:val="47"/>
        </w:numPr>
        <w:spacing w:after="0" w:line="360" w:lineRule="auto"/>
        <w:ind w:left="1276"/>
        <w:jc w:val="both"/>
        <w:rPr>
          <w:rFonts w:ascii="Myriad Pro" w:hAnsi="Myriad Pro"/>
          <w:color w:val="0D0D0D" w:themeColor="text1" w:themeTint="F2"/>
          <w:sz w:val="26"/>
          <w:szCs w:val="26"/>
        </w:rPr>
      </w:pPr>
      <w:r w:rsidRPr="00073C0D">
        <w:rPr>
          <w:rFonts w:ascii="Myriad Pro" w:hAnsi="Myriad Pro"/>
          <w:color w:val="0D0D0D" w:themeColor="text1" w:themeTint="F2"/>
          <w:sz w:val="26"/>
          <w:szCs w:val="26"/>
        </w:rPr>
        <w:t>Объем воздушных линий электропередач (ВЛЭП) и кабельных линий электропередач (КЛЭП) в условных единицах в зависимости от протяженности,</w:t>
      </w:r>
      <w:r w:rsidRPr="00073C0D">
        <w:t xml:space="preserve"> </w:t>
      </w:r>
      <w:r w:rsidRPr="00073C0D">
        <w:rPr>
          <w:rFonts w:ascii="Myriad Pro" w:hAnsi="Myriad Pro"/>
          <w:color w:val="0D0D0D" w:themeColor="text1" w:themeTint="F2"/>
          <w:sz w:val="26"/>
          <w:szCs w:val="26"/>
        </w:rPr>
        <w:t>напряжения, конструктивного использования и материала опор, факт за 2017 год</w:t>
      </w:r>
      <w:r w:rsidR="0018375F" w:rsidRPr="00073C0D">
        <w:rPr>
          <w:rFonts w:ascii="Myriad Pro" w:hAnsi="Myriad Pro"/>
          <w:color w:val="0D0D0D" w:themeColor="text1" w:themeTint="F2"/>
          <w:sz w:val="26"/>
          <w:szCs w:val="26"/>
        </w:rPr>
        <w:t>, ожидаемая величина на 2018</w:t>
      </w:r>
      <w:r w:rsidRPr="00073C0D">
        <w:rPr>
          <w:rFonts w:ascii="Myriad Pro" w:hAnsi="Myriad Pro"/>
          <w:color w:val="0D0D0D" w:themeColor="text1" w:themeTint="F2"/>
          <w:sz w:val="26"/>
          <w:szCs w:val="26"/>
        </w:rPr>
        <w:t>;</w:t>
      </w:r>
    </w:p>
    <w:p w14:paraId="443C51CE" w14:textId="77777777" w:rsidR="002D57DB" w:rsidRPr="00073C0D" w:rsidRDefault="002D57DB" w:rsidP="009D1CC2">
      <w:pPr>
        <w:pStyle w:val="a3"/>
        <w:numPr>
          <w:ilvl w:val="0"/>
          <w:numId w:val="47"/>
        </w:numPr>
        <w:spacing w:after="0" w:line="360" w:lineRule="auto"/>
        <w:ind w:left="1276"/>
        <w:jc w:val="both"/>
        <w:rPr>
          <w:rFonts w:ascii="Myriad Pro" w:hAnsi="Myriad Pro"/>
          <w:color w:val="0D0D0D" w:themeColor="text1" w:themeTint="F2"/>
          <w:sz w:val="26"/>
          <w:szCs w:val="26"/>
        </w:rPr>
      </w:pPr>
      <w:r w:rsidRPr="00073C0D">
        <w:rPr>
          <w:rFonts w:ascii="Myriad Pro" w:hAnsi="Myriad Pro"/>
          <w:color w:val="0D0D0D" w:themeColor="text1" w:themeTint="F2"/>
          <w:sz w:val="26"/>
          <w:szCs w:val="26"/>
        </w:rPr>
        <w:t xml:space="preserve">Объем подстанций 35 - 1150 </w:t>
      </w:r>
      <w:proofErr w:type="spellStart"/>
      <w:r w:rsidRPr="00073C0D">
        <w:rPr>
          <w:rFonts w:ascii="Myriad Pro" w:hAnsi="Myriad Pro"/>
          <w:color w:val="0D0D0D" w:themeColor="text1" w:themeTint="F2"/>
          <w:sz w:val="26"/>
          <w:szCs w:val="26"/>
        </w:rPr>
        <w:t>кВ</w:t>
      </w:r>
      <w:proofErr w:type="spellEnd"/>
      <w:r w:rsidRPr="00073C0D">
        <w:rPr>
          <w:rFonts w:ascii="Myriad Pro" w:hAnsi="Myriad Pro"/>
          <w:color w:val="0D0D0D" w:themeColor="text1" w:themeTint="F2"/>
          <w:sz w:val="26"/>
          <w:szCs w:val="26"/>
        </w:rPr>
        <w:t>, трансформаторных подстанций (ТП), комплексных трансформаторных подстанций (КТП)</w:t>
      </w:r>
      <w:r w:rsidRPr="00073C0D">
        <w:t xml:space="preserve"> </w:t>
      </w:r>
      <w:r w:rsidRPr="00073C0D">
        <w:rPr>
          <w:rFonts w:ascii="Myriad Pro" w:hAnsi="Myriad Pro"/>
          <w:color w:val="0D0D0D" w:themeColor="text1" w:themeTint="F2"/>
          <w:sz w:val="26"/>
          <w:szCs w:val="26"/>
        </w:rPr>
        <w:t xml:space="preserve">и распределительных пунктов (РП) 0,4 - 20 </w:t>
      </w:r>
      <w:proofErr w:type="spellStart"/>
      <w:r w:rsidRPr="00073C0D">
        <w:rPr>
          <w:rFonts w:ascii="Myriad Pro" w:hAnsi="Myriad Pro"/>
          <w:color w:val="0D0D0D" w:themeColor="text1" w:themeTint="F2"/>
          <w:sz w:val="26"/>
          <w:szCs w:val="26"/>
        </w:rPr>
        <w:t>кВ</w:t>
      </w:r>
      <w:proofErr w:type="spellEnd"/>
      <w:r w:rsidRPr="00073C0D">
        <w:rPr>
          <w:rFonts w:ascii="Myriad Pro" w:hAnsi="Myriad Pro"/>
          <w:color w:val="0D0D0D" w:themeColor="text1" w:themeTint="F2"/>
          <w:sz w:val="26"/>
          <w:szCs w:val="26"/>
        </w:rPr>
        <w:t xml:space="preserve"> в условных единицах, факт за 2017 год</w:t>
      </w:r>
      <w:r w:rsidR="0018375F" w:rsidRPr="00073C0D">
        <w:rPr>
          <w:rFonts w:ascii="Myriad Pro" w:hAnsi="Myriad Pro"/>
          <w:color w:val="0D0D0D" w:themeColor="text1" w:themeTint="F2"/>
          <w:sz w:val="26"/>
          <w:szCs w:val="26"/>
        </w:rPr>
        <w:t>, ожидаемая величина на 2018</w:t>
      </w:r>
      <w:r w:rsidRPr="00073C0D">
        <w:rPr>
          <w:rFonts w:ascii="Myriad Pro" w:hAnsi="Myriad Pro"/>
          <w:color w:val="0D0D0D" w:themeColor="text1" w:themeTint="F2"/>
          <w:sz w:val="26"/>
          <w:szCs w:val="26"/>
        </w:rPr>
        <w:t>;</w:t>
      </w:r>
    </w:p>
    <w:p w14:paraId="591B2D2B" w14:textId="77777777" w:rsidR="002D57DB" w:rsidRPr="00073C0D" w:rsidRDefault="002D57DB" w:rsidP="009D1CC2">
      <w:pPr>
        <w:pStyle w:val="a3"/>
        <w:numPr>
          <w:ilvl w:val="0"/>
          <w:numId w:val="47"/>
        </w:numPr>
        <w:spacing w:after="0" w:line="360" w:lineRule="auto"/>
        <w:ind w:left="1276"/>
        <w:jc w:val="both"/>
        <w:rPr>
          <w:rFonts w:ascii="Myriad Pro" w:hAnsi="Myriad Pro"/>
          <w:color w:val="0D0D0D" w:themeColor="text1" w:themeTint="F2"/>
          <w:sz w:val="26"/>
          <w:szCs w:val="26"/>
        </w:rPr>
      </w:pPr>
      <w:r w:rsidRPr="00073C0D">
        <w:rPr>
          <w:rFonts w:ascii="Myriad Pro" w:hAnsi="Myriad Pro"/>
          <w:color w:val="0D0D0D" w:themeColor="text1" w:themeTint="F2"/>
          <w:sz w:val="26"/>
          <w:szCs w:val="26"/>
        </w:rPr>
        <w:t>Объем воздушных линий электропередач (ВЛЭП) и кабельных линий электропередач (КЛЭП) в условных единицах в зависимости от протяженности,</w:t>
      </w:r>
      <w:r w:rsidRPr="00073C0D">
        <w:t xml:space="preserve"> </w:t>
      </w:r>
      <w:r w:rsidRPr="00073C0D">
        <w:rPr>
          <w:rFonts w:ascii="Myriad Pro" w:hAnsi="Myriad Pro"/>
          <w:color w:val="0D0D0D" w:themeColor="text1" w:themeTint="F2"/>
          <w:sz w:val="26"/>
          <w:szCs w:val="26"/>
        </w:rPr>
        <w:t>напряжения, конструктивного использования и материала опор на 2019 год на основании инвестиционной программы ПАО «Кубаньэнерго» на 2018-2022 гг., утвержденной приказом Минэнерго РФ от 10.12.2018 №18@;</w:t>
      </w:r>
    </w:p>
    <w:p w14:paraId="02A0A297" w14:textId="77777777" w:rsidR="00D57EB4" w:rsidRPr="00073C0D" w:rsidRDefault="002D57DB" w:rsidP="009D1CC2">
      <w:pPr>
        <w:pStyle w:val="a3"/>
        <w:numPr>
          <w:ilvl w:val="0"/>
          <w:numId w:val="47"/>
        </w:numPr>
        <w:spacing w:after="0" w:line="360" w:lineRule="auto"/>
        <w:ind w:left="1276"/>
        <w:jc w:val="both"/>
        <w:rPr>
          <w:rFonts w:ascii="Myriad Pro" w:hAnsi="Myriad Pro"/>
          <w:color w:val="0D0D0D" w:themeColor="text1" w:themeTint="F2"/>
          <w:sz w:val="26"/>
          <w:szCs w:val="26"/>
        </w:rPr>
      </w:pPr>
      <w:r w:rsidRPr="00073C0D">
        <w:rPr>
          <w:rFonts w:ascii="Myriad Pro" w:hAnsi="Myriad Pro"/>
          <w:color w:val="0D0D0D" w:themeColor="text1" w:themeTint="F2"/>
          <w:sz w:val="26"/>
          <w:szCs w:val="26"/>
        </w:rPr>
        <w:t xml:space="preserve">Объем подстанций 35 - 1150 </w:t>
      </w:r>
      <w:proofErr w:type="spellStart"/>
      <w:r w:rsidRPr="00073C0D">
        <w:rPr>
          <w:rFonts w:ascii="Myriad Pro" w:hAnsi="Myriad Pro"/>
          <w:color w:val="0D0D0D" w:themeColor="text1" w:themeTint="F2"/>
          <w:sz w:val="26"/>
          <w:szCs w:val="26"/>
        </w:rPr>
        <w:t>кВ</w:t>
      </w:r>
      <w:proofErr w:type="spellEnd"/>
      <w:r w:rsidRPr="00073C0D">
        <w:rPr>
          <w:rFonts w:ascii="Myriad Pro" w:hAnsi="Myriad Pro"/>
          <w:color w:val="0D0D0D" w:themeColor="text1" w:themeTint="F2"/>
          <w:sz w:val="26"/>
          <w:szCs w:val="26"/>
        </w:rPr>
        <w:t>, трансформаторных подстанций (ТП), комплексных трансформаторных подстанций (КТП)</w:t>
      </w:r>
      <w:r w:rsidRPr="00073C0D">
        <w:t xml:space="preserve"> </w:t>
      </w:r>
      <w:r w:rsidRPr="00073C0D">
        <w:rPr>
          <w:rFonts w:ascii="Myriad Pro" w:hAnsi="Myriad Pro"/>
          <w:color w:val="0D0D0D" w:themeColor="text1" w:themeTint="F2"/>
          <w:sz w:val="26"/>
          <w:szCs w:val="26"/>
        </w:rPr>
        <w:t xml:space="preserve">и распределительных пунктов (РП) 0,4 - 20 </w:t>
      </w:r>
      <w:proofErr w:type="spellStart"/>
      <w:r w:rsidRPr="00073C0D">
        <w:rPr>
          <w:rFonts w:ascii="Myriad Pro" w:hAnsi="Myriad Pro"/>
          <w:color w:val="0D0D0D" w:themeColor="text1" w:themeTint="F2"/>
          <w:sz w:val="26"/>
          <w:szCs w:val="26"/>
        </w:rPr>
        <w:t>кВ</w:t>
      </w:r>
      <w:proofErr w:type="spellEnd"/>
      <w:r w:rsidRPr="00073C0D">
        <w:rPr>
          <w:rFonts w:ascii="Myriad Pro" w:hAnsi="Myriad Pro"/>
          <w:color w:val="0D0D0D" w:themeColor="text1" w:themeTint="F2"/>
          <w:sz w:val="26"/>
          <w:szCs w:val="26"/>
        </w:rPr>
        <w:t xml:space="preserve"> в условных единицах на 2019 год на основании инвестиционной программы </w:t>
      </w:r>
      <w:r w:rsidR="00016602" w:rsidRPr="00073C0D">
        <w:rPr>
          <w:rFonts w:ascii="Myriad Pro" w:hAnsi="Myriad Pro"/>
          <w:color w:val="0D0D0D" w:themeColor="text1" w:themeTint="F2"/>
          <w:sz w:val="26"/>
          <w:szCs w:val="26"/>
        </w:rPr>
        <w:br/>
      </w:r>
      <w:r w:rsidRPr="00073C0D">
        <w:rPr>
          <w:rFonts w:ascii="Myriad Pro" w:hAnsi="Myriad Pro"/>
          <w:color w:val="0D0D0D" w:themeColor="text1" w:themeTint="F2"/>
          <w:sz w:val="26"/>
          <w:szCs w:val="26"/>
        </w:rPr>
        <w:t>ПАО «Кубаньэнерго» на 2018-2022 гг., утвержденной приказом Минэнерго РФ от 10.12.2018 №18@;</w:t>
      </w:r>
    </w:p>
    <w:p w14:paraId="678A37C5" w14:textId="77777777" w:rsidR="002248FE" w:rsidRPr="00073C0D" w:rsidRDefault="002248FE" w:rsidP="009D1CC2">
      <w:pPr>
        <w:pStyle w:val="a3"/>
        <w:numPr>
          <w:ilvl w:val="0"/>
          <w:numId w:val="47"/>
        </w:numPr>
        <w:spacing w:after="0" w:line="360" w:lineRule="auto"/>
        <w:ind w:left="1276"/>
        <w:jc w:val="both"/>
        <w:rPr>
          <w:rFonts w:ascii="Myriad Pro" w:hAnsi="Myriad Pro"/>
          <w:color w:val="0D0D0D" w:themeColor="text1" w:themeTint="F2"/>
          <w:sz w:val="26"/>
          <w:szCs w:val="26"/>
        </w:rPr>
      </w:pPr>
      <w:r w:rsidRPr="00073C0D">
        <w:rPr>
          <w:rFonts w:ascii="Myriad Pro" w:hAnsi="Myriad Pro"/>
          <w:color w:val="0D0D0D" w:themeColor="text1" w:themeTint="F2"/>
          <w:sz w:val="26"/>
          <w:szCs w:val="26"/>
        </w:rPr>
        <w:lastRenderedPageBreak/>
        <w:t>Инвестиционная программы ПАО «Кубаньэнерго» на 2018-2022 гг., утвержденная приказом Минэнерго РФ от 10.12.2018 №18@;</w:t>
      </w:r>
    </w:p>
    <w:p w14:paraId="3C8A7442" w14:textId="77777777" w:rsidR="0018375F" w:rsidRPr="00073C0D" w:rsidRDefault="0018375F" w:rsidP="009D1CC2">
      <w:pPr>
        <w:pStyle w:val="a3"/>
        <w:numPr>
          <w:ilvl w:val="0"/>
          <w:numId w:val="47"/>
        </w:numPr>
        <w:spacing w:after="0" w:line="360" w:lineRule="auto"/>
        <w:ind w:left="1276"/>
        <w:jc w:val="both"/>
        <w:rPr>
          <w:rFonts w:ascii="Myriad Pro" w:hAnsi="Myriad Pro"/>
          <w:color w:val="0D0D0D" w:themeColor="text1" w:themeTint="F2"/>
          <w:sz w:val="26"/>
          <w:szCs w:val="26"/>
        </w:rPr>
      </w:pPr>
      <w:r w:rsidRPr="00073C0D">
        <w:rPr>
          <w:rFonts w:ascii="Myriad Pro" w:hAnsi="Myriad Pro"/>
          <w:color w:val="0D0D0D" w:themeColor="text1" w:themeTint="F2"/>
          <w:sz w:val="26"/>
          <w:szCs w:val="26"/>
        </w:rPr>
        <w:t>Реестр документов, подтверждающих право собственности/иные законные основания ПАО «Кубаньэнерго» на эксплуатацию электросетевого хозяйства по филиалам электрических сетей с указанием наименований, адресов, а также реквизитов правоустанавливающих документов (серия, номер, дата свидетельства);</w:t>
      </w:r>
    </w:p>
    <w:p w14:paraId="269AE3D7" w14:textId="77777777" w:rsidR="00DC7DFA" w:rsidRPr="00073C0D" w:rsidRDefault="00D57EB4" w:rsidP="009D1CC2">
      <w:pPr>
        <w:pStyle w:val="a3"/>
        <w:numPr>
          <w:ilvl w:val="0"/>
          <w:numId w:val="47"/>
        </w:numPr>
        <w:spacing w:after="0" w:line="360" w:lineRule="auto"/>
        <w:ind w:left="1276"/>
        <w:jc w:val="both"/>
        <w:rPr>
          <w:rFonts w:ascii="Myriad Pro" w:hAnsi="Myriad Pro"/>
          <w:color w:val="0D0D0D" w:themeColor="text1" w:themeTint="F2"/>
          <w:sz w:val="26"/>
          <w:szCs w:val="26"/>
        </w:rPr>
      </w:pPr>
      <w:r w:rsidRPr="00073C0D">
        <w:rPr>
          <w:rFonts w:ascii="Myriad Pro" w:hAnsi="Myriad Pro"/>
          <w:color w:val="0D0D0D" w:themeColor="text1" w:themeTint="F2"/>
          <w:sz w:val="26"/>
          <w:szCs w:val="26"/>
        </w:rPr>
        <w:t>копии схем электрических соединений распределительных сетей ПАО</w:t>
      </w:r>
      <w:r w:rsidR="00BD6998" w:rsidRPr="00073C0D">
        <w:rPr>
          <w:rFonts w:ascii="Myriad Pro" w:hAnsi="Myriad Pro"/>
          <w:color w:val="0D0D0D" w:themeColor="text1" w:themeTint="F2"/>
          <w:sz w:val="26"/>
          <w:szCs w:val="26"/>
        </w:rPr>
        <w:t> </w:t>
      </w:r>
      <w:r w:rsidRPr="00073C0D">
        <w:rPr>
          <w:rFonts w:ascii="Myriad Pro" w:hAnsi="Myriad Pro"/>
          <w:color w:val="0D0D0D" w:themeColor="text1" w:themeTint="F2"/>
          <w:sz w:val="26"/>
          <w:szCs w:val="26"/>
        </w:rPr>
        <w:t>«Кубаньэнерго» в разрезе филиалов электрических сетей</w:t>
      </w:r>
      <w:r w:rsidR="007808D6" w:rsidRPr="00073C0D">
        <w:rPr>
          <w:rFonts w:ascii="Myriad Pro" w:hAnsi="Myriad Pro"/>
          <w:color w:val="0D0D0D" w:themeColor="text1" w:themeTint="F2"/>
          <w:sz w:val="26"/>
          <w:szCs w:val="26"/>
        </w:rPr>
        <w:t>.</w:t>
      </w:r>
    </w:p>
    <w:p w14:paraId="1F237D1C" w14:textId="77777777" w:rsidR="00701A70" w:rsidRPr="00073C0D" w:rsidRDefault="00701A70" w:rsidP="00C52447">
      <w:pPr>
        <w:spacing w:after="0" w:line="360" w:lineRule="auto"/>
        <w:contextualSpacing/>
        <w:jc w:val="both"/>
        <w:rPr>
          <w:rFonts w:ascii="Myriad Pro" w:eastAsia="Calibri" w:hAnsi="Myriad Pro" w:cs="Times New Roman"/>
          <w:b/>
          <w:color w:val="000000" w:themeColor="text1"/>
          <w:sz w:val="26"/>
          <w:szCs w:val="26"/>
        </w:rPr>
      </w:pPr>
    </w:p>
    <w:p w14:paraId="2F835205" w14:textId="77777777" w:rsidR="00C52447" w:rsidRPr="00073C0D" w:rsidRDefault="00C52447" w:rsidP="00C52447">
      <w:pPr>
        <w:spacing w:after="0" w:line="360" w:lineRule="auto"/>
        <w:contextualSpacing/>
        <w:jc w:val="both"/>
        <w:rPr>
          <w:rFonts w:ascii="Myriad Pro" w:eastAsia="Calibri" w:hAnsi="Myriad Pro" w:cs="Times New Roman"/>
          <w:b/>
          <w:color w:val="000000" w:themeColor="text1"/>
          <w:sz w:val="26"/>
          <w:szCs w:val="26"/>
        </w:rPr>
      </w:pPr>
      <w:r w:rsidRPr="00073C0D">
        <w:rPr>
          <w:rFonts w:ascii="Myriad Pro" w:eastAsia="Calibri" w:hAnsi="Myriad Pro" w:cs="Times New Roman"/>
          <w:b/>
          <w:color w:val="000000" w:themeColor="text1"/>
          <w:sz w:val="26"/>
          <w:szCs w:val="26"/>
        </w:rPr>
        <w:t>ПОЗИЦИЯ ОРГАНА РЕГУЛИРОВАНИЯ</w:t>
      </w:r>
    </w:p>
    <w:p w14:paraId="5BEE6228" w14:textId="77777777" w:rsidR="004E2423" w:rsidRPr="00073C0D" w:rsidRDefault="004E2423" w:rsidP="000F3FB4">
      <w:pPr>
        <w:spacing w:after="0" w:line="360" w:lineRule="auto"/>
        <w:ind w:firstLine="567"/>
        <w:contextualSpacing/>
        <w:jc w:val="both"/>
        <w:rPr>
          <w:rFonts w:ascii="Myriad Pro" w:hAnsi="Myriad Pro" w:cs="Times New Roman"/>
          <w:color w:val="0D0D0D" w:themeColor="text1" w:themeTint="F2"/>
          <w:sz w:val="26"/>
          <w:szCs w:val="26"/>
        </w:rPr>
      </w:pPr>
      <w:r w:rsidRPr="00073C0D">
        <w:rPr>
          <w:rFonts w:ascii="Myriad Pro" w:hAnsi="Myriad Pro" w:cs="Times New Roman"/>
          <w:color w:val="0D0D0D" w:themeColor="text1" w:themeTint="F2"/>
          <w:sz w:val="26"/>
          <w:szCs w:val="26"/>
        </w:rPr>
        <w:t xml:space="preserve">По материалам экспертного заключения РЭК - департамента </w:t>
      </w:r>
      <w:r w:rsidRPr="00073C0D">
        <w:rPr>
          <w:rFonts w:ascii="Myriad Pro" w:hAnsi="Myriad Pro"/>
          <w:color w:val="0D0D0D" w:themeColor="text1" w:themeTint="F2"/>
          <w:sz w:val="26"/>
          <w:szCs w:val="26"/>
        </w:rPr>
        <w:t xml:space="preserve">о корректировке НВВ ПАО «Кубаньэнерго» на 2019 год, рассчитанной с применением метода долгосрочной индексации НВВ на услуги по передаче электрической энергии, </w:t>
      </w:r>
      <w:r w:rsidRPr="00073C0D">
        <w:rPr>
          <w:rFonts w:ascii="Myriad Pro" w:hAnsi="Myriad Pro" w:cs="Times New Roman"/>
          <w:color w:val="0D0D0D" w:themeColor="text1" w:themeTint="F2"/>
          <w:sz w:val="26"/>
          <w:szCs w:val="26"/>
        </w:rPr>
        <w:t>уровень подконтрольных расходов для ПАО</w:t>
      </w:r>
      <w:r w:rsidR="00BD6998" w:rsidRPr="00073C0D">
        <w:rPr>
          <w:rFonts w:ascii="Myriad Pro" w:hAnsi="Myriad Pro" w:cs="Times New Roman"/>
          <w:color w:val="0D0D0D" w:themeColor="text1" w:themeTint="F2"/>
          <w:sz w:val="26"/>
          <w:szCs w:val="26"/>
        </w:rPr>
        <w:t> </w:t>
      </w:r>
      <w:r w:rsidRPr="00073C0D">
        <w:rPr>
          <w:rFonts w:ascii="Myriad Pro" w:hAnsi="Myriad Pro" w:cs="Times New Roman"/>
          <w:color w:val="0D0D0D" w:themeColor="text1" w:themeTint="F2"/>
          <w:sz w:val="26"/>
          <w:szCs w:val="26"/>
        </w:rPr>
        <w:t>«Кубаньэнерго», учтенных РЭК - департаментом в НВВ при установлении тарифов на 2019 г. составил 7 763 381,49 тыс. рублей, что на 0,3% (или 22 148,43 тыс. рублей) ниже предложения ПАО</w:t>
      </w:r>
      <w:r w:rsidR="000F3FB4" w:rsidRPr="00073C0D">
        <w:rPr>
          <w:rFonts w:ascii="Myriad Pro" w:hAnsi="Myriad Pro" w:cs="Times New Roman"/>
          <w:color w:val="0D0D0D" w:themeColor="text1" w:themeTint="F2"/>
          <w:sz w:val="26"/>
          <w:szCs w:val="26"/>
        </w:rPr>
        <w:t> </w:t>
      </w:r>
      <w:r w:rsidRPr="00073C0D">
        <w:rPr>
          <w:rFonts w:ascii="Myriad Pro" w:hAnsi="Myriad Pro" w:cs="Times New Roman"/>
          <w:color w:val="0D0D0D" w:themeColor="text1" w:themeTint="F2"/>
          <w:sz w:val="26"/>
          <w:szCs w:val="26"/>
        </w:rPr>
        <w:t>«</w:t>
      </w:r>
      <w:r w:rsidR="00EB717A" w:rsidRPr="00073C0D">
        <w:rPr>
          <w:rFonts w:ascii="Myriad Pro" w:hAnsi="Myriad Pro" w:cs="Times New Roman"/>
          <w:color w:val="0D0D0D" w:themeColor="text1" w:themeTint="F2"/>
          <w:sz w:val="26"/>
          <w:szCs w:val="26"/>
        </w:rPr>
        <w:t>Кубаньэнерго</w:t>
      </w:r>
      <w:r w:rsidRPr="00073C0D">
        <w:rPr>
          <w:rFonts w:ascii="Myriad Pro" w:hAnsi="Myriad Pro" w:cs="Times New Roman"/>
          <w:color w:val="0D0D0D" w:themeColor="text1" w:themeTint="F2"/>
          <w:sz w:val="26"/>
          <w:szCs w:val="26"/>
        </w:rPr>
        <w:t>»</w:t>
      </w:r>
      <w:r w:rsidR="00EB717A" w:rsidRPr="00073C0D">
        <w:rPr>
          <w:rFonts w:ascii="Myriad Pro" w:hAnsi="Myriad Pro" w:cs="Times New Roman"/>
          <w:color w:val="0D0D0D" w:themeColor="text1" w:themeTint="F2"/>
          <w:sz w:val="26"/>
          <w:szCs w:val="26"/>
        </w:rPr>
        <w:t>.</w:t>
      </w:r>
    </w:p>
    <w:tbl>
      <w:tblPr>
        <w:tblW w:w="5000" w:type="pct"/>
        <w:tblLayout w:type="fixed"/>
        <w:tblLook w:val="04A0" w:firstRow="1" w:lastRow="0" w:firstColumn="1" w:lastColumn="0" w:noHBand="0" w:noVBand="1"/>
      </w:tblPr>
      <w:tblGrid>
        <w:gridCol w:w="4671"/>
        <w:gridCol w:w="2551"/>
        <w:gridCol w:w="2123"/>
      </w:tblGrid>
      <w:tr w:rsidR="00EB717A" w:rsidRPr="00073C0D" w14:paraId="1C7B6F7A" w14:textId="77777777" w:rsidTr="00FF023F">
        <w:trPr>
          <w:trHeight w:val="876"/>
        </w:trPr>
        <w:tc>
          <w:tcPr>
            <w:tcW w:w="24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338784A" w14:textId="77777777" w:rsidR="00EB717A" w:rsidRPr="00073C0D" w:rsidRDefault="00EB717A" w:rsidP="00411758">
            <w:pPr>
              <w:spacing w:after="0" w:line="240" w:lineRule="auto"/>
              <w:jc w:val="center"/>
              <w:rPr>
                <w:rFonts w:ascii="Myriad Pro" w:eastAsia="Times New Roman" w:hAnsi="Myriad Pro" w:cs="Calibri"/>
                <w:b/>
                <w:bCs/>
                <w:color w:val="FFFFFF" w:themeColor="background1"/>
                <w:lang w:eastAsia="ru-RU"/>
              </w:rPr>
            </w:pPr>
            <w:r w:rsidRPr="00073C0D">
              <w:rPr>
                <w:rFonts w:ascii="Myriad Pro" w:eastAsia="Times New Roman" w:hAnsi="Myriad Pro" w:cs="Times New Roman"/>
                <w:b/>
                <w:bCs/>
                <w:color w:val="FFFFFF" w:themeColor="background1"/>
                <w:lang w:eastAsia="ru-RU"/>
              </w:rPr>
              <w:t>Подконтрольные расходы, тыс. руб.</w:t>
            </w:r>
          </w:p>
        </w:tc>
        <w:tc>
          <w:tcPr>
            <w:tcW w:w="13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86B8DF8" w14:textId="77777777" w:rsidR="00EB717A" w:rsidRPr="00073C0D" w:rsidRDefault="00EB717A" w:rsidP="00411758">
            <w:pPr>
              <w:spacing w:after="0" w:line="240" w:lineRule="auto"/>
              <w:jc w:val="center"/>
              <w:rPr>
                <w:rFonts w:ascii="Myriad Pro" w:eastAsia="Times New Roman" w:hAnsi="Myriad Pro" w:cs="Calibri"/>
                <w:b/>
                <w:bCs/>
                <w:color w:val="FFFFFF" w:themeColor="background1"/>
                <w:lang w:eastAsia="ru-RU"/>
              </w:rPr>
            </w:pPr>
            <w:r w:rsidRPr="00073C0D">
              <w:rPr>
                <w:rFonts w:ascii="Myriad Pro" w:eastAsia="Times New Roman" w:hAnsi="Myriad Pro" w:cs="Times New Roman"/>
                <w:b/>
                <w:bCs/>
                <w:color w:val="FFFFFF" w:themeColor="background1"/>
                <w:lang w:eastAsia="ru-RU"/>
              </w:rPr>
              <w:t>Базовый уровень подконтрольных расходов, тыс. руб.</w:t>
            </w:r>
          </w:p>
        </w:tc>
        <w:tc>
          <w:tcPr>
            <w:tcW w:w="11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3229D4" w14:textId="77777777" w:rsidR="00EB717A" w:rsidRPr="00073C0D" w:rsidRDefault="00EB717A" w:rsidP="00411758">
            <w:pPr>
              <w:spacing w:after="0" w:line="240" w:lineRule="auto"/>
              <w:jc w:val="center"/>
              <w:rPr>
                <w:rFonts w:ascii="Myriad Pro" w:eastAsia="Times New Roman" w:hAnsi="Myriad Pro" w:cs="Calibri"/>
                <w:b/>
                <w:bCs/>
                <w:color w:val="FFFFFF" w:themeColor="background1"/>
                <w:lang w:eastAsia="ru-RU"/>
              </w:rPr>
            </w:pPr>
            <w:r w:rsidRPr="00073C0D">
              <w:rPr>
                <w:rFonts w:ascii="Myriad Pro" w:eastAsia="Times New Roman" w:hAnsi="Myriad Pro" w:cs="Times New Roman"/>
                <w:b/>
                <w:bCs/>
                <w:color w:val="FFFFFF" w:themeColor="background1"/>
                <w:lang w:eastAsia="ru-RU"/>
              </w:rPr>
              <w:t>Коэффициент индексации</w:t>
            </w:r>
          </w:p>
        </w:tc>
      </w:tr>
      <w:tr w:rsidR="00EB717A" w:rsidRPr="00073C0D" w14:paraId="79333D1F" w14:textId="77777777" w:rsidTr="00FF023F">
        <w:trPr>
          <w:trHeight w:val="315"/>
        </w:trPr>
        <w:tc>
          <w:tcPr>
            <w:tcW w:w="24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46705D68" w14:textId="77777777" w:rsidR="00EB717A" w:rsidRPr="00073C0D" w:rsidRDefault="00EB717A" w:rsidP="00411758">
            <w:pPr>
              <w:spacing w:after="0" w:line="240" w:lineRule="auto"/>
              <w:jc w:val="center"/>
              <w:rPr>
                <w:rFonts w:ascii="Myriad Pro" w:eastAsia="Times New Roman" w:hAnsi="Myriad Pro" w:cs="Calibri"/>
                <w:b/>
                <w:bCs/>
                <w:color w:val="FFFFFF" w:themeColor="background1"/>
                <w:lang w:eastAsia="ru-RU"/>
              </w:rPr>
            </w:pPr>
            <w:r w:rsidRPr="00073C0D">
              <w:rPr>
                <w:rFonts w:ascii="Myriad Pro" w:eastAsia="Times New Roman" w:hAnsi="Myriad Pro" w:cs="Calibri"/>
                <w:b/>
                <w:bCs/>
                <w:color w:val="FFFFFF" w:themeColor="background1"/>
                <w:lang w:eastAsia="ru-RU"/>
              </w:rPr>
              <w:t>1</w:t>
            </w:r>
          </w:p>
        </w:tc>
        <w:tc>
          <w:tcPr>
            <w:tcW w:w="13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5FBC4090" w14:textId="77777777" w:rsidR="00EB717A" w:rsidRPr="00073C0D" w:rsidRDefault="00EB717A" w:rsidP="00411758">
            <w:pPr>
              <w:spacing w:after="0" w:line="240" w:lineRule="auto"/>
              <w:jc w:val="center"/>
              <w:rPr>
                <w:rFonts w:ascii="Myriad Pro" w:eastAsia="Times New Roman" w:hAnsi="Myriad Pro" w:cs="Calibri"/>
                <w:b/>
                <w:bCs/>
                <w:color w:val="FFFFFF" w:themeColor="background1"/>
                <w:lang w:eastAsia="ru-RU"/>
              </w:rPr>
            </w:pPr>
            <w:r w:rsidRPr="00073C0D">
              <w:rPr>
                <w:rFonts w:ascii="Myriad Pro" w:eastAsia="Times New Roman" w:hAnsi="Myriad Pro" w:cs="Calibri"/>
                <w:b/>
                <w:bCs/>
                <w:color w:val="FFFFFF" w:themeColor="background1"/>
                <w:lang w:eastAsia="ru-RU"/>
              </w:rPr>
              <w:t>2</w:t>
            </w:r>
          </w:p>
        </w:tc>
        <w:tc>
          <w:tcPr>
            <w:tcW w:w="11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5405AFB9" w14:textId="77777777" w:rsidR="00EB717A" w:rsidRPr="00073C0D" w:rsidRDefault="00EB717A" w:rsidP="00411758">
            <w:pPr>
              <w:spacing w:after="0" w:line="240" w:lineRule="auto"/>
              <w:jc w:val="center"/>
              <w:rPr>
                <w:rFonts w:ascii="Myriad Pro" w:eastAsia="Times New Roman" w:hAnsi="Myriad Pro" w:cs="Calibri"/>
                <w:b/>
                <w:bCs/>
                <w:color w:val="FFFFFF" w:themeColor="background1"/>
                <w:lang w:eastAsia="ru-RU"/>
              </w:rPr>
            </w:pPr>
            <w:r w:rsidRPr="00073C0D">
              <w:rPr>
                <w:rFonts w:ascii="Myriad Pro" w:eastAsia="Times New Roman" w:hAnsi="Myriad Pro" w:cs="Calibri"/>
                <w:b/>
                <w:bCs/>
                <w:color w:val="FFFFFF" w:themeColor="background1"/>
                <w:lang w:eastAsia="ru-RU"/>
              </w:rPr>
              <w:t>3</w:t>
            </w:r>
          </w:p>
        </w:tc>
      </w:tr>
      <w:tr w:rsidR="00EB717A" w:rsidRPr="00073C0D" w14:paraId="64F523ED" w14:textId="77777777" w:rsidTr="00FF023F">
        <w:trPr>
          <w:trHeight w:val="315"/>
        </w:trPr>
        <w:tc>
          <w:tcPr>
            <w:tcW w:w="2499" w:type="pct"/>
            <w:tcBorders>
              <w:top w:val="single" w:sz="4" w:space="0" w:color="FFFFFF" w:themeColor="background1"/>
              <w:left w:val="single" w:sz="4" w:space="0" w:color="auto"/>
              <w:bottom w:val="single" w:sz="4" w:space="0" w:color="auto"/>
              <w:right w:val="single" w:sz="4" w:space="0" w:color="auto"/>
            </w:tcBorders>
            <w:shd w:val="clear" w:color="000000" w:fill="FFFFFF"/>
            <w:vAlign w:val="bottom"/>
          </w:tcPr>
          <w:p w14:paraId="3DBCC433" w14:textId="77777777" w:rsidR="00EB717A" w:rsidRPr="00073C0D" w:rsidRDefault="00EB717A" w:rsidP="00411758">
            <w:pPr>
              <w:spacing w:after="0" w:line="240" w:lineRule="auto"/>
              <w:jc w:val="center"/>
              <w:rPr>
                <w:rFonts w:ascii="Myriad Pro" w:eastAsia="Times New Roman" w:hAnsi="Myriad Pro" w:cs="Calibri"/>
                <w:bCs/>
                <w:color w:val="0D0D0D" w:themeColor="text1" w:themeTint="F2"/>
                <w:lang w:eastAsia="ru-RU"/>
              </w:rPr>
            </w:pPr>
            <w:r w:rsidRPr="00073C0D">
              <w:rPr>
                <w:rFonts w:ascii="Myriad Pro" w:hAnsi="Myriad Pro" w:cs="Times New Roman"/>
                <w:color w:val="0D0D0D" w:themeColor="text1" w:themeTint="F2"/>
              </w:rPr>
              <w:t>7 763 381,49</w:t>
            </w:r>
          </w:p>
        </w:tc>
        <w:tc>
          <w:tcPr>
            <w:tcW w:w="1365" w:type="pct"/>
            <w:tcBorders>
              <w:top w:val="single" w:sz="4" w:space="0" w:color="FFFFFF" w:themeColor="background1"/>
              <w:left w:val="nil"/>
              <w:bottom w:val="single" w:sz="4" w:space="0" w:color="auto"/>
              <w:right w:val="single" w:sz="4" w:space="0" w:color="auto"/>
            </w:tcBorders>
            <w:shd w:val="clear" w:color="000000" w:fill="FFFFFF"/>
            <w:vAlign w:val="center"/>
          </w:tcPr>
          <w:p w14:paraId="0DBFAEC6" w14:textId="77777777" w:rsidR="00EB717A" w:rsidRPr="00073C0D" w:rsidRDefault="00EB717A" w:rsidP="00411758">
            <w:pPr>
              <w:spacing w:after="0" w:line="240" w:lineRule="auto"/>
              <w:jc w:val="center"/>
              <w:rPr>
                <w:rFonts w:ascii="Myriad Pro" w:eastAsia="Times New Roman" w:hAnsi="Myriad Pro" w:cs="Calibri"/>
                <w:bCs/>
                <w:color w:val="0D0D0D" w:themeColor="text1" w:themeTint="F2"/>
                <w:lang w:eastAsia="ru-RU"/>
              </w:rPr>
            </w:pPr>
            <w:r w:rsidRPr="00073C0D">
              <w:rPr>
                <w:rFonts w:ascii="Myriad Pro" w:eastAsia="Times New Roman" w:hAnsi="Myriad Pro" w:cs="Times New Roman"/>
                <w:color w:val="0D0D0D" w:themeColor="text1" w:themeTint="F2"/>
                <w:lang w:eastAsia="ru-RU"/>
              </w:rPr>
              <w:t>7 458 825,56</w:t>
            </w:r>
          </w:p>
        </w:tc>
        <w:tc>
          <w:tcPr>
            <w:tcW w:w="1136" w:type="pct"/>
            <w:tcBorders>
              <w:top w:val="single" w:sz="4" w:space="0" w:color="FFFFFF" w:themeColor="background1"/>
              <w:left w:val="nil"/>
              <w:bottom w:val="single" w:sz="4" w:space="0" w:color="auto"/>
              <w:right w:val="single" w:sz="4" w:space="0" w:color="auto"/>
            </w:tcBorders>
            <w:shd w:val="clear" w:color="000000" w:fill="FFFFFF"/>
            <w:vAlign w:val="center"/>
          </w:tcPr>
          <w:p w14:paraId="0DA09808" w14:textId="77777777" w:rsidR="00EB717A" w:rsidRPr="00073C0D" w:rsidRDefault="009745DA" w:rsidP="00411758">
            <w:pPr>
              <w:spacing w:after="0" w:line="240" w:lineRule="auto"/>
              <w:jc w:val="center"/>
              <w:rPr>
                <w:rFonts w:ascii="Myriad Pro" w:eastAsia="Times New Roman" w:hAnsi="Myriad Pro" w:cs="Calibri"/>
                <w:bCs/>
                <w:color w:val="0D0D0D" w:themeColor="text1" w:themeTint="F2"/>
                <w:lang w:eastAsia="ru-RU"/>
              </w:rPr>
            </w:pPr>
            <w:r w:rsidRPr="00073C0D">
              <w:rPr>
                <w:rFonts w:ascii="Myriad Pro" w:eastAsia="Calibri" w:hAnsi="Myriad Pro" w:cs="Times New Roman"/>
                <w:color w:val="0D0D0D" w:themeColor="text1" w:themeTint="F2"/>
              </w:rPr>
              <w:t>1,0408</w:t>
            </w:r>
          </w:p>
        </w:tc>
      </w:tr>
    </w:tbl>
    <w:p w14:paraId="2B701DB4" w14:textId="77777777" w:rsidR="00EB717A" w:rsidRPr="00073C0D" w:rsidRDefault="00EB717A" w:rsidP="004E2423">
      <w:pPr>
        <w:spacing w:after="0" w:line="360" w:lineRule="auto"/>
        <w:ind w:firstLine="709"/>
        <w:contextualSpacing/>
        <w:jc w:val="both"/>
        <w:rPr>
          <w:rFonts w:ascii="Myriad Pro" w:hAnsi="Myriad Pro" w:cs="Times New Roman"/>
          <w:color w:val="0D0D0D" w:themeColor="text1" w:themeTint="F2"/>
          <w:sz w:val="26"/>
          <w:szCs w:val="26"/>
        </w:rPr>
      </w:pPr>
    </w:p>
    <w:p w14:paraId="07305DBB" w14:textId="77777777" w:rsidR="009745DA" w:rsidRPr="00073C0D" w:rsidRDefault="00DE5723" w:rsidP="000F3FB4">
      <w:pPr>
        <w:spacing w:after="0" w:line="360" w:lineRule="auto"/>
        <w:ind w:firstLine="567"/>
        <w:contextualSpacing/>
        <w:jc w:val="both"/>
        <w:rPr>
          <w:rFonts w:ascii="Myriad Pro" w:eastAsia="Calibri" w:hAnsi="Myriad Pro" w:cs="Times New Roman"/>
          <w:color w:val="0D0D0D" w:themeColor="text1" w:themeTint="F2"/>
          <w:sz w:val="26"/>
          <w:szCs w:val="26"/>
        </w:rPr>
      </w:pPr>
      <w:r w:rsidRPr="00073C0D">
        <w:rPr>
          <w:rFonts w:ascii="Myriad Pro" w:eastAsia="Calibri" w:hAnsi="Myriad Pro" w:cs="Times New Roman"/>
          <w:color w:val="0D0D0D" w:themeColor="text1" w:themeTint="F2"/>
          <w:sz w:val="26"/>
          <w:szCs w:val="26"/>
        </w:rPr>
        <w:t>О</w:t>
      </w:r>
      <w:r w:rsidR="009745DA" w:rsidRPr="00073C0D">
        <w:rPr>
          <w:rFonts w:ascii="Myriad Pro" w:eastAsia="Calibri" w:hAnsi="Myriad Pro" w:cs="Times New Roman"/>
          <w:color w:val="0D0D0D" w:themeColor="text1" w:themeTint="F2"/>
          <w:sz w:val="26"/>
          <w:szCs w:val="26"/>
        </w:rPr>
        <w:t xml:space="preserve">рганом регулирования приняты в расчет </w:t>
      </w:r>
      <w:r w:rsidR="009745DA" w:rsidRPr="00073C0D">
        <w:rPr>
          <w:rFonts w:ascii="Myriad Pro" w:eastAsia="Times New Roman" w:hAnsi="Myriad Pro" w:cs="Times New Roman"/>
          <w:color w:val="0D0D0D" w:themeColor="text1" w:themeTint="F2"/>
          <w:sz w:val="26"/>
          <w:szCs w:val="26"/>
          <w:lang w:eastAsia="ru-RU"/>
        </w:rPr>
        <w:t>коэффициента индексации базового уровня подконтрольных расходов ПАО «Кубаньэнерго» (в размере 1,0408)</w:t>
      </w:r>
      <w:r w:rsidR="009745DA" w:rsidRPr="00073C0D">
        <w:rPr>
          <w:rFonts w:ascii="Myriad Pro" w:eastAsia="Calibri" w:hAnsi="Myriad Pro" w:cs="Times New Roman"/>
          <w:color w:val="0D0D0D" w:themeColor="text1" w:themeTint="F2"/>
          <w:sz w:val="26"/>
          <w:szCs w:val="26"/>
        </w:rPr>
        <w:t xml:space="preserve"> параметры отличные от параметров</w:t>
      </w:r>
      <w:r w:rsidR="00A1007D" w:rsidRPr="00073C0D">
        <w:rPr>
          <w:rFonts w:ascii="Myriad Pro" w:eastAsia="Calibri" w:hAnsi="Myriad Pro" w:cs="Times New Roman"/>
          <w:color w:val="0D0D0D" w:themeColor="text1" w:themeTint="F2"/>
          <w:sz w:val="26"/>
          <w:szCs w:val="26"/>
        </w:rPr>
        <w:t>,</w:t>
      </w:r>
      <w:r w:rsidR="009745DA" w:rsidRPr="00073C0D">
        <w:rPr>
          <w:rFonts w:ascii="Myriad Pro" w:eastAsia="Calibri" w:hAnsi="Myriad Pro" w:cs="Times New Roman"/>
          <w:color w:val="0D0D0D" w:themeColor="text1" w:themeTint="F2"/>
          <w:sz w:val="26"/>
          <w:szCs w:val="26"/>
        </w:rPr>
        <w:t xml:space="preserve"> принятых в расчет ПАО</w:t>
      </w:r>
      <w:r w:rsidR="00BD6998" w:rsidRPr="00073C0D">
        <w:rPr>
          <w:rFonts w:ascii="Myriad Pro" w:eastAsia="Calibri" w:hAnsi="Myriad Pro" w:cs="Times New Roman"/>
          <w:color w:val="0D0D0D" w:themeColor="text1" w:themeTint="F2"/>
          <w:sz w:val="26"/>
          <w:szCs w:val="26"/>
        </w:rPr>
        <w:t> </w:t>
      </w:r>
      <w:r w:rsidR="009745DA" w:rsidRPr="00073C0D">
        <w:rPr>
          <w:rFonts w:ascii="Myriad Pro" w:eastAsia="Calibri" w:hAnsi="Myriad Pro" w:cs="Times New Roman"/>
          <w:color w:val="0D0D0D" w:themeColor="text1" w:themeTint="F2"/>
          <w:sz w:val="26"/>
          <w:szCs w:val="26"/>
        </w:rPr>
        <w:t>«Кубаньэнерго»:</w:t>
      </w:r>
    </w:p>
    <w:p w14:paraId="65889284" w14:textId="77777777" w:rsidR="00CD032E" w:rsidRPr="00073C0D" w:rsidRDefault="00CD032E" w:rsidP="009D1CC2">
      <w:pPr>
        <w:pStyle w:val="a3"/>
        <w:numPr>
          <w:ilvl w:val="0"/>
          <w:numId w:val="45"/>
        </w:numPr>
        <w:spacing w:after="0" w:line="360" w:lineRule="auto"/>
        <w:jc w:val="both"/>
        <w:rPr>
          <w:rFonts w:ascii="Myriad Pro" w:hAnsi="Myriad Pro"/>
          <w:color w:val="0D0D0D" w:themeColor="text1" w:themeTint="F2"/>
          <w:sz w:val="26"/>
          <w:szCs w:val="26"/>
        </w:rPr>
      </w:pPr>
      <w:r w:rsidRPr="00073C0D">
        <w:rPr>
          <w:rFonts w:ascii="Myriad Pro" w:hAnsi="Myriad Pro"/>
          <w:color w:val="0D0D0D" w:themeColor="text1" w:themeTint="F2"/>
          <w:sz w:val="26"/>
          <w:szCs w:val="26"/>
        </w:rPr>
        <w:t>индекс изменения количества активов (далее – ИКА) в размере 1,02</w:t>
      </w:r>
      <w:r w:rsidR="00A1007D" w:rsidRPr="00073C0D">
        <w:rPr>
          <w:rFonts w:ascii="Myriad Pro" w:hAnsi="Myriad Pro"/>
          <w:color w:val="0D0D0D" w:themeColor="text1" w:themeTint="F2"/>
          <w:sz w:val="26"/>
          <w:szCs w:val="26"/>
        </w:rPr>
        <w:t xml:space="preserve">%, </w:t>
      </w:r>
      <w:r w:rsidRPr="00073C0D">
        <w:rPr>
          <w:rFonts w:ascii="Myriad Pro" w:hAnsi="Myriad Pro"/>
          <w:color w:val="0D0D0D" w:themeColor="text1" w:themeTint="F2"/>
          <w:sz w:val="26"/>
          <w:szCs w:val="26"/>
        </w:rPr>
        <w:t xml:space="preserve">определен РЭК - департаментом исходя из количества условных единиц </w:t>
      </w:r>
      <w:r w:rsidRPr="00073C0D">
        <w:rPr>
          <w:rFonts w:ascii="Myriad Pro" w:hAnsi="Myriad Pro"/>
          <w:color w:val="0D0D0D" w:themeColor="text1" w:themeTint="F2"/>
          <w:sz w:val="26"/>
          <w:szCs w:val="26"/>
        </w:rPr>
        <w:lastRenderedPageBreak/>
        <w:t xml:space="preserve">электросетевого оборудования, планируемого на 2019 г. (393 410,96 у.е.) и на 2018 год (388 126,19 у.е.).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89"/>
        <w:gridCol w:w="987"/>
        <w:gridCol w:w="2465"/>
        <w:gridCol w:w="2404"/>
      </w:tblGrid>
      <w:tr w:rsidR="00CD032E" w:rsidRPr="00073C0D" w14:paraId="5E0B817C" w14:textId="77777777" w:rsidTr="00FF023F">
        <w:trPr>
          <w:trHeight w:val="799"/>
        </w:trPr>
        <w:tc>
          <w:tcPr>
            <w:tcW w:w="18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4369CC03" w14:textId="77777777" w:rsidR="00CD032E" w:rsidRPr="00073C0D" w:rsidRDefault="00CD032E" w:rsidP="00411758">
            <w:pPr>
              <w:spacing w:after="0" w:line="240" w:lineRule="auto"/>
              <w:jc w:val="center"/>
              <w:rPr>
                <w:rFonts w:ascii="Myriad Pro" w:hAnsi="Myriad Pro" w:cs="Times New Roman"/>
                <w:b/>
                <w:bCs/>
                <w:color w:val="FFFFFF" w:themeColor="background1"/>
                <w:sz w:val="20"/>
                <w:szCs w:val="20"/>
              </w:rPr>
            </w:pPr>
            <w:r w:rsidRPr="00073C0D">
              <w:rPr>
                <w:rFonts w:ascii="Myriad Pro" w:hAnsi="Myriad Pro" w:cs="Times New Roman"/>
                <w:b/>
                <w:bCs/>
                <w:color w:val="FFFFFF" w:themeColor="background1"/>
                <w:sz w:val="20"/>
                <w:szCs w:val="20"/>
              </w:rPr>
              <w:t>Показатель</w:t>
            </w:r>
          </w:p>
        </w:tc>
        <w:tc>
          <w:tcPr>
            <w:tcW w:w="5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4CC464CF" w14:textId="77777777" w:rsidR="00CD032E" w:rsidRPr="00073C0D" w:rsidRDefault="00CD032E" w:rsidP="00411758">
            <w:pPr>
              <w:spacing w:after="0" w:line="240" w:lineRule="auto"/>
              <w:jc w:val="center"/>
              <w:rPr>
                <w:rFonts w:ascii="Myriad Pro" w:hAnsi="Myriad Pro" w:cs="Times New Roman"/>
                <w:b/>
                <w:bCs/>
                <w:color w:val="FFFFFF" w:themeColor="background1"/>
                <w:sz w:val="20"/>
                <w:szCs w:val="20"/>
              </w:rPr>
            </w:pPr>
            <w:r w:rsidRPr="00073C0D">
              <w:rPr>
                <w:rFonts w:ascii="Myriad Pro" w:hAnsi="Myriad Pro" w:cs="Times New Roman"/>
                <w:b/>
                <w:bCs/>
                <w:color w:val="FFFFFF" w:themeColor="background1"/>
                <w:sz w:val="20"/>
                <w:szCs w:val="20"/>
              </w:rPr>
              <w:t>Ед. изм.</w:t>
            </w:r>
          </w:p>
        </w:tc>
        <w:tc>
          <w:tcPr>
            <w:tcW w:w="13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255C2B3F" w14:textId="77777777" w:rsidR="00CD032E" w:rsidRPr="00073C0D" w:rsidRDefault="00CD032E" w:rsidP="00411758">
            <w:pPr>
              <w:spacing w:after="0" w:line="240" w:lineRule="auto"/>
              <w:jc w:val="center"/>
              <w:rPr>
                <w:rFonts w:ascii="Myriad Pro" w:hAnsi="Myriad Pro" w:cs="Times New Roman"/>
                <w:b/>
                <w:bCs/>
                <w:color w:val="FFFFFF" w:themeColor="background1"/>
                <w:sz w:val="20"/>
                <w:szCs w:val="20"/>
              </w:rPr>
            </w:pPr>
            <w:r w:rsidRPr="00073C0D">
              <w:rPr>
                <w:rFonts w:ascii="Myriad Pro" w:hAnsi="Myriad Pro" w:cs="Times New Roman"/>
                <w:b/>
                <w:bCs/>
                <w:color w:val="FFFFFF" w:themeColor="background1"/>
                <w:sz w:val="20"/>
                <w:szCs w:val="20"/>
              </w:rPr>
              <w:t xml:space="preserve">Утверждено РЭК – </w:t>
            </w:r>
          </w:p>
          <w:p w14:paraId="5BF3E5C1" w14:textId="77777777" w:rsidR="00CD032E" w:rsidRPr="00073C0D" w:rsidRDefault="00CD032E" w:rsidP="00411758">
            <w:pPr>
              <w:spacing w:after="0" w:line="240" w:lineRule="auto"/>
              <w:jc w:val="center"/>
              <w:rPr>
                <w:rFonts w:ascii="Myriad Pro" w:hAnsi="Myriad Pro" w:cs="Times New Roman"/>
                <w:b/>
                <w:bCs/>
                <w:color w:val="FFFFFF" w:themeColor="background1"/>
                <w:sz w:val="20"/>
                <w:szCs w:val="20"/>
              </w:rPr>
            </w:pPr>
            <w:r w:rsidRPr="00073C0D">
              <w:rPr>
                <w:rFonts w:ascii="Myriad Pro" w:hAnsi="Myriad Pro" w:cs="Times New Roman"/>
                <w:b/>
                <w:bCs/>
                <w:color w:val="FFFFFF" w:themeColor="background1"/>
                <w:sz w:val="20"/>
                <w:szCs w:val="20"/>
              </w:rPr>
              <w:t xml:space="preserve">департаментом </w:t>
            </w:r>
          </w:p>
          <w:p w14:paraId="36C1FD19" w14:textId="77777777" w:rsidR="00CD032E" w:rsidRPr="00073C0D" w:rsidRDefault="00CD032E" w:rsidP="00411758">
            <w:pPr>
              <w:spacing w:after="0" w:line="240" w:lineRule="auto"/>
              <w:jc w:val="center"/>
              <w:rPr>
                <w:rFonts w:ascii="Myriad Pro" w:hAnsi="Myriad Pro" w:cs="Times New Roman"/>
                <w:b/>
                <w:bCs/>
                <w:color w:val="FFFFFF" w:themeColor="background1"/>
                <w:sz w:val="20"/>
                <w:szCs w:val="20"/>
              </w:rPr>
            </w:pPr>
            <w:r w:rsidRPr="00073C0D">
              <w:rPr>
                <w:rFonts w:ascii="Myriad Pro" w:hAnsi="Myriad Pro" w:cs="Times New Roman"/>
                <w:b/>
                <w:bCs/>
                <w:color w:val="FFFFFF" w:themeColor="background1"/>
                <w:sz w:val="20"/>
                <w:szCs w:val="20"/>
              </w:rPr>
              <w:t>на 2018 г.</w:t>
            </w:r>
          </w:p>
        </w:tc>
        <w:tc>
          <w:tcPr>
            <w:tcW w:w="12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B1775B5" w14:textId="77777777" w:rsidR="00CD032E" w:rsidRPr="00073C0D" w:rsidRDefault="00CD032E" w:rsidP="00411758">
            <w:pPr>
              <w:spacing w:after="0" w:line="240" w:lineRule="auto"/>
              <w:jc w:val="center"/>
              <w:rPr>
                <w:rFonts w:ascii="Myriad Pro" w:hAnsi="Myriad Pro" w:cs="Times New Roman"/>
                <w:b/>
                <w:bCs/>
                <w:color w:val="FFFFFF" w:themeColor="background1"/>
                <w:sz w:val="20"/>
                <w:szCs w:val="20"/>
              </w:rPr>
            </w:pPr>
            <w:r w:rsidRPr="00073C0D">
              <w:rPr>
                <w:rFonts w:ascii="Myriad Pro" w:hAnsi="Myriad Pro" w:cs="Times New Roman"/>
                <w:b/>
                <w:bCs/>
                <w:color w:val="FFFFFF" w:themeColor="background1"/>
                <w:sz w:val="20"/>
                <w:szCs w:val="20"/>
              </w:rPr>
              <w:t>Утверждено РЭК - департаментом на 2019 г.</w:t>
            </w:r>
          </w:p>
        </w:tc>
      </w:tr>
      <w:tr w:rsidR="00CD032E" w:rsidRPr="00073C0D" w14:paraId="3A5A8902" w14:textId="77777777" w:rsidTr="00FF023F">
        <w:trPr>
          <w:trHeight w:val="300"/>
        </w:trPr>
        <w:tc>
          <w:tcPr>
            <w:tcW w:w="18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A735EFD" w14:textId="77777777" w:rsidR="00CD032E" w:rsidRPr="00073C0D" w:rsidRDefault="00CD032E" w:rsidP="00411758">
            <w:pPr>
              <w:spacing w:after="0" w:line="240" w:lineRule="auto"/>
              <w:jc w:val="center"/>
              <w:rPr>
                <w:rFonts w:ascii="Myriad Pro" w:hAnsi="Myriad Pro" w:cs="Times New Roman"/>
                <w:b/>
                <w:bCs/>
                <w:color w:val="FFFFFF" w:themeColor="background1"/>
                <w:sz w:val="20"/>
                <w:szCs w:val="20"/>
              </w:rPr>
            </w:pPr>
            <w:r w:rsidRPr="00073C0D">
              <w:rPr>
                <w:rFonts w:ascii="Myriad Pro" w:hAnsi="Myriad Pro" w:cs="Times New Roman"/>
                <w:b/>
                <w:bCs/>
                <w:color w:val="FFFFFF" w:themeColor="background1"/>
                <w:sz w:val="20"/>
                <w:szCs w:val="20"/>
              </w:rPr>
              <w:t>1</w:t>
            </w:r>
          </w:p>
        </w:tc>
        <w:tc>
          <w:tcPr>
            <w:tcW w:w="5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7101429" w14:textId="77777777" w:rsidR="00CD032E" w:rsidRPr="00073C0D" w:rsidRDefault="00CD032E" w:rsidP="00411758">
            <w:pPr>
              <w:spacing w:after="0" w:line="240" w:lineRule="auto"/>
              <w:jc w:val="center"/>
              <w:rPr>
                <w:rFonts w:ascii="Myriad Pro" w:hAnsi="Myriad Pro" w:cs="Times New Roman"/>
                <w:b/>
                <w:bCs/>
                <w:color w:val="FFFFFF" w:themeColor="background1"/>
                <w:sz w:val="20"/>
                <w:szCs w:val="20"/>
              </w:rPr>
            </w:pPr>
            <w:r w:rsidRPr="00073C0D">
              <w:rPr>
                <w:rFonts w:ascii="Myriad Pro" w:hAnsi="Myriad Pro" w:cs="Times New Roman"/>
                <w:b/>
                <w:bCs/>
                <w:color w:val="FFFFFF" w:themeColor="background1"/>
                <w:sz w:val="20"/>
                <w:szCs w:val="20"/>
              </w:rPr>
              <w:t>2</w:t>
            </w:r>
          </w:p>
        </w:tc>
        <w:tc>
          <w:tcPr>
            <w:tcW w:w="13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EE2334B" w14:textId="77777777" w:rsidR="00CD032E" w:rsidRPr="00073C0D" w:rsidRDefault="00CD032E" w:rsidP="00411758">
            <w:pPr>
              <w:spacing w:after="0" w:line="240" w:lineRule="auto"/>
              <w:jc w:val="center"/>
              <w:rPr>
                <w:rFonts w:ascii="Myriad Pro" w:hAnsi="Myriad Pro" w:cs="Times New Roman"/>
                <w:b/>
                <w:bCs/>
                <w:color w:val="FFFFFF" w:themeColor="background1"/>
                <w:sz w:val="20"/>
                <w:szCs w:val="20"/>
              </w:rPr>
            </w:pPr>
            <w:r w:rsidRPr="00073C0D">
              <w:rPr>
                <w:rFonts w:ascii="Myriad Pro" w:hAnsi="Myriad Pro" w:cs="Times New Roman"/>
                <w:b/>
                <w:bCs/>
                <w:color w:val="FFFFFF" w:themeColor="background1"/>
                <w:sz w:val="20"/>
                <w:szCs w:val="20"/>
              </w:rPr>
              <w:t>3</w:t>
            </w:r>
          </w:p>
        </w:tc>
        <w:tc>
          <w:tcPr>
            <w:tcW w:w="12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6D6D29C" w14:textId="77777777" w:rsidR="00CD032E" w:rsidRPr="00073C0D" w:rsidRDefault="00CD032E" w:rsidP="00411758">
            <w:pPr>
              <w:spacing w:after="0" w:line="240" w:lineRule="auto"/>
              <w:jc w:val="center"/>
              <w:rPr>
                <w:rFonts w:ascii="Myriad Pro" w:hAnsi="Myriad Pro" w:cs="Times New Roman"/>
                <w:b/>
                <w:bCs/>
                <w:color w:val="FFFFFF" w:themeColor="background1"/>
                <w:sz w:val="20"/>
                <w:szCs w:val="20"/>
              </w:rPr>
            </w:pPr>
            <w:r w:rsidRPr="00073C0D">
              <w:rPr>
                <w:rFonts w:ascii="Myriad Pro" w:hAnsi="Myriad Pro" w:cs="Times New Roman"/>
                <w:b/>
                <w:bCs/>
                <w:color w:val="FFFFFF" w:themeColor="background1"/>
                <w:sz w:val="20"/>
                <w:szCs w:val="20"/>
              </w:rPr>
              <w:t>4</w:t>
            </w:r>
          </w:p>
        </w:tc>
      </w:tr>
      <w:tr w:rsidR="00CD032E" w:rsidRPr="00073C0D" w14:paraId="287A84AC" w14:textId="77777777" w:rsidTr="00FF023F">
        <w:trPr>
          <w:trHeight w:val="300"/>
        </w:trPr>
        <w:tc>
          <w:tcPr>
            <w:tcW w:w="1866" w:type="pct"/>
            <w:tcBorders>
              <w:top w:val="single" w:sz="4" w:space="0" w:color="FFFFFF" w:themeColor="background1"/>
            </w:tcBorders>
            <w:shd w:val="clear" w:color="000000" w:fill="FFFFFF"/>
            <w:vAlign w:val="center"/>
            <w:hideMark/>
          </w:tcPr>
          <w:p w14:paraId="3E46DF81" w14:textId="77777777" w:rsidR="00CD032E" w:rsidRPr="00073C0D" w:rsidRDefault="00CD032E" w:rsidP="00411758">
            <w:pPr>
              <w:spacing w:after="0" w:line="240" w:lineRule="auto"/>
              <w:rPr>
                <w:rFonts w:ascii="Myriad Pro" w:hAnsi="Myriad Pro" w:cs="Times New Roman"/>
                <w:color w:val="0D0D0D" w:themeColor="text1" w:themeTint="F2"/>
                <w:sz w:val="20"/>
                <w:szCs w:val="20"/>
              </w:rPr>
            </w:pPr>
            <w:r w:rsidRPr="00073C0D">
              <w:rPr>
                <w:rFonts w:ascii="Myriad Pro" w:hAnsi="Myriad Pro" w:cs="Times New Roman"/>
                <w:color w:val="0D0D0D" w:themeColor="text1" w:themeTint="F2"/>
                <w:sz w:val="20"/>
                <w:szCs w:val="20"/>
              </w:rPr>
              <w:t>индекс потребительских цен</w:t>
            </w:r>
          </w:p>
        </w:tc>
        <w:tc>
          <w:tcPr>
            <w:tcW w:w="528" w:type="pct"/>
            <w:tcBorders>
              <w:top w:val="single" w:sz="4" w:space="0" w:color="FFFFFF" w:themeColor="background1"/>
            </w:tcBorders>
            <w:shd w:val="clear" w:color="000000" w:fill="FFFFFF"/>
            <w:vAlign w:val="center"/>
            <w:hideMark/>
          </w:tcPr>
          <w:p w14:paraId="3FF9202B" w14:textId="77777777" w:rsidR="00CD032E" w:rsidRPr="00073C0D" w:rsidRDefault="00CD032E" w:rsidP="00411758">
            <w:pPr>
              <w:spacing w:after="0" w:line="240" w:lineRule="auto"/>
              <w:jc w:val="center"/>
              <w:rPr>
                <w:rFonts w:ascii="Myriad Pro" w:hAnsi="Myriad Pro" w:cs="Times New Roman"/>
                <w:color w:val="0D0D0D" w:themeColor="text1" w:themeTint="F2"/>
                <w:sz w:val="20"/>
                <w:szCs w:val="20"/>
              </w:rPr>
            </w:pPr>
            <w:r w:rsidRPr="00073C0D">
              <w:rPr>
                <w:rFonts w:ascii="Myriad Pro" w:hAnsi="Myriad Pro" w:cs="Times New Roman"/>
                <w:color w:val="0D0D0D" w:themeColor="text1" w:themeTint="F2"/>
                <w:sz w:val="20"/>
                <w:szCs w:val="20"/>
              </w:rPr>
              <w:t>%</w:t>
            </w:r>
          </w:p>
        </w:tc>
        <w:tc>
          <w:tcPr>
            <w:tcW w:w="1319" w:type="pct"/>
            <w:tcBorders>
              <w:top w:val="single" w:sz="4" w:space="0" w:color="FFFFFF" w:themeColor="background1"/>
            </w:tcBorders>
            <w:shd w:val="clear" w:color="000000" w:fill="FFFFFF"/>
            <w:vAlign w:val="center"/>
            <w:hideMark/>
          </w:tcPr>
          <w:p w14:paraId="5353F653" w14:textId="77777777" w:rsidR="00CD032E" w:rsidRPr="00073C0D" w:rsidRDefault="00CD032E" w:rsidP="00411758">
            <w:pPr>
              <w:spacing w:after="0" w:line="240" w:lineRule="auto"/>
              <w:jc w:val="center"/>
              <w:rPr>
                <w:rFonts w:ascii="Myriad Pro" w:hAnsi="Myriad Pro" w:cs="Times New Roman"/>
                <w:color w:val="0D0D0D" w:themeColor="text1" w:themeTint="F2"/>
                <w:sz w:val="20"/>
                <w:szCs w:val="20"/>
              </w:rPr>
            </w:pPr>
            <w:r w:rsidRPr="00073C0D">
              <w:rPr>
                <w:rFonts w:ascii="Myriad Pro" w:hAnsi="Myriad Pro" w:cs="Times New Roman"/>
                <w:color w:val="0D0D0D" w:themeColor="text1" w:themeTint="F2"/>
                <w:sz w:val="20"/>
                <w:szCs w:val="20"/>
              </w:rPr>
              <w:t>103,7%</w:t>
            </w:r>
          </w:p>
        </w:tc>
        <w:tc>
          <w:tcPr>
            <w:tcW w:w="1286" w:type="pct"/>
            <w:tcBorders>
              <w:top w:val="single" w:sz="4" w:space="0" w:color="FFFFFF" w:themeColor="background1"/>
            </w:tcBorders>
            <w:shd w:val="clear" w:color="000000" w:fill="FFFFFF"/>
            <w:vAlign w:val="center"/>
            <w:hideMark/>
          </w:tcPr>
          <w:p w14:paraId="571DACC9" w14:textId="77777777" w:rsidR="00CD032E" w:rsidRPr="00073C0D" w:rsidRDefault="00CD032E" w:rsidP="00411758">
            <w:pPr>
              <w:spacing w:after="0" w:line="240" w:lineRule="auto"/>
              <w:jc w:val="center"/>
              <w:rPr>
                <w:rFonts w:ascii="Myriad Pro" w:hAnsi="Myriad Pro" w:cs="Times New Roman"/>
                <w:color w:val="0D0D0D" w:themeColor="text1" w:themeTint="F2"/>
                <w:sz w:val="20"/>
                <w:szCs w:val="20"/>
              </w:rPr>
            </w:pPr>
            <w:r w:rsidRPr="00073C0D">
              <w:rPr>
                <w:rFonts w:ascii="Myriad Pro" w:hAnsi="Myriad Pro" w:cs="Times New Roman"/>
                <w:color w:val="0D0D0D" w:themeColor="text1" w:themeTint="F2"/>
                <w:sz w:val="20"/>
                <w:szCs w:val="20"/>
              </w:rPr>
              <w:t>104,6%</w:t>
            </w:r>
          </w:p>
        </w:tc>
      </w:tr>
      <w:tr w:rsidR="00CD032E" w:rsidRPr="00073C0D" w14:paraId="3A5CD9F0" w14:textId="77777777" w:rsidTr="00411758">
        <w:trPr>
          <w:trHeight w:val="480"/>
        </w:trPr>
        <w:tc>
          <w:tcPr>
            <w:tcW w:w="1866" w:type="pct"/>
            <w:shd w:val="clear" w:color="000000" w:fill="FFFFFF"/>
            <w:vAlign w:val="center"/>
            <w:hideMark/>
          </w:tcPr>
          <w:p w14:paraId="7F40724D" w14:textId="77777777" w:rsidR="00CD032E" w:rsidRPr="00073C0D" w:rsidRDefault="00CD032E" w:rsidP="00411758">
            <w:pPr>
              <w:spacing w:after="0" w:line="240" w:lineRule="auto"/>
              <w:rPr>
                <w:rFonts w:ascii="Myriad Pro" w:hAnsi="Myriad Pro" w:cs="Times New Roman"/>
                <w:color w:val="0D0D0D" w:themeColor="text1" w:themeTint="F2"/>
                <w:sz w:val="20"/>
                <w:szCs w:val="20"/>
              </w:rPr>
            </w:pPr>
            <w:r w:rsidRPr="00073C0D">
              <w:rPr>
                <w:rFonts w:ascii="Myriad Pro" w:hAnsi="Myriad Pro" w:cs="Times New Roman"/>
                <w:color w:val="0D0D0D" w:themeColor="text1" w:themeTint="F2"/>
                <w:sz w:val="20"/>
                <w:szCs w:val="20"/>
              </w:rPr>
              <w:t>индекс эффективности операционных расходов</w:t>
            </w:r>
          </w:p>
        </w:tc>
        <w:tc>
          <w:tcPr>
            <w:tcW w:w="528" w:type="pct"/>
            <w:shd w:val="clear" w:color="000000" w:fill="FFFFFF"/>
            <w:vAlign w:val="center"/>
            <w:hideMark/>
          </w:tcPr>
          <w:p w14:paraId="666E0089" w14:textId="77777777" w:rsidR="00CD032E" w:rsidRPr="00073C0D" w:rsidRDefault="00CD032E" w:rsidP="00411758">
            <w:pPr>
              <w:spacing w:after="0" w:line="240" w:lineRule="auto"/>
              <w:jc w:val="center"/>
              <w:rPr>
                <w:rFonts w:ascii="Myriad Pro" w:hAnsi="Myriad Pro" w:cs="Times New Roman"/>
                <w:color w:val="0D0D0D" w:themeColor="text1" w:themeTint="F2"/>
                <w:sz w:val="20"/>
                <w:szCs w:val="20"/>
              </w:rPr>
            </w:pPr>
            <w:r w:rsidRPr="00073C0D">
              <w:rPr>
                <w:rFonts w:ascii="Myriad Pro" w:hAnsi="Myriad Pro" w:cs="Times New Roman"/>
                <w:color w:val="0D0D0D" w:themeColor="text1" w:themeTint="F2"/>
                <w:sz w:val="20"/>
                <w:szCs w:val="20"/>
              </w:rPr>
              <w:t>%</w:t>
            </w:r>
          </w:p>
        </w:tc>
        <w:tc>
          <w:tcPr>
            <w:tcW w:w="1319" w:type="pct"/>
            <w:shd w:val="clear" w:color="000000" w:fill="FFFFFF"/>
            <w:vAlign w:val="center"/>
            <w:hideMark/>
          </w:tcPr>
          <w:p w14:paraId="25177EAF" w14:textId="77777777" w:rsidR="00CD032E" w:rsidRPr="00073C0D" w:rsidRDefault="00CD032E" w:rsidP="00411758">
            <w:pPr>
              <w:spacing w:after="0" w:line="240" w:lineRule="auto"/>
              <w:jc w:val="center"/>
              <w:rPr>
                <w:rFonts w:ascii="Myriad Pro" w:hAnsi="Myriad Pro" w:cs="Times New Roman"/>
                <w:color w:val="0D0D0D" w:themeColor="text1" w:themeTint="F2"/>
                <w:sz w:val="20"/>
                <w:szCs w:val="20"/>
              </w:rPr>
            </w:pPr>
            <w:r w:rsidRPr="00073C0D">
              <w:rPr>
                <w:rFonts w:ascii="Myriad Pro" w:hAnsi="Myriad Pro" w:cs="Times New Roman"/>
                <w:color w:val="0D0D0D" w:themeColor="text1" w:themeTint="F2"/>
                <w:sz w:val="20"/>
                <w:szCs w:val="20"/>
              </w:rPr>
              <w:t>1,0%</w:t>
            </w:r>
          </w:p>
        </w:tc>
        <w:tc>
          <w:tcPr>
            <w:tcW w:w="1286" w:type="pct"/>
            <w:shd w:val="clear" w:color="000000" w:fill="FFFFFF"/>
            <w:vAlign w:val="center"/>
            <w:hideMark/>
          </w:tcPr>
          <w:p w14:paraId="1163BD2B" w14:textId="77777777" w:rsidR="00CD032E" w:rsidRPr="00073C0D" w:rsidRDefault="00CD032E" w:rsidP="00411758">
            <w:pPr>
              <w:spacing w:after="0" w:line="240" w:lineRule="auto"/>
              <w:jc w:val="center"/>
              <w:rPr>
                <w:rFonts w:ascii="Myriad Pro" w:hAnsi="Myriad Pro" w:cs="Times New Roman"/>
                <w:color w:val="0D0D0D" w:themeColor="text1" w:themeTint="F2"/>
                <w:sz w:val="20"/>
                <w:szCs w:val="20"/>
              </w:rPr>
            </w:pPr>
            <w:r w:rsidRPr="00073C0D">
              <w:rPr>
                <w:rFonts w:ascii="Myriad Pro" w:hAnsi="Myriad Pro" w:cs="Times New Roman"/>
                <w:color w:val="0D0D0D" w:themeColor="text1" w:themeTint="F2"/>
                <w:sz w:val="20"/>
                <w:szCs w:val="20"/>
              </w:rPr>
              <w:t>1,5%</w:t>
            </w:r>
          </w:p>
        </w:tc>
      </w:tr>
      <w:tr w:rsidR="00CD032E" w:rsidRPr="00073C0D" w14:paraId="29C2291C" w14:textId="77777777" w:rsidTr="00411758">
        <w:trPr>
          <w:trHeight w:val="300"/>
        </w:trPr>
        <w:tc>
          <w:tcPr>
            <w:tcW w:w="1866" w:type="pct"/>
            <w:shd w:val="clear" w:color="000000" w:fill="FFFFFF"/>
            <w:vAlign w:val="center"/>
            <w:hideMark/>
          </w:tcPr>
          <w:p w14:paraId="17219253" w14:textId="77777777" w:rsidR="00CD032E" w:rsidRPr="00073C0D" w:rsidRDefault="00CD032E" w:rsidP="00411758">
            <w:pPr>
              <w:spacing w:after="0" w:line="240" w:lineRule="auto"/>
              <w:rPr>
                <w:rFonts w:ascii="Myriad Pro" w:hAnsi="Myriad Pro" w:cs="Times New Roman"/>
                <w:color w:val="0D0D0D" w:themeColor="text1" w:themeTint="F2"/>
                <w:sz w:val="20"/>
                <w:szCs w:val="20"/>
              </w:rPr>
            </w:pPr>
            <w:r w:rsidRPr="00073C0D">
              <w:rPr>
                <w:rFonts w:ascii="Myriad Pro" w:hAnsi="Myriad Pro" w:cs="Times New Roman"/>
                <w:color w:val="0D0D0D" w:themeColor="text1" w:themeTint="F2"/>
                <w:sz w:val="20"/>
                <w:szCs w:val="20"/>
              </w:rPr>
              <w:t>количество активов, всего</w:t>
            </w:r>
          </w:p>
        </w:tc>
        <w:tc>
          <w:tcPr>
            <w:tcW w:w="528" w:type="pct"/>
            <w:shd w:val="clear" w:color="000000" w:fill="FFFFFF"/>
            <w:vAlign w:val="center"/>
            <w:hideMark/>
          </w:tcPr>
          <w:p w14:paraId="7DF72E39" w14:textId="77777777" w:rsidR="00CD032E" w:rsidRPr="00073C0D" w:rsidRDefault="00CD032E" w:rsidP="00411758">
            <w:pPr>
              <w:spacing w:after="0" w:line="240" w:lineRule="auto"/>
              <w:jc w:val="center"/>
              <w:rPr>
                <w:rFonts w:ascii="Myriad Pro" w:hAnsi="Myriad Pro" w:cs="Times New Roman"/>
                <w:color w:val="0D0D0D" w:themeColor="text1" w:themeTint="F2"/>
                <w:sz w:val="20"/>
                <w:szCs w:val="20"/>
              </w:rPr>
            </w:pPr>
            <w:r w:rsidRPr="00073C0D">
              <w:rPr>
                <w:rFonts w:ascii="Myriad Pro" w:hAnsi="Myriad Pro" w:cs="Times New Roman"/>
                <w:color w:val="0D0D0D" w:themeColor="text1" w:themeTint="F2"/>
                <w:sz w:val="20"/>
                <w:szCs w:val="20"/>
              </w:rPr>
              <w:t>у.е.</w:t>
            </w:r>
          </w:p>
        </w:tc>
        <w:tc>
          <w:tcPr>
            <w:tcW w:w="1319" w:type="pct"/>
            <w:shd w:val="clear" w:color="000000" w:fill="FFFFFF"/>
            <w:vAlign w:val="center"/>
            <w:hideMark/>
          </w:tcPr>
          <w:p w14:paraId="0EB54A21" w14:textId="77777777" w:rsidR="00CD032E" w:rsidRPr="00073C0D" w:rsidRDefault="00CD032E" w:rsidP="00411758">
            <w:pPr>
              <w:spacing w:after="0" w:line="240" w:lineRule="auto"/>
              <w:jc w:val="center"/>
              <w:rPr>
                <w:rFonts w:ascii="Myriad Pro" w:hAnsi="Myriad Pro" w:cs="Times New Roman"/>
                <w:color w:val="0D0D0D" w:themeColor="text1" w:themeTint="F2"/>
                <w:sz w:val="20"/>
                <w:szCs w:val="20"/>
              </w:rPr>
            </w:pPr>
            <w:r w:rsidRPr="00073C0D">
              <w:rPr>
                <w:rFonts w:ascii="Myriad Pro" w:hAnsi="Myriad Pro" w:cs="Times New Roman"/>
                <w:color w:val="0D0D0D" w:themeColor="text1" w:themeTint="F2"/>
                <w:sz w:val="20"/>
                <w:szCs w:val="20"/>
              </w:rPr>
              <w:t>388 126,19</w:t>
            </w:r>
          </w:p>
        </w:tc>
        <w:tc>
          <w:tcPr>
            <w:tcW w:w="1286" w:type="pct"/>
            <w:shd w:val="clear" w:color="000000" w:fill="FFFFFF"/>
            <w:vAlign w:val="center"/>
            <w:hideMark/>
          </w:tcPr>
          <w:p w14:paraId="5BE98C8F" w14:textId="77777777" w:rsidR="00CD032E" w:rsidRPr="00073C0D" w:rsidRDefault="00CD032E" w:rsidP="00411758">
            <w:pPr>
              <w:spacing w:after="0" w:line="240" w:lineRule="auto"/>
              <w:jc w:val="center"/>
              <w:rPr>
                <w:rFonts w:ascii="Myriad Pro" w:hAnsi="Myriad Pro" w:cs="Times New Roman"/>
                <w:color w:val="0D0D0D" w:themeColor="text1" w:themeTint="F2"/>
                <w:sz w:val="20"/>
                <w:szCs w:val="20"/>
              </w:rPr>
            </w:pPr>
            <w:r w:rsidRPr="00073C0D">
              <w:rPr>
                <w:rFonts w:ascii="Myriad Pro" w:hAnsi="Myriad Pro" w:cs="Times New Roman"/>
                <w:color w:val="0D0D0D" w:themeColor="text1" w:themeTint="F2"/>
                <w:sz w:val="20"/>
                <w:szCs w:val="20"/>
              </w:rPr>
              <w:t>393 410,96</w:t>
            </w:r>
          </w:p>
        </w:tc>
      </w:tr>
      <w:tr w:rsidR="00CD032E" w:rsidRPr="00073C0D" w14:paraId="4A07FD5F" w14:textId="77777777" w:rsidTr="00411758">
        <w:trPr>
          <w:trHeight w:val="300"/>
        </w:trPr>
        <w:tc>
          <w:tcPr>
            <w:tcW w:w="1866" w:type="pct"/>
            <w:shd w:val="clear" w:color="000000" w:fill="FFFFFF"/>
            <w:vAlign w:val="center"/>
            <w:hideMark/>
          </w:tcPr>
          <w:p w14:paraId="18AFE4E0" w14:textId="77777777" w:rsidR="00CD032E" w:rsidRPr="00073C0D" w:rsidRDefault="00CD032E" w:rsidP="00411758">
            <w:pPr>
              <w:spacing w:after="0" w:line="240" w:lineRule="auto"/>
              <w:rPr>
                <w:rFonts w:ascii="Myriad Pro" w:hAnsi="Myriad Pro" w:cs="Times New Roman"/>
                <w:color w:val="0D0D0D" w:themeColor="text1" w:themeTint="F2"/>
                <w:sz w:val="20"/>
                <w:szCs w:val="20"/>
              </w:rPr>
            </w:pPr>
            <w:r w:rsidRPr="00073C0D">
              <w:rPr>
                <w:rFonts w:ascii="Myriad Pro" w:hAnsi="Myriad Pro" w:cs="Times New Roman"/>
                <w:color w:val="0D0D0D" w:themeColor="text1" w:themeTint="F2"/>
                <w:sz w:val="20"/>
                <w:szCs w:val="20"/>
              </w:rPr>
              <w:t>индекс изменения количества активов</w:t>
            </w:r>
          </w:p>
        </w:tc>
        <w:tc>
          <w:tcPr>
            <w:tcW w:w="528" w:type="pct"/>
            <w:shd w:val="clear" w:color="000000" w:fill="FFFFFF"/>
            <w:vAlign w:val="center"/>
            <w:hideMark/>
          </w:tcPr>
          <w:p w14:paraId="2EEC26B7" w14:textId="77777777" w:rsidR="00CD032E" w:rsidRPr="00073C0D" w:rsidRDefault="00CD032E" w:rsidP="00411758">
            <w:pPr>
              <w:spacing w:after="0" w:line="240" w:lineRule="auto"/>
              <w:jc w:val="center"/>
              <w:rPr>
                <w:rFonts w:ascii="Myriad Pro" w:hAnsi="Myriad Pro" w:cs="Times New Roman"/>
                <w:color w:val="0D0D0D" w:themeColor="text1" w:themeTint="F2"/>
                <w:sz w:val="20"/>
                <w:szCs w:val="20"/>
              </w:rPr>
            </w:pPr>
            <w:r w:rsidRPr="00073C0D">
              <w:rPr>
                <w:rFonts w:ascii="Myriad Pro" w:hAnsi="Myriad Pro" w:cs="Times New Roman"/>
                <w:color w:val="0D0D0D" w:themeColor="text1" w:themeTint="F2"/>
                <w:sz w:val="20"/>
                <w:szCs w:val="20"/>
              </w:rPr>
              <w:t>%</w:t>
            </w:r>
          </w:p>
        </w:tc>
        <w:tc>
          <w:tcPr>
            <w:tcW w:w="1319" w:type="pct"/>
            <w:shd w:val="clear" w:color="000000" w:fill="FFFFFF"/>
            <w:vAlign w:val="center"/>
            <w:hideMark/>
          </w:tcPr>
          <w:p w14:paraId="3495FCF1" w14:textId="77777777" w:rsidR="00CD032E" w:rsidRPr="00073C0D" w:rsidRDefault="00CD032E" w:rsidP="00411758">
            <w:pPr>
              <w:spacing w:after="0" w:line="240" w:lineRule="auto"/>
              <w:jc w:val="center"/>
              <w:rPr>
                <w:rFonts w:ascii="Myriad Pro" w:hAnsi="Myriad Pro" w:cs="Times New Roman"/>
                <w:color w:val="0D0D0D" w:themeColor="text1" w:themeTint="F2"/>
                <w:sz w:val="20"/>
                <w:szCs w:val="20"/>
              </w:rPr>
            </w:pPr>
          </w:p>
        </w:tc>
        <w:tc>
          <w:tcPr>
            <w:tcW w:w="1286" w:type="pct"/>
            <w:shd w:val="clear" w:color="000000" w:fill="FFFFFF"/>
            <w:vAlign w:val="center"/>
            <w:hideMark/>
          </w:tcPr>
          <w:p w14:paraId="791587CF" w14:textId="77777777" w:rsidR="00CD032E" w:rsidRPr="00073C0D" w:rsidRDefault="00CD032E" w:rsidP="00411758">
            <w:pPr>
              <w:spacing w:after="0" w:line="240" w:lineRule="auto"/>
              <w:jc w:val="center"/>
              <w:rPr>
                <w:rFonts w:ascii="Myriad Pro" w:hAnsi="Myriad Pro" w:cs="Times New Roman"/>
                <w:color w:val="0D0D0D" w:themeColor="text1" w:themeTint="F2"/>
                <w:sz w:val="20"/>
                <w:szCs w:val="20"/>
              </w:rPr>
            </w:pPr>
            <w:r w:rsidRPr="00073C0D">
              <w:rPr>
                <w:rFonts w:ascii="Myriad Pro" w:hAnsi="Myriad Pro" w:cs="Times New Roman"/>
                <w:color w:val="0D0D0D" w:themeColor="text1" w:themeTint="F2"/>
                <w:sz w:val="20"/>
                <w:szCs w:val="20"/>
              </w:rPr>
              <w:t>1,02%</w:t>
            </w:r>
          </w:p>
        </w:tc>
      </w:tr>
      <w:tr w:rsidR="00CD032E" w:rsidRPr="00073C0D" w14:paraId="510B3D7E" w14:textId="77777777" w:rsidTr="00411758">
        <w:trPr>
          <w:trHeight w:val="480"/>
        </w:trPr>
        <w:tc>
          <w:tcPr>
            <w:tcW w:w="1866" w:type="pct"/>
            <w:shd w:val="clear" w:color="000000" w:fill="FFFFFF"/>
            <w:vAlign w:val="center"/>
            <w:hideMark/>
          </w:tcPr>
          <w:p w14:paraId="2F8FF204" w14:textId="77777777" w:rsidR="00CD032E" w:rsidRPr="00073C0D" w:rsidRDefault="00CD032E" w:rsidP="00411758">
            <w:pPr>
              <w:spacing w:after="0" w:line="240" w:lineRule="auto"/>
              <w:rPr>
                <w:rFonts w:ascii="Myriad Pro" w:hAnsi="Myriad Pro" w:cs="Times New Roman"/>
                <w:color w:val="0D0D0D" w:themeColor="text1" w:themeTint="F2"/>
                <w:sz w:val="20"/>
                <w:szCs w:val="20"/>
              </w:rPr>
            </w:pPr>
            <w:r w:rsidRPr="00073C0D">
              <w:rPr>
                <w:rFonts w:ascii="Myriad Pro" w:hAnsi="Myriad Pro" w:cs="Times New Roman"/>
                <w:color w:val="0D0D0D" w:themeColor="text1" w:themeTint="F2"/>
                <w:sz w:val="20"/>
                <w:szCs w:val="20"/>
              </w:rPr>
              <w:t>коэффициент эластичности затрат по росту активов</w:t>
            </w:r>
          </w:p>
        </w:tc>
        <w:tc>
          <w:tcPr>
            <w:tcW w:w="528" w:type="pct"/>
            <w:shd w:val="clear" w:color="000000" w:fill="FFFFFF"/>
            <w:vAlign w:val="center"/>
            <w:hideMark/>
          </w:tcPr>
          <w:p w14:paraId="40444863" w14:textId="77777777" w:rsidR="00CD032E" w:rsidRPr="00073C0D" w:rsidRDefault="00CD032E" w:rsidP="00411758">
            <w:pPr>
              <w:spacing w:after="0" w:line="240" w:lineRule="auto"/>
              <w:jc w:val="center"/>
              <w:rPr>
                <w:rFonts w:ascii="Myriad Pro" w:hAnsi="Myriad Pro" w:cs="Times New Roman"/>
                <w:color w:val="0D0D0D" w:themeColor="text1" w:themeTint="F2"/>
                <w:sz w:val="20"/>
                <w:szCs w:val="20"/>
              </w:rPr>
            </w:pPr>
            <w:r w:rsidRPr="00073C0D">
              <w:rPr>
                <w:rFonts w:ascii="Myriad Pro" w:hAnsi="Myriad Pro" w:cs="Times New Roman"/>
                <w:color w:val="0D0D0D" w:themeColor="text1" w:themeTint="F2"/>
                <w:sz w:val="20"/>
                <w:szCs w:val="20"/>
              </w:rPr>
              <w:t>-</w:t>
            </w:r>
          </w:p>
        </w:tc>
        <w:tc>
          <w:tcPr>
            <w:tcW w:w="1319" w:type="pct"/>
            <w:shd w:val="clear" w:color="000000" w:fill="FFFFFF"/>
            <w:vAlign w:val="center"/>
            <w:hideMark/>
          </w:tcPr>
          <w:p w14:paraId="1699DC01" w14:textId="77777777" w:rsidR="00CD032E" w:rsidRPr="00073C0D" w:rsidRDefault="00CD032E" w:rsidP="00411758">
            <w:pPr>
              <w:spacing w:after="0" w:line="240" w:lineRule="auto"/>
              <w:jc w:val="center"/>
              <w:rPr>
                <w:rFonts w:ascii="Myriad Pro" w:hAnsi="Myriad Pro" w:cs="Times New Roman"/>
                <w:color w:val="0D0D0D" w:themeColor="text1" w:themeTint="F2"/>
                <w:sz w:val="20"/>
                <w:szCs w:val="20"/>
              </w:rPr>
            </w:pPr>
            <w:r w:rsidRPr="00073C0D">
              <w:rPr>
                <w:rFonts w:ascii="Myriad Pro" w:hAnsi="Myriad Pro" w:cs="Times New Roman"/>
                <w:color w:val="0D0D0D" w:themeColor="text1" w:themeTint="F2"/>
                <w:sz w:val="20"/>
                <w:szCs w:val="20"/>
              </w:rPr>
              <w:t>0,75</w:t>
            </w:r>
          </w:p>
        </w:tc>
        <w:tc>
          <w:tcPr>
            <w:tcW w:w="1286" w:type="pct"/>
            <w:shd w:val="clear" w:color="000000" w:fill="FFFFFF"/>
            <w:vAlign w:val="center"/>
            <w:hideMark/>
          </w:tcPr>
          <w:p w14:paraId="2799C444" w14:textId="77777777" w:rsidR="00CD032E" w:rsidRPr="00073C0D" w:rsidRDefault="00CD032E" w:rsidP="00411758">
            <w:pPr>
              <w:spacing w:after="0" w:line="240" w:lineRule="auto"/>
              <w:jc w:val="center"/>
              <w:rPr>
                <w:rFonts w:ascii="Myriad Pro" w:hAnsi="Myriad Pro" w:cs="Times New Roman"/>
                <w:color w:val="0D0D0D" w:themeColor="text1" w:themeTint="F2"/>
                <w:sz w:val="20"/>
                <w:szCs w:val="20"/>
              </w:rPr>
            </w:pPr>
            <w:r w:rsidRPr="00073C0D">
              <w:rPr>
                <w:rFonts w:ascii="Myriad Pro" w:hAnsi="Myriad Pro" w:cs="Times New Roman"/>
                <w:color w:val="0D0D0D" w:themeColor="text1" w:themeTint="F2"/>
                <w:sz w:val="20"/>
                <w:szCs w:val="20"/>
              </w:rPr>
              <w:t>0,75</w:t>
            </w:r>
          </w:p>
        </w:tc>
      </w:tr>
      <w:tr w:rsidR="00CD032E" w:rsidRPr="00073C0D" w14:paraId="7E9546FF" w14:textId="77777777" w:rsidTr="00411758">
        <w:trPr>
          <w:trHeight w:val="300"/>
        </w:trPr>
        <w:tc>
          <w:tcPr>
            <w:tcW w:w="1866" w:type="pct"/>
            <w:shd w:val="clear" w:color="000000" w:fill="FFFFFF"/>
            <w:vAlign w:val="center"/>
            <w:hideMark/>
          </w:tcPr>
          <w:p w14:paraId="3742EDFB" w14:textId="77777777" w:rsidR="00CD032E" w:rsidRPr="00073C0D" w:rsidRDefault="00CD032E" w:rsidP="00411758">
            <w:pPr>
              <w:spacing w:after="0" w:line="240" w:lineRule="auto"/>
              <w:rPr>
                <w:rFonts w:ascii="Myriad Pro" w:hAnsi="Myriad Pro" w:cs="Times New Roman"/>
                <w:b/>
                <w:bCs/>
                <w:color w:val="0D0D0D" w:themeColor="text1" w:themeTint="F2"/>
                <w:sz w:val="20"/>
                <w:szCs w:val="20"/>
              </w:rPr>
            </w:pPr>
            <w:r w:rsidRPr="00073C0D">
              <w:rPr>
                <w:rFonts w:ascii="Myriad Pro" w:hAnsi="Myriad Pro" w:cs="Times New Roman"/>
                <w:b/>
                <w:bCs/>
                <w:color w:val="0D0D0D" w:themeColor="text1" w:themeTint="F2"/>
                <w:sz w:val="20"/>
                <w:szCs w:val="20"/>
              </w:rPr>
              <w:t>Итого коэффициент индексации</w:t>
            </w:r>
          </w:p>
        </w:tc>
        <w:tc>
          <w:tcPr>
            <w:tcW w:w="528" w:type="pct"/>
            <w:shd w:val="clear" w:color="000000" w:fill="FFFFFF"/>
            <w:vAlign w:val="center"/>
            <w:hideMark/>
          </w:tcPr>
          <w:p w14:paraId="1DB07C8B" w14:textId="77777777" w:rsidR="00CD032E" w:rsidRPr="00073C0D" w:rsidRDefault="00CD032E" w:rsidP="00411758">
            <w:pPr>
              <w:spacing w:after="0" w:line="240" w:lineRule="auto"/>
              <w:jc w:val="center"/>
              <w:rPr>
                <w:rFonts w:ascii="Myriad Pro" w:hAnsi="Myriad Pro" w:cs="Times New Roman"/>
                <w:color w:val="0D0D0D" w:themeColor="text1" w:themeTint="F2"/>
                <w:sz w:val="20"/>
                <w:szCs w:val="20"/>
              </w:rPr>
            </w:pPr>
          </w:p>
        </w:tc>
        <w:tc>
          <w:tcPr>
            <w:tcW w:w="1319" w:type="pct"/>
            <w:shd w:val="clear" w:color="000000" w:fill="FFFFFF"/>
            <w:vAlign w:val="center"/>
            <w:hideMark/>
          </w:tcPr>
          <w:p w14:paraId="16A6A97B" w14:textId="77777777" w:rsidR="00CD032E" w:rsidRPr="00073C0D" w:rsidRDefault="00CD032E" w:rsidP="00411758">
            <w:pPr>
              <w:spacing w:after="0" w:line="240" w:lineRule="auto"/>
              <w:jc w:val="center"/>
              <w:rPr>
                <w:rFonts w:ascii="Myriad Pro" w:hAnsi="Myriad Pro" w:cs="Times New Roman"/>
                <w:color w:val="0D0D0D" w:themeColor="text1" w:themeTint="F2"/>
                <w:sz w:val="20"/>
                <w:szCs w:val="20"/>
              </w:rPr>
            </w:pPr>
          </w:p>
        </w:tc>
        <w:tc>
          <w:tcPr>
            <w:tcW w:w="1286" w:type="pct"/>
            <w:shd w:val="clear" w:color="000000" w:fill="FFFFFF"/>
            <w:vAlign w:val="center"/>
            <w:hideMark/>
          </w:tcPr>
          <w:p w14:paraId="12C08404" w14:textId="77777777" w:rsidR="00CD032E" w:rsidRPr="00073C0D" w:rsidRDefault="00CD032E" w:rsidP="00411758">
            <w:pPr>
              <w:spacing w:after="0" w:line="240" w:lineRule="auto"/>
              <w:jc w:val="center"/>
              <w:rPr>
                <w:rFonts w:ascii="Myriad Pro" w:hAnsi="Myriad Pro" w:cs="Times New Roman"/>
                <w:color w:val="0D0D0D" w:themeColor="text1" w:themeTint="F2"/>
                <w:sz w:val="20"/>
                <w:szCs w:val="20"/>
              </w:rPr>
            </w:pPr>
            <w:r w:rsidRPr="00073C0D">
              <w:rPr>
                <w:rFonts w:ascii="Myriad Pro" w:hAnsi="Myriad Pro" w:cs="Times New Roman"/>
                <w:color w:val="0D0D0D" w:themeColor="text1" w:themeTint="F2"/>
                <w:sz w:val="20"/>
                <w:szCs w:val="20"/>
              </w:rPr>
              <w:t>1,0408</w:t>
            </w:r>
          </w:p>
        </w:tc>
      </w:tr>
    </w:tbl>
    <w:p w14:paraId="3FD191A8" w14:textId="77777777" w:rsidR="009745DA" w:rsidRPr="00073C0D" w:rsidRDefault="009745DA" w:rsidP="004E2423">
      <w:pPr>
        <w:spacing w:after="0" w:line="360" w:lineRule="auto"/>
        <w:ind w:firstLine="709"/>
        <w:contextualSpacing/>
        <w:jc w:val="both"/>
        <w:rPr>
          <w:rFonts w:ascii="Myriad Pro" w:hAnsi="Myriad Pro" w:cs="Times New Roman"/>
          <w:color w:val="0D0D0D" w:themeColor="text1" w:themeTint="F2"/>
          <w:sz w:val="26"/>
          <w:szCs w:val="26"/>
        </w:rPr>
      </w:pPr>
    </w:p>
    <w:p w14:paraId="65CDBEF5" w14:textId="77777777" w:rsidR="00C52447" w:rsidRPr="00073C0D" w:rsidRDefault="00C52447" w:rsidP="00C52447">
      <w:pPr>
        <w:spacing w:after="0" w:line="360" w:lineRule="auto"/>
        <w:contextualSpacing/>
        <w:jc w:val="both"/>
        <w:rPr>
          <w:rFonts w:ascii="Myriad Pro" w:eastAsia="Calibri" w:hAnsi="Myriad Pro" w:cs="Times New Roman"/>
          <w:b/>
          <w:color w:val="000000" w:themeColor="text1"/>
          <w:sz w:val="26"/>
          <w:szCs w:val="26"/>
        </w:rPr>
      </w:pPr>
      <w:r w:rsidRPr="00073C0D">
        <w:rPr>
          <w:rFonts w:ascii="Myriad Pro" w:eastAsia="Calibri" w:hAnsi="Myriad Pro" w:cs="Times New Roman"/>
          <w:b/>
          <w:color w:val="000000" w:themeColor="text1"/>
          <w:sz w:val="26"/>
          <w:szCs w:val="26"/>
        </w:rPr>
        <w:t>ПОЗИЦИЯ ИСПОЛНИТЕЛЯ</w:t>
      </w:r>
    </w:p>
    <w:p w14:paraId="2123B08C" w14:textId="77777777" w:rsidR="00701A70" w:rsidRPr="00073C0D" w:rsidRDefault="00701A70" w:rsidP="000F3FB4">
      <w:pPr>
        <w:spacing w:after="0" w:line="360" w:lineRule="auto"/>
        <w:ind w:firstLine="567"/>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t>На основе представленных данных и проведенного анализа соответствия заявляемых и принятых показателей Исполнитель отмечает следующее:</w:t>
      </w:r>
    </w:p>
    <w:p w14:paraId="7138A1C7" w14:textId="77777777" w:rsidR="00701A70" w:rsidRPr="00073C0D" w:rsidRDefault="00701A70" w:rsidP="009D1CC2">
      <w:pPr>
        <w:pStyle w:val="a3"/>
        <w:numPr>
          <w:ilvl w:val="0"/>
          <w:numId w:val="48"/>
        </w:numPr>
        <w:spacing w:after="0" w:line="360" w:lineRule="auto"/>
        <w:ind w:left="1134"/>
        <w:jc w:val="both"/>
        <w:rPr>
          <w:rFonts w:ascii="Myriad Pro" w:hAnsi="Myriad Pro"/>
          <w:color w:val="0D0D0D" w:themeColor="text1" w:themeTint="F2"/>
          <w:sz w:val="26"/>
          <w:szCs w:val="26"/>
        </w:rPr>
      </w:pPr>
      <w:r w:rsidRPr="00073C0D">
        <w:rPr>
          <w:rFonts w:ascii="Myriad Pro" w:hAnsi="Myriad Pro"/>
          <w:color w:val="0D0D0D" w:themeColor="text1" w:themeTint="F2"/>
          <w:sz w:val="26"/>
          <w:szCs w:val="26"/>
        </w:rPr>
        <w:t>Принятая РЭК - департаментом в расчет НВВ ПАО «Кубаньэнерго» величина подконтрольных расходов ПАО «Кубаньэнерго» на 2019 год, составляет 7 763 381,49 тыс. рублей, что на 0,3% (или 22 148,43 тыс. рублей) ниже предложения ПАО «Кубаньэнерго» (7 785 529,92 тыс. руб.)</w:t>
      </w:r>
    </w:p>
    <w:p w14:paraId="24A354F8" w14:textId="77777777" w:rsidR="006F66E9" w:rsidRPr="00073C0D" w:rsidRDefault="00701A70" w:rsidP="009D1CC2">
      <w:pPr>
        <w:pStyle w:val="a3"/>
        <w:numPr>
          <w:ilvl w:val="0"/>
          <w:numId w:val="48"/>
        </w:numPr>
        <w:spacing w:after="0" w:line="360" w:lineRule="auto"/>
        <w:ind w:left="1134"/>
        <w:jc w:val="both"/>
        <w:rPr>
          <w:rFonts w:ascii="Myriad Pro" w:hAnsi="Myriad Pro"/>
          <w:color w:val="000000" w:themeColor="text1"/>
          <w:sz w:val="26"/>
          <w:szCs w:val="26"/>
        </w:rPr>
      </w:pPr>
      <w:r w:rsidRPr="00073C0D">
        <w:rPr>
          <w:rFonts w:ascii="Myriad Pro" w:hAnsi="Myriad Pro"/>
          <w:color w:val="000000" w:themeColor="text1"/>
          <w:sz w:val="26"/>
          <w:szCs w:val="26"/>
        </w:rPr>
        <w:t>Исполнителем определены отклонения размера условных единиц, используемых при расчете уровня подконтрольных расходов</w:t>
      </w:r>
      <w:r w:rsidR="006F66E9" w:rsidRPr="00073C0D">
        <w:rPr>
          <w:rFonts w:ascii="Myriad Pro" w:hAnsi="Myriad Pro"/>
          <w:color w:val="000000" w:themeColor="text1"/>
          <w:sz w:val="26"/>
          <w:szCs w:val="26"/>
        </w:rPr>
        <w:t>,</w:t>
      </w:r>
      <w:r w:rsidRPr="00073C0D">
        <w:rPr>
          <w:rFonts w:ascii="Myriad Pro" w:hAnsi="Myriad Pro"/>
          <w:color w:val="000000" w:themeColor="text1"/>
          <w:sz w:val="26"/>
          <w:szCs w:val="26"/>
        </w:rPr>
        <w:t xml:space="preserve"> принятых </w:t>
      </w:r>
      <w:r w:rsidR="006F66E9" w:rsidRPr="00073C0D">
        <w:rPr>
          <w:rFonts w:ascii="Myriad Pro" w:hAnsi="Myriad Pro"/>
          <w:color w:val="000000" w:themeColor="text1"/>
          <w:sz w:val="26"/>
          <w:szCs w:val="26"/>
        </w:rPr>
        <w:t>РЭК – департаментом</w:t>
      </w:r>
      <w:r w:rsidRPr="00073C0D">
        <w:rPr>
          <w:rFonts w:ascii="Myriad Pro" w:hAnsi="Myriad Pro"/>
          <w:color w:val="000000" w:themeColor="text1"/>
          <w:sz w:val="26"/>
          <w:szCs w:val="26"/>
        </w:rPr>
        <w:t xml:space="preserve"> от предложения ПАО «</w:t>
      </w:r>
      <w:r w:rsidR="006F66E9" w:rsidRPr="00073C0D">
        <w:rPr>
          <w:rFonts w:ascii="Myriad Pro" w:hAnsi="Myriad Pro"/>
          <w:color w:val="000000" w:themeColor="text1"/>
          <w:sz w:val="26"/>
          <w:szCs w:val="26"/>
        </w:rPr>
        <w:t>Кубаньэнерго</w:t>
      </w:r>
      <w:r w:rsidRPr="00073C0D">
        <w:rPr>
          <w:rFonts w:ascii="Myriad Pro" w:hAnsi="Myriad Pro"/>
          <w:color w:val="000000" w:themeColor="text1"/>
          <w:sz w:val="26"/>
          <w:szCs w:val="26"/>
        </w:rPr>
        <w:t>»</w:t>
      </w:r>
      <w:r w:rsidR="006F66E9" w:rsidRPr="00073C0D">
        <w:rPr>
          <w:rFonts w:ascii="Myriad Pro" w:hAnsi="Myriad Pro"/>
          <w:color w:val="000000" w:themeColor="text1"/>
          <w:sz w:val="26"/>
          <w:szCs w:val="26"/>
        </w:rPr>
        <w:t>, а именно:</w:t>
      </w:r>
    </w:p>
    <w:p w14:paraId="28FF635F" w14:textId="77777777" w:rsidR="006F66E9" w:rsidRPr="00073C0D" w:rsidRDefault="006F66E9" w:rsidP="009D1CC2">
      <w:pPr>
        <w:pStyle w:val="a3"/>
        <w:numPr>
          <w:ilvl w:val="0"/>
          <w:numId w:val="49"/>
        </w:numPr>
        <w:spacing w:after="0" w:line="360" w:lineRule="auto"/>
        <w:ind w:left="1560"/>
        <w:jc w:val="both"/>
        <w:rPr>
          <w:rFonts w:ascii="Myriad Pro" w:hAnsi="Myriad Pro"/>
          <w:color w:val="000000" w:themeColor="text1"/>
          <w:sz w:val="26"/>
          <w:szCs w:val="26"/>
        </w:rPr>
      </w:pPr>
      <w:r w:rsidRPr="00073C0D">
        <w:rPr>
          <w:rFonts w:ascii="Myriad Pro" w:hAnsi="Myriad Pro"/>
          <w:color w:val="000000" w:themeColor="text1"/>
          <w:sz w:val="26"/>
          <w:szCs w:val="26"/>
        </w:rPr>
        <w:t>по предложению ПАО «Кубаньэнерго» размер условных единиц для расчета индекса изменения активов составил на 2018 г. в размере 386 660,30 у.е., на 2019 г. – 393 410,96 у.е.</w:t>
      </w:r>
    </w:p>
    <w:p w14:paraId="6893EC9B" w14:textId="77777777" w:rsidR="006F66E9" w:rsidRPr="00073C0D" w:rsidRDefault="006F66E9" w:rsidP="009D1CC2">
      <w:pPr>
        <w:pStyle w:val="a3"/>
        <w:numPr>
          <w:ilvl w:val="0"/>
          <w:numId w:val="49"/>
        </w:numPr>
        <w:spacing w:after="0" w:line="360" w:lineRule="auto"/>
        <w:ind w:left="1560"/>
        <w:jc w:val="both"/>
        <w:rPr>
          <w:rFonts w:ascii="Myriad Pro" w:hAnsi="Myriad Pro"/>
          <w:color w:val="000000" w:themeColor="text1"/>
          <w:sz w:val="26"/>
          <w:szCs w:val="26"/>
        </w:rPr>
      </w:pPr>
      <w:r w:rsidRPr="00073C0D">
        <w:rPr>
          <w:rFonts w:ascii="Myriad Pro" w:hAnsi="Myriad Pro"/>
          <w:color w:val="000000" w:themeColor="text1"/>
          <w:sz w:val="26"/>
          <w:szCs w:val="26"/>
        </w:rPr>
        <w:t>РЭК – департаментом использован размер условных единиц для расчета индекса изменения активов на 2018 г. 388 126,19 у.е., на 2019 г. - 393 410,96 у.е.</w:t>
      </w:r>
    </w:p>
    <w:p w14:paraId="0DE8DFE3" w14:textId="77777777" w:rsidR="00F6192D" w:rsidRPr="00073C0D" w:rsidRDefault="006F66E9" w:rsidP="00F6192D">
      <w:pPr>
        <w:spacing w:line="360" w:lineRule="auto"/>
        <w:ind w:firstLine="567"/>
        <w:jc w:val="both"/>
        <w:rPr>
          <w:rFonts w:ascii="Myriad Pro" w:hAnsi="Myriad Pro"/>
          <w:color w:val="0D0D0D" w:themeColor="text1" w:themeTint="F2"/>
          <w:sz w:val="26"/>
          <w:szCs w:val="26"/>
        </w:rPr>
      </w:pPr>
      <w:r w:rsidRPr="00073C0D">
        <w:rPr>
          <w:rFonts w:ascii="Myriad Pro" w:hAnsi="Myriad Pro"/>
          <w:color w:val="000000" w:themeColor="text1"/>
          <w:sz w:val="26"/>
          <w:szCs w:val="26"/>
        </w:rPr>
        <w:t xml:space="preserve">При этом </w:t>
      </w:r>
      <w:r w:rsidR="00BD6998" w:rsidRPr="00073C0D">
        <w:rPr>
          <w:rFonts w:ascii="Myriad Pro" w:hAnsi="Myriad Pro"/>
          <w:color w:val="000000" w:themeColor="text1"/>
          <w:sz w:val="26"/>
          <w:szCs w:val="26"/>
        </w:rPr>
        <w:t>И</w:t>
      </w:r>
      <w:r w:rsidRPr="00073C0D">
        <w:rPr>
          <w:rFonts w:ascii="Myriad Pro" w:hAnsi="Myriad Pro"/>
          <w:color w:val="000000" w:themeColor="text1"/>
          <w:sz w:val="26"/>
          <w:szCs w:val="26"/>
        </w:rPr>
        <w:t xml:space="preserve">сполнитель отмечает, что при утверждении параметров на долгосрочный период регулирования 2018-2022 гг. на 2018 г. принят размер условных единиц в количестве 388 126,19 у.е., </w:t>
      </w:r>
      <w:r w:rsidR="00FF023F" w:rsidRPr="00073C0D">
        <w:rPr>
          <w:rFonts w:ascii="Myriad Pro" w:hAnsi="Myriad Pro"/>
          <w:color w:val="000000" w:themeColor="text1"/>
          <w:sz w:val="26"/>
          <w:szCs w:val="26"/>
        </w:rPr>
        <w:t xml:space="preserve">заявленный </w:t>
      </w:r>
      <w:r w:rsidR="00C37AB6" w:rsidRPr="00073C0D">
        <w:rPr>
          <w:rFonts w:ascii="Myriad Pro" w:hAnsi="Myriad Pro"/>
          <w:color w:val="000000" w:themeColor="text1"/>
          <w:sz w:val="26"/>
          <w:szCs w:val="26"/>
        </w:rPr>
        <w:t xml:space="preserve">ПАО «Кубаньэнерго» </w:t>
      </w:r>
      <w:r w:rsidR="00FF023F" w:rsidRPr="00073C0D">
        <w:rPr>
          <w:rFonts w:ascii="Myriad Pro" w:hAnsi="Myriad Pro"/>
          <w:color w:val="000000" w:themeColor="text1"/>
          <w:sz w:val="26"/>
          <w:szCs w:val="26"/>
        </w:rPr>
        <w:t xml:space="preserve">размер условных единиц </w:t>
      </w:r>
      <w:r w:rsidRPr="00073C0D">
        <w:rPr>
          <w:rFonts w:ascii="Myriad Pro" w:hAnsi="Myriad Pro"/>
          <w:color w:val="000000" w:themeColor="text1"/>
          <w:sz w:val="26"/>
          <w:szCs w:val="26"/>
        </w:rPr>
        <w:t>в 2018 г. также составлял 388 126,19 у.е.</w:t>
      </w:r>
      <w:r w:rsidR="00F6192D" w:rsidRPr="00073C0D">
        <w:rPr>
          <w:rFonts w:ascii="Myriad Pro" w:hAnsi="Myriad Pro"/>
          <w:color w:val="000000" w:themeColor="text1"/>
          <w:sz w:val="26"/>
          <w:szCs w:val="26"/>
        </w:rPr>
        <w:t xml:space="preserve"> </w:t>
      </w:r>
    </w:p>
    <w:p w14:paraId="39E1B852" w14:textId="77777777" w:rsidR="00B94A69" w:rsidRPr="00073C0D" w:rsidRDefault="00B94A69" w:rsidP="00701A70">
      <w:pPr>
        <w:pStyle w:val="a3"/>
        <w:spacing w:after="0" w:line="360" w:lineRule="auto"/>
        <w:ind w:left="0" w:firstLine="567"/>
        <w:jc w:val="both"/>
        <w:rPr>
          <w:rFonts w:ascii="Myriad Pro" w:hAnsi="Myriad Pro"/>
          <w:color w:val="000000" w:themeColor="text1"/>
          <w:sz w:val="26"/>
          <w:szCs w:val="26"/>
        </w:rPr>
      </w:pPr>
      <w:r w:rsidRPr="00073C0D">
        <w:rPr>
          <w:rFonts w:ascii="Myriad Pro" w:hAnsi="Myriad Pro"/>
          <w:color w:val="000000" w:themeColor="text1"/>
          <w:sz w:val="26"/>
          <w:szCs w:val="26"/>
        </w:rPr>
        <w:lastRenderedPageBreak/>
        <w:t xml:space="preserve">В соответствии с п. 11 Методический указаний </w:t>
      </w:r>
      <w:r w:rsidR="00E91F44" w:rsidRPr="00073C0D">
        <w:rPr>
          <w:rFonts w:ascii="Myriad Pro" w:hAnsi="Myriad Pro"/>
          <w:color w:val="000000" w:themeColor="text1"/>
          <w:sz w:val="26"/>
          <w:szCs w:val="26"/>
        </w:rPr>
        <w:t xml:space="preserve">№ 98-э </w:t>
      </w:r>
      <w:r w:rsidRPr="00073C0D">
        <w:rPr>
          <w:rFonts w:ascii="Myriad Pro" w:hAnsi="Myriad Pro"/>
          <w:color w:val="000000" w:themeColor="text1"/>
          <w:sz w:val="26"/>
          <w:szCs w:val="26"/>
        </w:rPr>
        <w:t xml:space="preserve">Исполнителем </w:t>
      </w:r>
      <w:r w:rsidR="00BB7830" w:rsidRPr="00073C0D">
        <w:rPr>
          <w:rFonts w:ascii="Myriad Pro" w:hAnsi="Myriad Pro"/>
          <w:color w:val="000000" w:themeColor="text1"/>
          <w:sz w:val="26"/>
          <w:szCs w:val="26"/>
        </w:rPr>
        <w:t>определены</w:t>
      </w:r>
      <w:r w:rsidRPr="00073C0D">
        <w:rPr>
          <w:rFonts w:ascii="Myriad Pro" w:hAnsi="Myriad Pro"/>
          <w:color w:val="000000" w:themeColor="text1"/>
          <w:sz w:val="26"/>
          <w:szCs w:val="26"/>
        </w:rPr>
        <w:t xml:space="preserve"> коэффициенты индексации </w:t>
      </w:r>
      <w:r w:rsidR="00BB7830" w:rsidRPr="00073C0D">
        <w:rPr>
          <w:rFonts w:ascii="Myriad Pro" w:hAnsi="Myriad Pro"/>
          <w:color w:val="000000" w:themeColor="text1"/>
          <w:sz w:val="26"/>
          <w:szCs w:val="26"/>
        </w:rPr>
        <w:t>исходя из следующих параметров:</w:t>
      </w:r>
    </w:p>
    <w:p w14:paraId="2368E5C0" w14:textId="77777777" w:rsidR="00BB7830" w:rsidRPr="00073C0D" w:rsidRDefault="00BB7830" w:rsidP="009D1CC2">
      <w:pPr>
        <w:pStyle w:val="a3"/>
        <w:numPr>
          <w:ilvl w:val="0"/>
          <w:numId w:val="85"/>
        </w:numPr>
        <w:spacing w:line="360" w:lineRule="auto"/>
        <w:ind w:left="993" w:hanging="357"/>
        <w:jc w:val="both"/>
        <w:rPr>
          <w:rFonts w:ascii="Myriad Pro" w:hAnsi="Myriad Pro"/>
          <w:color w:val="0D0D0D" w:themeColor="text1" w:themeTint="F2"/>
          <w:sz w:val="26"/>
          <w:szCs w:val="26"/>
        </w:rPr>
      </w:pPr>
      <w:r w:rsidRPr="00073C0D">
        <w:rPr>
          <w:rFonts w:ascii="Myriad Pro" w:hAnsi="Myriad Pro"/>
          <w:color w:val="0D0D0D" w:themeColor="text1" w:themeTint="F2"/>
          <w:sz w:val="26"/>
          <w:szCs w:val="26"/>
        </w:rPr>
        <w:t>индекс потребительских цен 2019/2018 – 1,046, в соответствии с прогнозом социально-экономического развития Российской Федерации, опубликованного Минэкономразвития России от 01.10.2018;</w:t>
      </w:r>
    </w:p>
    <w:p w14:paraId="0A42C6ED" w14:textId="77777777" w:rsidR="00BB7830" w:rsidRPr="00073C0D" w:rsidRDefault="00BB7830" w:rsidP="009D1CC2">
      <w:pPr>
        <w:pStyle w:val="a3"/>
        <w:numPr>
          <w:ilvl w:val="0"/>
          <w:numId w:val="85"/>
        </w:numPr>
        <w:spacing w:line="360" w:lineRule="auto"/>
        <w:ind w:left="993" w:hanging="357"/>
        <w:jc w:val="both"/>
        <w:rPr>
          <w:rFonts w:ascii="Myriad Pro" w:hAnsi="Myriad Pro"/>
          <w:color w:val="0D0D0D" w:themeColor="text1" w:themeTint="F2"/>
          <w:sz w:val="26"/>
          <w:szCs w:val="26"/>
        </w:rPr>
      </w:pPr>
      <w:r w:rsidRPr="00073C0D">
        <w:rPr>
          <w:rFonts w:ascii="Myriad Pro" w:hAnsi="Myriad Pro"/>
          <w:color w:val="0D0D0D" w:themeColor="text1" w:themeTint="F2"/>
          <w:sz w:val="26"/>
          <w:szCs w:val="26"/>
        </w:rPr>
        <w:t>коэффициент эластичности подконтрольных расходов = 0,75, в соответствии с п. 11 Методических указаний № 98-э;</w:t>
      </w:r>
    </w:p>
    <w:p w14:paraId="3ED63336" w14:textId="77777777" w:rsidR="00BB7830" w:rsidRPr="00073C0D" w:rsidRDefault="00BB7830" w:rsidP="009D1CC2">
      <w:pPr>
        <w:pStyle w:val="a3"/>
        <w:numPr>
          <w:ilvl w:val="0"/>
          <w:numId w:val="85"/>
        </w:numPr>
        <w:spacing w:line="360" w:lineRule="auto"/>
        <w:ind w:left="993" w:hanging="357"/>
        <w:jc w:val="both"/>
        <w:rPr>
          <w:rFonts w:ascii="Myriad Pro" w:hAnsi="Myriad Pro"/>
          <w:color w:val="0D0D0D" w:themeColor="text1" w:themeTint="F2"/>
          <w:sz w:val="26"/>
          <w:szCs w:val="26"/>
        </w:rPr>
      </w:pPr>
      <w:r w:rsidRPr="00073C0D">
        <w:rPr>
          <w:rFonts w:ascii="Myriad Pro" w:hAnsi="Myriad Pro"/>
          <w:color w:val="0D0D0D" w:themeColor="text1" w:themeTint="F2"/>
          <w:sz w:val="26"/>
          <w:szCs w:val="26"/>
        </w:rPr>
        <w:t>индекс эффективности подконтрольных расходов – 1%, подробное описание в разделе «Индекс эффективности подконтрольных расходов» настоящего Отчета.</w:t>
      </w:r>
    </w:p>
    <w:p w14:paraId="3A77728A" w14:textId="77777777" w:rsidR="00B94A69" w:rsidRPr="00073C0D" w:rsidRDefault="00BB7830" w:rsidP="009D1CC2">
      <w:pPr>
        <w:pStyle w:val="a3"/>
        <w:numPr>
          <w:ilvl w:val="0"/>
          <w:numId w:val="85"/>
        </w:numPr>
        <w:spacing w:line="360" w:lineRule="auto"/>
        <w:ind w:left="993"/>
        <w:jc w:val="both"/>
        <w:rPr>
          <w:rFonts w:ascii="Myriad Pro" w:hAnsi="Myriad Pro"/>
          <w:color w:val="0D0D0D" w:themeColor="text1" w:themeTint="F2"/>
          <w:sz w:val="26"/>
          <w:szCs w:val="26"/>
        </w:rPr>
      </w:pPr>
      <w:r w:rsidRPr="00073C0D">
        <w:rPr>
          <w:rFonts w:ascii="Myriad Pro" w:hAnsi="Myriad Pro"/>
          <w:color w:val="0D0D0D" w:themeColor="text1" w:themeTint="F2"/>
          <w:sz w:val="26"/>
          <w:szCs w:val="26"/>
        </w:rPr>
        <w:t>количество условных единиц электросетевого оборудования в размере на 2018 г. 388 126,19 у.е., на 2019 г. - 393 410,96 у.е., что соответствует приятой РЭК – департаментом величине</w:t>
      </w:r>
      <w:r w:rsidR="002A5849" w:rsidRPr="00073C0D">
        <w:rPr>
          <w:rFonts w:ascii="Myriad Pro" w:hAnsi="Myriad Pro"/>
          <w:color w:val="0D0D0D" w:themeColor="text1" w:themeTint="F2"/>
          <w:sz w:val="26"/>
          <w:szCs w:val="26"/>
        </w:rPr>
        <w:t xml:space="preserve"> при установлении долгосрочных парамет</w:t>
      </w:r>
      <w:r w:rsidR="00056C1F" w:rsidRPr="00073C0D">
        <w:rPr>
          <w:rFonts w:ascii="Myriad Pro" w:hAnsi="Myriad Pro"/>
          <w:color w:val="0D0D0D" w:themeColor="text1" w:themeTint="F2"/>
          <w:sz w:val="26"/>
          <w:szCs w:val="26"/>
        </w:rPr>
        <w:t>р</w:t>
      </w:r>
      <w:r w:rsidR="002A5849" w:rsidRPr="00073C0D">
        <w:rPr>
          <w:rFonts w:ascii="Myriad Pro" w:hAnsi="Myriad Pro"/>
          <w:color w:val="0D0D0D" w:themeColor="text1" w:themeTint="F2"/>
          <w:sz w:val="26"/>
          <w:szCs w:val="26"/>
        </w:rPr>
        <w:t>ов рег</w:t>
      </w:r>
      <w:r w:rsidR="00056C1F" w:rsidRPr="00073C0D">
        <w:rPr>
          <w:rFonts w:ascii="Myriad Pro" w:hAnsi="Myriad Pro"/>
          <w:color w:val="0D0D0D" w:themeColor="text1" w:themeTint="F2"/>
          <w:sz w:val="26"/>
          <w:szCs w:val="26"/>
        </w:rPr>
        <w:t>ул</w:t>
      </w:r>
      <w:r w:rsidR="002A5849" w:rsidRPr="00073C0D">
        <w:rPr>
          <w:rFonts w:ascii="Myriad Pro" w:hAnsi="Myriad Pro"/>
          <w:color w:val="0D0D0D" w:themeColor="text1" w:themeTint="F2"/>
          <w:sz w:val="26"/>
          <w:szCs w:val="26"/>
        </w:rPr>
        <w:t xml:space="preserve">ирования в соответствии с приказом </w:t>
      </w:r>
      <w:r w:rsidR="002A5849" w:rsidRPr="00073C0D">
        <w:rPr>
          <w:rFonts w:ascii="Myriad Pro" w:hAnsi="Myriad Pro"/>
          <w:color w:val="000000" w:themeColor="text1"/>
          <w:sz w:val="26"/>
          <w:szCs w:val="26"/>
        </w:rPr>
        <w:t xml:space="preserve">от 27.12.2017 </w:t>
      </w:r>
      <w:r w:rsidR="00E91F44" w:rsidRPr="00073C0D">
        <w:rPr>
          <w:rFonts w:ascii="Myriad Pro" w:hAnsi="Myriad Pro"/>
          <w:color w:val="000000" w:themeColor="text1"/>
          <w:sz w:val="26"/>
          <w:szCs w:val="26"/>
        </w:rPr>
        <w:br/>
      </w:r>
      <w:r w:rsidR="002A5849" w:rsidRPr="00073C0D">
        <w:rPr>
          <w:rFonts w:ascii="Myriad Pro" w:hAnsi="Myriad Pro"/>
          <w:color w:val="000000" w:themeColor="text1"/>
          <w:sz w:val="26"/>
          <w:szCs w:val="26"/>
        </w:rPr>
        <w:t>№ 62/2017-э</w:t>
      </w:r>
      <w:r w:rsidR="00143D4F" w:rsidRPr="00073C0D">
        <w:rPr>
          <w:rFonts w:ascii="Myriad Pro" w:hAnsi="Myriad Pro"/>
          <w:color w:val="0D0D0D" w:themeColor="text1" w:themeTint="F2"/>
          <w:sz w:val="26"/>
          <w:szCs w:val="26"/>
        </w:rPr>
        <w:t>.</w:t>
      </w:r>
      <w:r w:rsidR="00056C1F" w:rsidRPr="00073C0D">
        <w:rPr>
          <w:rFonts w:ascii="Myriad Pro" w:hAnsi="Myriad Pro"/>
          <w:color w:val="0D0D0D" w:themeColor="text1" w:themeTint="F2"/>
          <w:sz w:val="26"/>
          <w:szCs w:val="26"/>
        </w:rPr>
        <w:t xml:space="preserve"> Индекс изменения количества активов составляет </w:t>
      </w:r>
      <w:r w:rsidR="007808D6" w:rsidRPr="00073C0D">
        <w:rPr>
          <w:rFonts w:ascii="Myriad Pro" w:hAnsi="Myriad Pro"/>
          <w:color w:val="0D0D0D" w:themeColor="text1" w:themeTint="F2"/>
          <w:sz w:val="26"/>
          <w:szCs w:val="26"/>
        </w:rPr>
        <w:t>1,36</w:t>
      </w:r>
      <w:r w:rsidR="00056C1F" w:rsidRPr="00073C0D">
        <w:rPr>
          <w:rFonts w:ascii="Myriad Pro" w:hAnsi="Myriad Pro"/>
          <w:color w:val="0D0D0D" w:themeColor="text1" w:themeTint="F2"/>
          <w:sz w:val="26"/>
          <w:szCs w:val="26"/>
        </w:rPr>
        <w:t>%.</w:t>
      </w:r>
    </w:p>
    <w:tbl>
      <w:tblPr>
        <w:tblW w:w="5000" w:type="pct"/>
        <w:tblLayout w:type="fixed"/>
        <w:tblLook w:val="04A0" w:firstRow="1" w:lastRow="0" w:firstColumn="1" w:lastColumn="0" w:noHBand="0" w:noVBand="1"/>
      </w:tblPr>
      <w:tblGrid>
        <w:gridCol w:w="2830"/>
        <w:gridCol w:w="1134"/>
        <w:gridCol w:w="1985"/>
        <w:gridCol w:w="1701"/>
        <w:gridCol w:w="1695"/>
      </w:tblGrid>
      <w:tr w:rsidR="00672A78" w:rsidRPr="00073C0D" w14:paraId="48BE8F78" w14:textId="77777777" w:rsidTr="00E91F44">
        <w:trPr>
          <w:trHeight w:val="567"/>
          <w:tblHeader/>
        </w:trPr>
        <w:tc>
          <w:tcPr>
            <w:tcW w:w="151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371DC65" w14:textId="77777777" w:rsidR="00672A78" w:rsidRPr="00073C0D" w:rsidRDefault="00672A78" w:rsidP="00672A78">
            <w:pPr>
              <w:spacing w:after="0" w:line="240" w:lineRule="auto"/>
              <w:jc w:val="center"/>
              <w:rPr>
                <w:rFonts w:ascii="Myriad Pro" w:hAnsi="Myriad Pro" w:cs="Times New Roman"/>
                <w:b/>
                <w:bCs/>
                <w:color w:val="FFFFFF" w:themeColor="background1"/>
                <w:sz w:val="20"/>
                <w:szCs w:val="20"/>
              </w:rPr>
            </w:pPr>
            <w:r w:rsidRPr="00073C0D">
              <w:rPr>
                <w:rFonts w:ascii="Myriad Pro" w:hAnsi="Myriad Pro" w:cs="Times New Roman"/>
                <w:b/>
                <w:bCs/>
                <w:color w:val="FFFFFF" w:themeColor="background1"/>
                <w:sz w:val="20"/>
                <w:szCs w:val="20"/>
              </w:rPr>
              <w:t>Показатель</w:t>
            </w:r>
          </w:p>
        </w:tc>
        <w:tc>
          <w:tcPr>
            <w:tcW w:w="60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220D461" w14:textId="77777777" w:rsidR="00672A78" w:rsidRPr="00073C0D" w:rsidRDefault="00672A78" w:rsidP="00672A78">
            <w:pPr>
              <w:spacing w:after="0" w:line="240" w:lineRule="auto"/>
              <w:jc w:val="center"/>
              <w:rPr>
                <w:rFonts w:ascii="Myriad Pro" w:hAnsi="Myriad Pro" w:cs="Times New Roman"/>
                <w:b/>
                <w:bCs/>
                <w:color w:val="FFFFFF" w:themeColor="background1"/>
                <w:sz w:val="20"/>
                <w:szCs w:val="20"/>
              </w:rPr>
            </w:pPr>
            <w:r w:rsidRPr="00073C0D">
              <w:rPr>
                <w:rFonts w:ascii="Myriad Pro" w:hAnsi="Myriad Pro" w:cs="Times New Roman"/>
                <w:b/>
                <w:bCs/>
                <w:color w:val="FFFFFF" w:themeColor="background1"/>
                <w:sz w:val="20"/>
                <w:szCs w:val="20"/>
              </w:rPr>
              <w:t>Ед. изм.</w:t>
            </w:r>
          </w:p>
        </w:tc>
        <w:tc>
          <w:tcPr>
            <w:tcW w:w="106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0803DDF" w14:textId="77777777" w:rsidR="00672A78" w:rsidRPr="00073C0D" w:rsidRDefault="00672A78" w:rsidP="00672A78">
            <w:pPr>
              <w:spacing w:after="0" w:line="240" w:lineRule="auto"/>
              <w:jc w:val="center"/>
              <w:rPr>
                <w:rFonts w:ascii="Myriad Pro" w:hAnsi="Myriad Pro" w:cs="Times New Roman"/>
                <w:b/>
                <w:bCs/>
                <w:color w:val="FFFFFF" w:themeColor="background1"/>
                <w:sz w:val="20"/>
                <w:szCs w:val="20"/>
              </w:rPr>
            </w:pPr>
            <w:r w:rsidRPr="00073C0D">
              <w:rPr>
                <w:rFonts w:ascii="Myriad Pro" w:hAnsi="Myriad Pro" w:cs="Times New Roman"/>
                <w:b/>
                <w:bCs/>
                <w:color w:val="FFFFFF" w:themeColor="background1"/>
                <w:sz w:val="20"/>
                <w:szCs w:val="20"/>
              </w:rPr>
              <w:t xml:space="preserve">Предложение </w:t>
            </w:r>
            <w:r w:rsidR="00E91F44" w:rsidRPr="00073C0D">
              <w:rPr>
                <w:rFonts w:ascii="Myriad Pro" w:hAnsi="Myriad Pro" w:cs="Times New Roman"/>
                <w:b/>
                <w:bCs/>
                <w:color w:val="FFFFFF" w:themeColor="background1"/>
                <w:sz w:val="20"/>
                <w:szCs w:val="20"/>
              </w:rPr>
              <w:br/>
            </w:r>
            <w:r w:rsidRPr="00073C0D">
              <w:rPr>
                <w:rFonts w:ascii="Myriad Pro" w:hAnsi="Myriad Pro" w:cs="Times New Roman"/>
                <w:b/>
                <w:bCs/>
                <w:color w:val="FFFFFF" w:themeColor="background1"/>
                <w:sz w:val="20"/>
                <w:szCs w:val="20"/>
              </w:rPr>
              <w:t>ПАО «Кубаньэнерго»</w:t>
            </w:r>
          </w:p>
        </w:tc>
        <w:tc>
          <w:tcPr>
            <w:tcW w:w="91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D24312" w14:textId="77777777" w:rsidR="00672A78" w:rsidRPr="00073C0D" w:rsidRDefault="00672A78" w:rsidP="00672A78">
            <w:pPr>
              <w:spacing w:after="0" w:line="240" w:lineRule="auto"/>
              <w:jc w:val="center"/>
              <w:rPr>
                <w:rFonts w:ascii="Myriad Pro" w:hAnsi="Myriad Pro" w:cs="Times New Roman"/>
                <w:b/>
                <w:bCs/>
                <w:color w:val="FFFFFF" w:themeColor="background1"/>
                <w:sz w:val="20"/>
                <w:szCs w:val="20"/>
              </w:rPr>
            </w:pPr>
            <w:r w:rsidRPr="00073C0D">
              <w:rPr>
                <w:rFonts w:ascii="Myriad Pro" w:hAnsi="Myriad Pro" w:cs="Times New Roman"/>
                <w:b/>
                <w:bCs/>
                <w:color w:val="FFFFFF" w:themeColor="background1"/>
                <w:sz w:val="20"/>
                <w:szCs w:val="20"/>
              </w:rPr>
              <w:t>Утверждено РЭК - департаментом на 2019 г.</w:t>
            </w:r>
          </w:p>
        </w:tc>
        <w:tc>
          <w:tcPr>
            <w:tcW w:w="90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63BFB6" w14:textId="77777777" w:rsidR="00672A78" w:rsidRPr="00073C0D" w:rsidRDefault="00672A78" w:rsidP="00672A78">
            <w:pPr>
              <w:spacing w:after="0" w:line="240" w:lineRule="auto"/>
              <w:jc w:val="center"/>
              <w:rPr>
                <w:rFonts w:ascii="Myriad Pro" w:hAnsi="Myriad Pro" w:cs="Times New Roman"/>
                <w:b/>
                <w:bCs/>
                <w:color w:val="FFFFFF" w:themeColor="background1"/>
                <w:sz w:val="20"/>
                <w:szCs w:val="20"/>
              </w:rPr>
            </w:pPr>
            <w:r w:rsidRPr="00073C0D">
              <w:rPr>
                <w:rFonts w:ascii="Myriad Pro" w:hAnsi="Myriad Pro" w:cs="Times New Roman"/>
                <w:b/>
                <w:bCs/>
                <w:color w:val="FFFFFF" w:themeColor="background1"/>
                <w:sz w:val="20"/>
                <w:szCs w:val="20"/>
              </w:rPr>
              <w:t>Расчет Исполнителя</w:t>
            </w:r>
          </w:p>
        </w:tc>
      </w:tr>
      <w:tr w:rsidR="00672A78" w:rsidRPr="00073C0D" w14:paraId="3173C1C8" w14:textId="77777777" w:rsidTr="00E91F44">
        <w:trPr>
          <w:trHeight w:val="450"/>
          <w:tblHeader/>
        </w:trPr>
        <w:tc>
          <w:tcPr>
            <w:tcW w:w="151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92CD3A" w14:textId="77777777" w:rsidR="00672A78" w:rsidRPr="00073C0D" w:rsidRDefault="00672A78" w:rsidP="00672A78">
            <w:pPr>
              <w:spacing w:after="0" w:line="240" w:lineRule="auto"/>
              <w:jc w:val="center"/>
              <w:rPr>
                <w:rFonts w:ascii="Myriad Pro" w:hAnsi="Myriad Pro" w:cs="Times New Roman"/>
                <w:b/>
                <w:bCs/>
                <w:color w:val="FFFFFF" w:themeColor="background1"/>
                <w:sz w:val="20"/>
                <w:szCs w:val="20"/>
              </w:rPr>
            </w:pPr>
          </w:p>
        </w:tc>
        <w:tc>
          <w:tcPr>
            <w:tcW w:w="60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D813B9" w14:textId="77777777" w:rsidR="00672A78" w:rsidRPr="00073C0D" w:rsidRDefault="00672A78" w:rsidP="00672A78">
            <w:pPr>
              <w:spacing w:after="0" w:line="240" w:lineRule="auto"/>
              <w:jc w:val="center"/>
              <w:rPr>
                <w:rFonts w:ascii="Myriad Pro" w:hAnsi="Myriad Pro" w:cs="Times New Roman"/>
                <w:b/>
                <w:bCs/>
                <w:color w:val="FFFFFF" w:themeColor="background1"/>
                <w:sz w:val="20"/>
                <w:szCs w:val="20"/>
              </w:rPr>
            </w:pPr>
          </w:p>
        </w:tc>
        <w:tc>
          <w:tcPr>
            <w:tcW w:w="106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795808" w14:textId="77777777" w:rsidR="00672A78" w:rsidRPr="00073C0D" w:rsidRDefault="00672A78" w:rsidP="00672A78">
            <w:pPr>
              <w:spacing w:after="0" w:line="240" w:lineRule="auto"/>
              <w:jc w:val="center"/>
              <w:rPr>
                <w:rFonts w:ascii="Myriad Pro" w:hAnsi="Myriad Pro" w:cs="Times New Roman"/>
                <w:b/>
                <w:bCs/>
                <w:color w:val="FFFFFF" w:themeColor="background1"/>
                <w:sz w:val="20"/>
                <w:szCs w:val="20"/>
              </w:rPr>
            </w:pPr>
          </w:p>
        </w:tc>
        <w:tc>
          <w:tcPr>
            <w:tcW w:w="91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32EABF" w14:textId="77777777" w:rsidR="00672A78" w:rsidRPr="00073C0D" w:rsidRDefault="00672A78" w:rsidP="00672A78">
            <w:pPr>
              <w:spacing w:after="0" w:line="240" w:lineRule="auto"/>
              <w:jc w:val="center"/>
              <w:rPr>
                <w:rFonts w:ascii="Myriad Pro" w:hAnsi="Myriad Pro" w:cs="Times New Roman"/>
                <w:b/>
                <w:bCs/>
                <w:color w:val="FFFFFF" w:themeColor="background1"/>
                <w:sz w:val="20"/>
                <w:szCs w:val="20"/>
              </w:rPr>
            </w:pPr>
          </w:p>
        </w:tc>
        <w:tc>
          <w:tcPr>
            <w:tcW w:w="90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6471F0" w14:textId="77777777" w:rsidR="00672A78" w:rsidRPr="00073C0D" w:rsidRDefault="00672A78" w:rsidP="00672A78">
            <w:pPr>
              <w:spacing w:after="0" w:line="240" w:lineRule="auto"/>
              <w:jc w:val="center"/>
              <w:rPr>
                <w:rFonts w:ascii="Myriad Pro" w:hAnsi="Myriad Pro" w:cs="Times New Roman"/>
                <w:b/>
                <w:bCs/>
                <w:color w:val="FFFFFF" w:themeColor="background1"/>
                <w:sz w:val="20"/>
                <w:szCs w:val="20"/>
              </w:rPr>
            </w:pPr>
          </w:p>
        </w:tc>
      </w:tr>
      <w:tr w:rsidR="00672A78" w:rsidRPr="00073C0D" w14:paraId="509D6CB3" w14:textId="77777777" w:rsidTr="00E91F44">
        <w:trPr>
          <w:trHeight w:val="300"/>
          <w:tblHeader/>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DDD4F9" w14:textId="77777777" w:rsidR="00672A78" w:rsidRPr="00073C0D" w:rsidRDefault="00672A78" w:rsidP="00672A78">
            <w:pPr>
              <w:spacing w:after="0" w:line="240" w:lineRule="auto"/>
              <w:jc w:val="center"/>
              <w:rPr>
                <w:rFonts w:ascii="Myriad Pro" w:hAnsi="Myriad Pro" w:cs="Times New Roman"/>
                <w:b/>
                <w:bCs/>
                <w:color w:val="FFFFFF" w:themeColor="background1"/>
                <w:sz w:val="20"/>
                <w:szCs w:val="20"/>
              </w:rPr>
            </w:pPr>
            <w:r w:rsidRPr="00073C0D">
              <w:rPr>
                <w:rFonts w:ascii="Myriad Pro" w:hAnsi="Myriad Pro" w:cs="Times New Roman"/>
                <w:b/>
                <w:bCs/>
                <w:color w:val="FFFFFF" w:themeColor="background1"/>
                <w:sz w:val="20"/>
                <w:szCs w:val="20"/>
              </w:rPr>
              <w:t>1</w:t>
            </w:r>
          </w:p>
        </w:tc>
        <w:tc>
          <w:tcPr>
            <w:tcW w:w="6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401A98" w14:textId="77777777" w:rsidR="00672A78" w:rsidRPr="00073C0D" w:rsidRDefault="00672A78" w:rsidP="00672A78">
            <w:pPr>
              <w:spacing w:after="0" w:line="240" w:lineRule="auto"/>
              <w:jc w:val="center"/>
              <w:rPr>
                <w:rFonts w:ascii="Myriad Pro" w:hAnsi="Myriad Pro" w:cs="Times New Roman"/>
                <w:b/>
                <w:bCs/>
                <w:color w:val="FFFFFF" w:themeColor="background1"/>
                <w:sz w:val="20"/>
                <w:szCs w:val="20"/>
              </w:rPr>
            </w:pPr>
            <w:r w:rsidRPr="00073C0D">
              <w:rPr>
                <w:rFonts w:ascii="Myriad Pro" w:hAnsi="Myriad Pro" w:cs="Times New Roman"/>
                <w:b/>
                <w:bCs/>
                <w:color w:val="FFFFFF" w:themeColor="background1"/>
                <w:sz w:val="20"/>
                <w:szCs w:val="20"/>
              </w:rPr>
              <w:t>2</w:t>
            </w:r>
          </w:p>
        </w:tc>
        <w:tc>
          <w:tcPr>
            <w:tcW w:w="10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48ED4B" w14:textId="77777777" w:rsidR="00672A78" w:rsidRPr="00073C0D" w:rsidRDefault="00672A78" w:rsidP="00672A78">
            <w:pPr>
              <w:spacing w:after="0" w:line="240" w:lineRule="auto"/>
              <w:jc w:val="center"/>
              <w:rPr>
                <w:rFonts w:ascii="Myriad Pro" w:hAnsi="Myriad Pro" w:cs="Times New Roman"/>
                <w:b/>
                <w:bCs/>
                <w:color w:val="FFFFFF" w:themeColor="background1"/>
                <w:sz w:val="20"/>
                <w:szCs w:val="20"/>
              </w:rPr>
            </w:pPr>
            <w:r w:rsidRPr="00073C0D">
              <w:rPr>
                <w:rFonts w:ascii="Myriad Pro" w:hAnsi="Myriad Pro" w:cs="Times New Roman"/>
                <w:b/>
                <w:bCs/>
                <w:color w:val="FFFFFF" w:themeColor="background1"/>
                <w:sz w:val="20"/>
                <w:szCs w:val="20"/>
              </w:rPr>
              <w:t>3</w:t>
            </w:r>
          </w:p>
        </w:tc>
        <w:tc>
          <w:tcPr>
            <w:tcW w:w="9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C4394D" w14:textId="77777777" w:rsidR="00672A78" w:rsidRPr="00073C0D" w:rsidRDefault="00672A78" w:rsidP="00672A78">
            <w:pPr>
              <w:spacing w:after="0" w:line="240" w:lineRule="auto"/>
              <w:jc w:val="center"/>
              <w:rPr>
                <w:rFonts w:ascii="Myriad Pro" w:hAnsi="Myriad Pro" w:cs="Times New Roman"/>
                <w:b/>
                <w:bCs/>
                <w:color w:val="FFFFFF" w:themeColor="background1"/>
                <w:sz w:val="20"/>
                <w:szCs w:val="20"/>
              </w:rPr>
            </w:pPr>
            <w:r w:rsidRPr="00073C0D">
              <w:rPr>
                <w:rFonts w:ascii="Myriad Pro" w:hAnsi="Myriad Pro" w:cs="Times New Roman"/>
                <w:b/>
                <w:bCs/>
                <w:color w:val="FFFFFF" w:themeColor="background1"/>
                <w:sz w:val="20"/>
                <w:szCs w:val="20"/>
              </w:rPr>
              <w:t>4</w:t>
            </w:r>
          </w:p>
        </w:tc>
        <w:tc>
          <w:tcPr>
            <w:tcW w:w="9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D71DC2" w14:textId="77777777" w:rsidR="00672A78" w:rsidRPr="00073C0D" w:rsidRDefault="00672A78" w:rsidP="00672A78">
            <w:pPr>
              <w:spacing w:after="0" w:line="240" w:lineRule="auto"/>
              <w:jc w:val="center"/>
              <w:rPr>
                <w:rFonts w:ascii="Myriad Pro" w:hAnsi="Myriad Pro" w:cs="Times New Roman"/>
                <w:b/>
                <w:bCs/>
                <w:color w:val="FFFFFF" w:themeColor="background1"/>
                <w:sz w:val="20"/>
                <w:szCs w:val="20"/>
              </w:rPr>
            </w:pPr>
            <w:r w:rsidRPr="00073C0D">
              <w:rPr>
                <w:rFonts w:ascii="Myriad Pro" w:hAnsi="Myriad Pro" w:cs="Times New Roman"/>
                <w:b/>
                <w:bCs/>
                <w:color w:val="FFFFFF" w:themeColor="background1"/>
                <w:sz w:val="20"/>
                <w:szCs w:val="20"/>
              </w:rPr>
              <w:t>5</w:t>
            </w:r>
          </w:p>
        </w:tc>
      </w:tr>
      <w:tr w:rsidR="00672A78" w:rsidRPr="00073C0D" w14:paraId="1D914528" w14:textId="77777777" w:rsidTr="00E91F44">
        <w:trPr>
          <w:trHeight w:val="615"/>
        </w:trPr>
        <w:tc>
          <w:tcPr>
            <w:tcW w:w="1514"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25FE4F8" w14:textId="77777777" w:rsidR="00672A78" w:rsidRPr="00073C0D" w:rsidRDefault="00672A78" w:rsidP="00672A78">
            <w:pPr>
              <w:spacing w:after="0" w:line="240" w:lineRule="auto"/>
              <w:rPr>
                <w:rFonts w:ascii="Myriad Pro" w:hAnsi="Myriad Pro" w:cs="Times New Roman"/>
                <w:b/>
                <w:color w:val="0D0D0D" w:themeColor="text1" w:themeTint="F2"/>
                <w:sz w:val="20"/>
                <w:szCs w:val="20"/>
              </w:rPr>
            </w:pPr>
            <w:r w:rsidRPr="00073C0D">
              <w:rPr>
                <w:rFonts w:ascii="Myriad Pro" w:hAnsi="Myriad Pro" w:cs="Times New Roman"/>
                <w:b/>
                <w:color w:val="0D0D0D" w:themeColor="text1" w:themeTint="F2"/>
                <w:sz w:val="20"/>
                <w:szCs w:val="20"/>
              </w:rPr>
              <w:t>Базовый уровень подконтрольных расходов</w:t>
            </w:r>
          </w:p>
        </w:tc>
        <w:tc>
          <w:tcPr>
            <w:tcW w:w="607"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3DFE50B" w14:textId="77777777" w:rsidR="00672A78" w:rsidRPr="00073C0D" w:rsidRDefault="00672A78" w:rsidP="00672A78">
            <w:pPr>
              <w:spacing w:after="0" w:line="240" w:lineRule="auto"/>
              <w:jc w:val="center"/>
              <w:rPr>
                <w:rFonts w:ascii="Myriad Pro" w:hAnsi="Myriad Pro" w:cs="Times New Roman"/>
                <w:b/>
                <w:color w:val="0D0D0D" w:themeColor="text1" w:themeTint="F2"/>
                <w:sz w:val="20"/>
                <w:szCs w:val="20"/>
              </w:rPr>
            </w:pPr>
            <w:r w:rsidRPr="00073C0D">
              <w:rPr>
                <w:rFonts w:ascii="Myriad Pro" w:hAnsi="Myriad Pro" w:cs="Times New Roman"/>
                <w:b/>
                <w:color w:val="0D0D0D" w:themeColor="text1" w:themeTint="F2"/>
                <w:sz w:val="20"/>
                <w:szCs w:val="20"/>
              </w:rPr>
              <w:t>тыс. руб.</w:t>
            </w:r>
          </w:p>
        </w:tc>
        <w:tc>
          <w:tcPr>
            <w:tcW w:w="1062"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F62C6DD" w14:textId="77777777" w:rsidR="00672A78" w:rsidRPr="00073C0D" w:rsidRDefault="00672A78" w:rsidP="00672A78">
            <w:pPr>
              <w:spacing w:after="0" w:line="240" w:lineRule="auto"/>
              <w:jc w:val="center"/>
              <w:rPr>
                <w:rFonts w:ascii="Myriad Pro" w:hAnsi="Myriad Pro" w:cs="Times New Roman"/>
                <w:b/>
                <w:color w:val="0D0D0D" w:themeColor="text1" w:themeTint="F2"/>
                <w:sz w:val="20"/>
                <w:szCs w:val="20"/>
              </w:rPr>
            </w:pPr>
            <w:r w:rsidRPr="00073C0D">
              <w:rPr>
                <w:rFonts w:ascii="Myriad Pro" w:hAnsi="Myriad Pro" w:cs="Times New Roman"/>
                <w:b/>
                <w:color w:val="0D0D0D" w:themeColor="text1" w:themeTint="F2"/>
                <w:sz w:val="20"/>
                <w:szCs w:val="20"/>
              </w:rPr>
              <w:t>7 458 825,56</w:t>
            </w:r>
          </w:p>
        </w:tc>
        <w:tc>
          <w:tcPr>
            <w:tcW w:w="91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B73ED78" w14:textId="77777777" w:rsidR="00672A78" w:rsidRPr="00073C0D" w:rsidRDefault="00672A78" w:rsidP="00672A78">
            <w:pPr>
              <w:spacing w:after="0" w:line="240" w:lineRule="auto"/>
              <w:jc w:val="center"/>
              <w:rPr>
                <w:rFonts w:ascii="Myriad Pro" w:hAnsi="Myriad Pro" w:cs="Times New Roman"/>
                <w:b/>
                <w:color w:val="0D0D0D" w:themeColor="text1" w:themeTint="F2"/>
                <w:sz w:val="20"/>
                <w:szCs w:val="20"/>
              </w:rPr>
            </w:pPr>
            <w:r w:rsidRPr="00073C0D">
              <w:rPr>
                <w:rFonts w:ascii="Myriad Pro" w:hAnsi="Myriad Pro" w:cs="Times New Roman"/>
                <w:b/>
                <w:color w:val="0D0D0D" w:themeColor="text1" w:themeTint="F2"/>
                <w:sz w:val="20"/>
                <w:szCs w:val="20"/>
              </w:rPr>
              <w:t>7 458 825,56</w:t>
            </w:r>
          </w:p>
        </w:tc>
        <w:tc>
          <w:tcPr>
            <w:tcW w:w="907"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969DEB2" w14:textId="77777777" w:rsidR="00672A78" w:rsidRPr="00073C0D" w:rsidRDefault="00672A78" w:rsidP="00672A78">
            <w:pPr>
              <w:spacing w:after="0" w:line="240" w:lineRule="auto"/>
              <w:jc w:val="center"/>
              <w:rPr>
                <w:rFonts w:ascii="Myriad Pro" w:hAnsi="Myriad Pro" w:cs="Times New Roman"/>
                <w:b/>
                <w:color w:val="0D0D0D" w:themeColor="text1" w:themeTint="F2"/>
                <w:sz w:val="20"/>
                <w:szCs w:val="20"/>
              </w:rPr>
            </w:pPr>
            <w:r w:rsidRPr="00073C0D">
              <w:rPr>
                <w:rFonts w:ascii="Myriad Pro" w:hAnsi="Myriad Pro" w:cs="Times New Roman"/>
                <w:b/>
                <w:color w:val="0D0D0D" w:themeColor="text1" w:themeTint="F2"/>
                <w:sz w:val="20"/>
                <w:szCs w:val="20"/>
              </w:rPr>
              <w:t>7 458 825,56</w:t>
            </w:r>
          </w:p>
        </w:tc>
      </w:tr>
      <w:tr w:rsidR="00672A78" w:rsidRPr="00073C0D" w14:paraId="1BD923AA" w14:textId="77777777" w:rsidTr="00672A78">
        <w:trPr>
          <w:trHeight w:val="283"/>
        </w:trPr>
        <w:tc>
          <w:tcPr>
            <w:tcW w:w="1514" w:type="pct"/>
            <w:tcBorders>
              <w:top w:val="nil"/>
              <w:left w:val="single" w:sz="4" w:space="0" w:color="auto"/>
              <w:bottom w:val="single" w:sz="4" w:space="0" w:color="auto"/>
              <w:right w:val="single" w:sz="4" w:space="0" w:color="auto"/>
            </w:tcBorders>
            <w:shd w:val="clear" w:color="000000" w:fill="FFFFFF"/>
            <w:vAlign w:val="center"/>
            <w:hideMark/>
          </w:tcPr>
          <w:p w14:paraId="6916D7FC" w14:textId="77777777" w:rsidR="00672A78" w:rsidRPr="00073C0D" w:rsidRDefault="00672A78" w:rsidP="00672A78">
            <w:pPr>
              <w:spacing w:after="0" w:line="240" w:lineRule="auto"/>
              <w:rPr>
                <w:rFonts w:ascii="Myriad Pro" w:hAnsi="Myriad Pro" w:cs="Times New Roman"/>
                <w:color w:val="0D0D0D" w:themeColor="text1" w:themeTint="F2"/>
                <w:sz w:val="20"/>
                <w:szCs w:val="20"/>
              </w:rPr>
            </w:pPr>
            <w:r w:rsidRPr="00073C0D">
              <w:rPr>
                <w:rFonts w:ascii="Myriad Pro" w:hAnsi="Myriad Pro" w:cs="Times New Roman"/>
                <w:color w:val="0D0D0D" w:themeColor="text1" w:themeTint="F2"/>
                <w:sz w:val="20"/>
                <w:szCs w:val="20"/>
              </w:rPr>
              <w:t>индекс потребительских цен</w:t>
            </w:r>
          </w:p>
        </w:tc>
        <w:tc>
          <w:tcPr>
            <w:tcW w:w="607" w:type="pct"/>
            <w:tcBorders>
              <w:top w:val="nil"/>
              <w:left w:val="nil"/>
              <w:bottom w:val="single" w:sz="4" w:space="0" w:color="auto"/>
              <w:right w:val="single" w:sz="4" w:space="0" w:color="auto"/>
            </w:tcBorders>
            <w:shd w:val="clear" w:color="000000" w:fill="FFFFFF"/>
            <w:vAlign w:val="center"/>
            <w:hideMark/>
          </w:tcPr>
          <w:p w14:paraId="2C68D130" w14:textId="77777777" w:rsidR="00672A78" w:rsidRPr="00073C0D" w:rsidRDefault="00672A78" w:rsidP="00672A78">
            <w:pPr>
              <w:spacing w:after="0" w:line="240" w:lineRule="auto"/>
              <w:jc w:val="center"/>
              <w:rPr>
                <w:rFonts w:ascii="Myriad Pro" w:hAnsi="Myriad Pro" w:cs="Times New Roman"/>
                <w:color w:val="0D0D0D" w:themeColor="text1" w:themeTint="F2"/>
                <w:sz w:val="20"/>
                <w:szCs w:val="20"/>
              </w:rPr>
            </w:pPr>
            <w:r w:rsidRPr="00073C0D">
              <w:rPr>
                <w:rFonts w:ascii="Myriad Pro" w:hAnsi="Myriad Pro" w:cs="Times New Roman"/>
                <w:color w:val="0D0D0D" w:themeColor="text1" w:themeTint="F2"/>
                <w:sz w:val="20"/>
                <w:szCs w:val="20"/>
              </w:rPr>
              <w:t>%</w:t>
            </w:r>
          </w:p>
        </w:tc>
        <w:tc>
          <w:tcPr>
            <w:tcW w:w="1062" w:type="pct"/>
            <w:tcBorders>
              <w:top w:val="nil"/>
              <w:left w:val="nil"/>
              <w:bottom w:val="single" w:sz="4" w:space="0" w:color="auto"/>
              <w:right w:val="single" w:sz="4" w:space="0" w:color="auto"/>
            </w:tcBorders>
            <w:shd w:val="clear" w:color="000000" w:fill="FFFFFF"/>
            <w:vAlign w:val="center"/>
            <w:hideMark/>
          </w:tcPr>
          <w:p w14:paraId="4C2DF4D4" w14:textId="77777777" w:rsidR="00672A78" w:rsidRPr="00073C0D" w:rsidRDefault="00672A78" w:rsidP="00CE0240">
            <w:pPr>
              <w:spacing w:after="0" w:line="240" w:lineRule="auto"/>
              <w:jc w:val="center"/>
              <w:rPr>
                <w:rFonts w:ascii="Myriad Pro" w:hAnsi="Myriad Pro" w:cs="Times New Roman"/>
                <w:color w:val="0D0D0D" w:themeColor="text1" w:themeTint="F2"/>
                <w:sz w:val="20"/>
                <w:szCs w:val="20"/>
              </w:rPr>
            </w:pPr>
            <w:r w:rsidRPr="00073C0D">
              <w:rPr>
                <w:rFonts w:ascii="Myriad Pro" w:hAnsi="Myriad Pro" w:cs="Times New Roman"/>
                <w:color w:val="0D0D0D" w:themeColor="text1" w:themeTint="F2"/>
                <w:sz w:val="20"/>
                <w:szCs w:val="20"/>
              </w:rPr>
              <w:t>10</w:t>
            </w:r>
            <w:r w:rsidR="00CE0240" w:rsidRPr="00073C0D">
              <w:rPr>
                <w:rFonts w:ascii="Myriad Pro" w:hAnsi="Myriad Pro" w:cs="Times New Roman"/>
                <w:color w:val="0D0D0D" w:themeColor="text1" w:themeTint="F2"/>
                <w:sz w:val="20"/>
                <w:szCs w:val="20"/>
              </w:rPr>
              <w:t xml:space="preserve">4,6 </w:t>
            </w:r>
            <w:r w:rsidRPr="00073C0D">
              <w:rPr>
                <w:rFonts w:ascii="Myriad Pro" w:hAnsi="Myriad Pro" w:cs="Times New Roman"/>
                <w:color w:val="0D0D0D" w:themeColor="text1" w:themeTint="F2"/>
                <w:sz w:val="20"/>
                <w:szCs w:val="20"/>
              </w:rPr>
              <w:t>%</w:t>
            </w:r>
          </w:p>
        </w:tc>
        <w:tc>
          <w:tcPr>
            <w:tcW w:w="910" w:type="pct"/>
            <w:tcBorders>
              <w:top w:val="nil"/>
              <w:left w:val="nil"/>
              <w:bottom w:val="single" w:sz="4" w:space="0" w:color="auto"/>
              <w:right w:val="single" w:sz="4" w:space="0" w:color="auto"/>
            </w:tcBorders>
            <w:shd w:val="clear" w:color="000000" w:fill="FFFFFF"/>
            <w:vAlign w:val="center"/>
            <w:hideMark/>
          </w:tcPr>
          <w:p w14:paraId="1A16536B" w14:textId="77777777" w:rsidR="00672A78" w:rsidRPr="00073C0D" w:rsidRDefault="00672A78" w:rsidP="00672A78">
            <w:pPr>
              <w:spacing w:after="0" w:line="240" w:lineRule="auto"/>
              <w:jc w:val="center"/>
              <w:rPr>
                <w:rFonts w:ascii="Myriad Pro" w:hAnsi="Myriad Pro" w:cs="Times New Roman"/>
                <w:color w:val="0D0D0D" w:themeColor="text1" w:themeTint="F2"/>
                <w:sz w:val="20"/>
                <w:szCs w:val="20"/>
              </w:rPr>
            </w:pPr>
            <w:r w:rsidRPr="00073C0D">
              <w:rPr>
                <w:rFonts w:ascii="Myriad Pro" w:hAnsi="Myriad Pro" w:cs="Times New Roman"/>
                <w:color w:val="0D0D0D" w:themeColor="text1" w:themeTint="F2"/>
                <w:sz w:val="20"/>
                <w:szCs w:val="20"/>
              </w:rPr>
              <w:t>104,60%</w:t>
            </w:r>
          </w:p>
        </w:tc>
        <w:tc>
          <w:tcPr>
            <w:tcW w:w="907" w:type="pct"/>
            <w:tcBorders>
              <w:top w:val="nil"/>
              <w:left w:val="nil"/>
              <w:bottom w:val="single" w:sz="4" w:space="0" w:color="auto"/>
              <w:right w:val="single" w:sz="4" w:space="0" w:color="auto"/>
            </w:tcBorders>
            <w:shd w:val="clear" w:color="000000" w:fill="FFFFFF"/>
            <w:vAlign w:val="center"/>
            <w:hideMark/>
          </w:tcPr>
          <w:p w14:paraId="658AE0A6" w14:textId="77777777" w:rsidR="00672A78" w:rsidRPr="00073C0D" w:rsidRDefault="00672A78" w:rsidP="00672A78">
            <w:pPr>
              <w:spacing w:after="0" w:line="240" w:lineRule="auto"/>
              <w:jc w:val="center"/>
              <w:rPr>
                <w:rFonts w:ascii="Myriad Pro" w:hAnsi="Myriad Pro" w:cs="Times New Roman"/>
                <w:color w:val="0D0D0D" w:themeColor="text1" w:themeTint="F2"/>
                <w:sz w:val="20"/>
                <w:szCs w:val="20"/>
              </w:rPr>
            </w:pPr>
            <w:r w:rsidRPr="00073C0D">
              <w:rPr>
                <w:rFonts w:ascii="Myriad Pro" w:hAnsi="Myriad Pro" w:cs="Times New Roman"/>
                <w:color w:val="0D0D0D" w:themeColor="text1" w:themeTint="F2"/>
                <w:sz w:val="20"/>
                <w:szCs w:val="20"/>
              </w:rPr>
              <w:t>104,60%</w:t>
            </w:r>
          </w:p>
        </w:tc>
      </w:tr>
      <w:tr w:rsidR="00672A78" w:rsidRPr="00073C0D" w14:paraId="580F635D" w14:textId="77777777" w:rsidTr="00672A78">
        <w:trPr>
          <w:trHeight w:val="454"/>
        </w:trPr>
        <w:tc>
          <w:tcPr>
            <w:tcW w:w="1514" w:type="pct"/>
            <w:tcBorders>
              <w:top w:val="nil"/>
              <w:left w:val="single" w:sz="4" w:space="0" w:color="auto"/>
              <w:bottom w:val="single" w:sz="4" w:space="0" w:color="auto"/>
              <w:right w:val="single" w:sz="4" w:space="0" w:color="auto"/>
            </w:tcBorders>
            <w:shd w:val="clear" w:color="000000" w:fill="FFFFFF"/>
            <w:vAlign w:val="center"/>
            <w:hideMark/>
          </w:tcPr>
          <w:p w14:paraId="7439DEB0" w14:textId="77777777" w:rsidR="00672A78" w:rsidRPr="00073C0D" w:rsidRDefault="00672A78" w:rsidP="00672A78">
            <w:pPr>
              <w:spacing w:after="0" w:line="240" w:lineRule="auto"/>
              <w:rPr>
                <w:rFonts w:ascii="Myriad Pro" w:hAnsi="Myriad Pro" w:cs="Times New Roman"/>
                <w:color w:val="0D0D0D" w:themeColor="text1" w:themeTint="F2"/>
                <w:sz w:val="20"/>
                <w:szCs w:val="20"/>
              </w:rPr>
            </w:pPr>
            <w:r w:rsidRPr="00073C0D">
              <w:rPr>
                <w:rFonts w:ascii="Myriad Pro" w:hAnsi="Myriad Pro" w:cs="Times New Roman"/>
                <w:color w:val="0D0D0D" w:themeColor="text1" w:themeTint="F2"/>
                <w:sz w:val="20"/>
                <w:szCs w:val="20"/>
              </w:rPr>
              <w:t>индекс эффективности операционных расходов</w:t>
            </w:r>
          </w:p>
        </w:tc>
        <w:tc>
          <w:tcPr>
            <w:tcW w:w="607" w:type="pct"/>
            <w:tcBorders>
              <w:top w:val="nil"/>
              <w:left w:val="nil"/>
              <w:bottom w:val="single" w:sz="4" w:space="0" w:color="auto"/>
              <w:right w:val="single" w:sz="4" w:space="0" w:color="auto"/>
            </w:tcBorders>
            <w:shd w:val="clear" w:color="000000" w:fill="FFFFFF"/>
            <w:vAlign w:val="center"/>
            <w:hideMark/>
          </w:tcPr>
          <w:p w14:paraId="6B20ED09" w14:textId="77777777" w:rsidR="00672A78" w:rsidRPr="00073C0D" w:rsidRDefault="00672A78" w:rsidP="00672A78">
            <w:pPr>
              <w:spacing w:after="0" w:line="240" w:lineRule="auto"/>
              <w:jc w:val="center"/>
              <w:rPr>
                <w:rFonts w:ascii="Myriad Pro" w:hAnsi="Myriad Pro" w:cs="Times New Roman"/>
                <w:color w:val="0D0D0D" w:themeColor="text1" w:themeTint="F2"/>
                <w:sz w:val="20"/>
                <w:szCs w:val="20"/>
              </w:rPr>
            </w:pPr>
            <w:r w:rsidRPr="00073C0D">
              <w:rPr>
                <w:rFonts w:ascii="Myriad Pro" w:hAnsi="Myriad Pro" w:cs="Times New Roman"/>
                <w:color w:val="0D0D0D" w:themeColor="text1" w:themeTint="F2"/>
                <w:sz w:val="20"/>
                <w:szCs w:val="20"/>
              </w:rPr>
              <w:t>%</w:t>
            </w:r>
          </w:p>
        </w:tc>
        <w:tc>
          <w:tcPr>
            <w:tcW w:w="1062" w:type="pct"/>
            <w:tcBorders>
              <w:top w:val="nil"/>
              <w:left w:val="nil"/>
              <w:bottom w:val="single" w:sz="4" w:space="0" w:color="auto"/>
              <w:right w:val="single" w:sz="4" w:space="0" w:color="auto"/>
            </w:tcBorders>
            <w:shd w:val="clear" w:color="000000" w:fill="FFFFFF"/>
            <w:vAlign w:val="center"/>
            <w:hideMark/>
          </w:tcPr>
          <w:p w14:paraId="69327012" w14:textId="77777777" w:rsidR="00672A78" w:rsidRPr="00073C0D" w:rsidRDefault="00672A78" w:rsidP="00672A78">
            <w:pPr>
              <w:spacing w:after="0" w:line="240" w:lineRule="auto"/>
              <w:jc w:val="center"/>
              <w:rPr>
                <w:rFonts w:ascii="Myriad Pro" w:hAnsi="Myriad Pro" w:cs="Times New Roman"/>
                <w:color w:val="0D0D0D" w:themeColor="text1" w:themeTint="F2"/>
                <w:sz w:val="20"/>
                <w:szCs w:val="20"/>
              </w:rPr>
            </w:pPr>
            <w:r w:rsidRPr="00073C0D">
              <w:rPr>
                <w:rFonts w:ascii="Myriad Pro" w:hAnsi="Myriad Pro" w:cs="Times New Roman"/>
                <w:color w:val="0D0D0D" w:themeColor="text1" w:themeTint="F2"/>
                <w:sz w:val="20"/>
                <w:szCs w:val="20"/>
              </w:rPr>
              <w:t>1,5%</w:t>
            </w:r>
          </w:p>
        </w:tc>
        <w:tc>
          <w:tcPr>
            <w:tcW w:w="910" w:type="pct"/>
            <w:tcBorders>
              <w:top w:val="nil"/>
              <w:left w:val="nil"/>
              <w:bottom w:val="single" w:sz="4" w:space="0" w:color="auto"/>
              <w:right w:val="single" w:sz="4" w:space="0" w:color="auto"/>
            </w:tcBorders>
            <w:shd w:val="clear" w:color="000000" w:fill="FFFFFF"/>
            <w:vAlign w:val="center"/>
            <w:hideMark/>
          </w:tcPr>
          <w:p w14:paraId="4F0261D7" w14:textId="77777777" w:rsidR="00672A78" w:rsidRPr="00073C0D" w:rsidRDefault="00672A78" w:rsidP="00672A78">
            <w:pPr>
              <w:spacing w:after="0" w:line="240" w:lineRule="auto"/>
              <w:jc w:val="center"/>
              <w:rPr>
                <w:rFonts w:ascii="Myriad Pro" w:hAnsi="Myriad Pro" w:cs="Times New Roman"/>
                <w:color w:val="0D0D0D" w:themeColor="text1" w:themeTint="F2"/>
                <w:sz w:val="20"/>
                <w:szCs w:val="20"/>
              </w:rPr>
            </w:pPr>
            <w:r w:rsidRPr="00073C0D">
              <w:rPr>
                <w:rFonts w:ascii="Myriad Pro" w:hAnsi="Myriad Pro" w:cs="Times New Roman"/>
                <w:color w:val="0D0D0D" w:themeColor="text1" w:themeTint="F2"/>
                <w:sz w:val="20"/>
                <w:szCs w:val="20"/>
              </w:rPr>
              <w:t>1,5%</w:t>
            </w:r>
          </w:p>
        </w:tc>
        <w:tc>
          <w:tcPr>
            <w:tcW w:w="907" w:type="pct"/>
            <w:tcBorders>
              <w:top w:val="nil"/>
              <w:left w:val="nil"/>
              <w:bottom w:val="single" w:sz="4" w:space="0" w:color="auto"/>
              <w:right w:val="single" w:sz="4" w:space="0" w:color="auto"/>
            </w:tcBorders>
            <w:shd w:val="clear" w:color="000000" w:fill="FFFFFF"/>
            <w:vAlign w:val="center"/>
            <w:hideMark/>
          </w:tcPr>
          <w:p w14:paraId="29706640" w14:textId="77777777" w:rsidR="00672A78" w:rsidRPr="00073C0D" w:rsidRDefault="00672A78" w:rsidP="00672A78">
            <w:pPr>
              <w:spacing w:after="0" w:line="240" w:lineRule="auto"/>
              <w:jc w:val="center"/>
              <w:rPr>
                <w:rFonts w:ascii="Myriad Pro" w:hAnsi="Myriad Pro" w:cs="Times New Roman"/>
                <w:color w:val="0D0D0D" w:themeColor="text1" w:themeTint="F2"/>
                <w:sz w:val="20"/>
                <w:szCs w:val="20"/>
              </w:rPr>
            </w:pPr>
            <w:r w:rsidRPr="00073C0D">
              <w:rPr>
                <w:rFonts w:ascii="Myriad Pro" w:hAnsi="Myriad Pro" w:cs="Times New Roman"/>
                <w:color w:val="0D0D0D" w:themeColor="text1" w:themeTint="F2"/>
                <w:sz w:val="20"/>
                <w:szCs w:val="20"/>
              </w:rPr>
              <w:t>1,0%</w:t>
            </w:r>
          </w:p>
        </w:tc>
      </w:tr>
      <w:tr w:rsidR="00672A78" w:rsidRPr="00073C0D" w14:paraId="538E6857" w14:textId="77777777" w:rsidTr="00672A78">
        <w:trPr>
          <w:trHeight w:val="397"/>
        </w:trPr>
        <w:tc>
          <w:tcPr>
            <w:tcW w:w="1514" w:type="pct"/>
            <w:tcBorders>
              <w:top w:val="nil"/>
              <w:left w:val="single" w:sz="4" w:space="0" w:color="auto"/>
              <w:bottom w:val="single" w:sz="4" w:space="0" w:color="auto"/>
              <w:right w:val="single" w:sz="4" w:space="0" w:color="auto"/>
            </w:tcBorders>
            <w:shd w:val="clear" w:color="000000" w:fill="FFFFFF"/>
            <w:vAlign w:val="center"/>
            <w:hideMark/>
          </w:tcPr>
          <w:p w14:paraId="6163D6E0" w14:textId="77777777" w:rsidR="00672A78" w:rsidRPr="00073C0D" w:rsidRDefault="00672A78" w:rsidP="00672A78">
            <w:pPr>
              <w:spacing w:after="0" w:line="240" w:lineRule="auto"/>
              <w:rPr>
                <w:rFonts w:ascii="Myriad Pro" w:hAnsi="Myriad Pro" w:cs="Times New Roman"/>
                <w:color w:val="0D0D0D" w:themeColor="text1" w:themeTint="F2"/>
                <w:sz w:val="20"/>
                <w:szCs w:val="20"/>
              </w:rPr>
            </w:pPr>
            <w:r w:rsidRPr="00073C0D">
              <w:rPr>
                <w:rFonts w:ascii="Myriad Pro" w:hAnsi="Myriad Pro" w:cs="Times New Roman"/>
                <w:color w:val="0D0D0D" w:themeColor="text1" w:themeTint="F2"/>
                <w:sz w:val="20"/>
                <w:szCs w:val="20"/>
              </w:rPr>
              <w:t>индекс изменения количества активов</w:t>
            </w:r>
            <w:r w:rsidR="00340D7D" w:rsidRPr="00073C0D">
              <w:rPr>
                <w:rFonts w:ascii="Myriad Pro" w:hAnsi="Myriad Pro" w:cs="Times New Roman"/>
                <w:color w:val="0D0D0D" w:themeColor="text1" w:themeTint="F2"/>
                <w:sz w:val="20"/>
                <w:szCs w:val="20"/>
              </w:rPr>
              <w:t>*</w:t>
            </w:r>
          </w:p>
        </w:tc>
        <w:tc>
          <w:tcPr>
            <w:tcW w:w="607" w:type="pct"/>
            <w:tcBorders>
              <w:top w:val="nil"/>
              <w:left w:val="nil"/>
              <w:bottom w:val="single" w:sz="4" w:space="0" w:color="auto"/>
              <w:right w:val="single" w:sz="4" w:space="0" w:color="auto"/>
            </w:tcBorders>
            <w:shd w:val="clear" w:color="000000" w:fill="FFFFFF"/>
            <w:vAlign w:val="center"/>
            <w:hideMark/>
          </w:tcPr>
          <w:p w14:paraId="4E374563" w14:textId="77777777" w:rsidR="00672A78" w:rsidRPr="00073C0D" w:rsidRDefault="00672A78" w:rsidP="00672A78">
            <w:pPr>
              <w:spacing w:after="0" w:line="240" w:lineRule="auto"/>
              <w:jc w:val="center"/>
              <w:rPr>
                <w:rFonts w:ascii="Myriad Pro" w:hAnsi="Myriad Pro" w:cs="Times New Roman"/>
                <w:color w:val="0D0D0D" w:themeColor="text1" w:themeTint="F2"/>
                <w:sz w:val="20"/>
                <w:szCs w:val="20"/>
              </w:rPr>
            </w:pPr>
            <w:r w:rsidRPr="00073C0D">
              <w:rPr>
                <w:rFonts w:ascii="Myriad Pro" w:hAnsi="Myriad Pro" w:cs="Times New Roman"/>
                <w:color w:val="0D0D0D" w:themeColor="text1" w:themeTint="F2"/>
                <w:sz w:val="20"/>
                <w:szCs w:val="20"/>
              </w:rPr>
              <w:t>%</w:t>
            </w:r>
          </w:p>
        </w:tc>
        <w:tc>
          <w:tcPr>
            <w:tcW w:w="1062" w:type="pct"/>
            <w:tcBorders>
              <w:top w:val="nil"/>
              <w:left w:val="nil"/>
              <w:bottom w:val="single" w:sz="4" w:space="0" w:color="auto"/>
              <w:right w:val="single" w:sz="4" w:space="0" w:color="auto"/>
            </w:tcBorders>
            <w:shd w:val="clear" w:color="000000" w:fill="FFFFFF"/>
            <w:vAlign w:val="center"/>
            <w:hideMark/>
          </w:tcPr>
          <w:p w14:paraId="396DC407" w14:textId="77777777" w:rsidR="00672A78" w:rsidRPr="00073C0D" w:rsidRDefault="00672A78" w:rsidP="00672A78">
            <w:pPr>
              <w:spacing w:after="0" w:line="240" w:lineRule="auto"/>
              <w:jc w:val="center"/>
              <w:rPr>
                <w:rFonts w:ascii="Myriad Pro" w:hAnsi="Myriad Pro" w:cs="Times New Roman"/>
                <w:color w:val="0D0D0D" w:themeColor="text1" w:themeTint="F2"/>
                <w:sz w:val="20"/>
                <w:szCs w:val="20"/>
              </w:rPr>
            </w:pPr>
            <w:r w:rsidRPr="00073C0D">
              <w:rPr>
                <w:rFonts w:ascii="Myriad Pro" w:hAnsi="Myriad Pro" w:cs="Times New Roman"/>
                <w:color w:val="0D0D0D" w:themeColor="text1" w:themeTint="F2"/>
                <w:sz w:val="20"/>
                <w:szCs w:val="20"/>
              </w:rPr>
              <w:t>1,31%</w:t>
            </w:r>
          </w:p>
        </w:tc>
        <w:tc>
          <w:tcPr>
            <w:tcW w:w="910" w:type="pct"/>
            <w:tcBorders>
              <w:top w:val="nil"/>
              <w:left w:val="nil"/>
              <w:bottom w:val="single" w:sz="4" w:space="0" w:color="auto"/>
              <w:right w:val="single" w:sz="4" w:space="0" w:color="auto"/>
            </w:tcBorders>
            <w:shd w:val="clear" w:color="000000" w:fill="FFFFFF"/>
            <w:vAlign w:val="center"/>
            <w:hideMark/>
          </w:tcPr>
          <w:p w14:paraId="43060AF2" w14:textId="77777777" w:rsidR="00672A78" w:rsidRPr="00073C0D" w:rsidRDefault="00672A78" w:rsidP="00672A78">
            <w:pPr>
              <w:spacing w:after="0" w:line="240" w:lineRule="auto"/>
              <w:jc w:val="center"/>
              <w:rPr>
                <w:rFonts w:ascii="Myriad Pro" w:hAnsi="Myriad Pro" w:cs="Times New Roman"/>
                <w:color w:val="0D0D0D" w:themeColor="text1" w:themeTint="F2"/>
                <w:sz w:val="20"/>
                <w:szCs w:val="20"/>
              </w:rPr>
            </w:pPr>
            <w:r w:rsidRPr="00073C0D">
              <w:rPr>
                <w:rFonts w:ascii="Myriad Pro" w:hAnsi="Myriad Pro" w:cs="Times New Roman"/>
                <w:color w:val="0D0D0D" w:themeColor="text1" w:themeTint="F2"/>
                <w:sz w:val="20"/>
                <w:szCs w:val="20"/>
              </w:rPr>
              <w:t>1,02%</w:t>
            </w:r>
          </w:p>
        </w:tc>
        <w:tc>
          <w:tcPr>
            <w:tcW w:w="907" w:type="pct"/>
            <w:tcBorders>
              <w:top w:val="nil"/>
              <w:left w:val="nil"/>
              <w:bottom w:val="single" w:sz="4" w:space="0" w:color="auto"/>
              <w:right w:val="single" w:sz="4" w:space="0" w:color="auto"/>
            </w:tcBorders>
            <w:shd w:val="clear" w:color="000000" w:fill="FFFFFF"/>
            <w:vAlign w:val="center"/>
            <w:hideMark/>
          </w:tcPr>
          <w:p w14:paraId="59DECDEA" w14:textId="77777777" w:rsidR="00672A78" w:rsidRPr="00073C0D" w:rsidRDefault="00340D7D" w:rsidP="00672A78">
            <w:pPr>
              <w:spacing w:after="0" w:line="240" w:lineRule="auto"/>
              <w:jc w:val="center"/>
              <w:rPr>
                <w:rFonts w:ascii="Myriad Pro" w:hAnsi="Myriad Pro" w:cs="Times New Roman"/>
                <w:color w:val="0D0D0D" w:themeColor="text1" w:themeTint="F2"/>
                <w:sz w:val="20"/>
                <w:szCs w:val="20"/>
              </w:rPr>
            </w:pPr>
            <w:r w:rsidRPr="00073C0D">
              <w:rPr>
                <w:rFonts w:ascii="Myriad Pro" w:hAnsi="Myriad Pro" w:cs="Times New Roman"/>
                <w:color w:val="0D0D0D" w:themeColor="text1" w:themeTint="F2"/>
                <w:sz w:val="20"/>
                <w:szCs w:val="20"/>
              </w:rPr>
              <w:t>1,021%</w:t>
            </w:r>
          </w:p>
        </w:tc>
      </w:tr>
      <w:tr w:rsidR="00672A78" w:rsidRPr="00073C0D" w14:paraId="2A7801A7" w14:textId="77777777" w:rsidTr="00672A78">
        <w:trPr>
          <w:trHeight w:val="510"/>
        </w:trPr>
        <w:tc>
          <w:tcPr>
            <w:tcW w:w="1514" w:type="pct"/>
            <w:tcBorders>
              <w:top w:val="nil"/>
              <w:left w:val="single" w:sz="4" w:space="0" w:color="auto"/>
              <w:bottom w:val="single" w:sz="4" w:space="0" w:color="auto"/>
              <w:right w:val="single" w:sz="4" w:space="0" w:color="auto"/>
            </w:tcBorders>
            <w:shd w:val="clear" w:color="000000" w:fill="FFFFFF"/>
            <w:vAlign w:val="center"/>
            <w:hideMark/>
          </w:tcPr>
          <w:p w14:paraId="1945C5BF" w14:textId="77777777" w:rsidR="00672A78" w:rsidRPr="00073C0D" w:rsidRDefault="00672A78" w:rsidP="00672A78">
            <w:pPr>
              <w:spacing w:after="0" w:line="240" w:lineRule="auto"/>
              <w:rPr>
                <w:rFonts w:ascii="Myriad Pro" w:hAnsi="Myriad Pro" w:cs="Times New Roman"/>
                <w:color w:val="0D0D0D" w:themeColor="text1" w:themeTint="F2"/>
                <w:sz w:val="20"/>
                <w:szCs w:val="20"/>
              </w:rPr>
            </w:pPr>
            <w:r w:rsidRPr="00073C0D">
              <w:rPr>
                <w:rFonts w:ascii="Myriad Pro" w:hAnsi="Myriad Pro" w:cs="Times New Roman"/>
                <w:color w:val="0D0D0D" w:themeColor="text1" w:themeTint="F2"/>
                <w:sz w:val="20"/>
                <w:szCs w:val="20"/>
              </w:rPr>
              <w:t>коэффициент эластичности затрат по росту активов</w:t>
            </w:r>
          </w:p>
        </w:tc>
        <w:tc>
          <w:tcPr>
            <w:tcW w:w="607" w:type="pct"/>
            <w:tcBorders>
              <w:top w:val="nil"/>
              <w:left w:val="nil"/>
              <w:bottom w:val="single" w:sz="4" w:space="0" w:color="auto"/>
              <w:right w:val="single" w:sz="4" w:space="0" w:color="auto"/>
            </w:tcBorders>
            <w:shd w:val="clear" w:color="000000" w:fill="FFFFFF"/>
            <w:vAlign w:val="center"/>
            <w:hideMark/>
          </w:tcPr>
          <w:p w14:paraId="24BFF8B2" w14:textId="77777777" w:rsidR="00672A78" w:rsidRPr="00073C0D" w:rsidRDefault="00672A78" w:rsidP="00672A78">
            <w:pPr>
              <w:spacing w:after="0" w:line="240" w:lineRule="auto"/>
              <w:jc w:val="center"/>
              <w:rPr>
                <w:rFonts w:ascii="Myriad Pro" w:hAnsi="Myriad Pro" w:cs="Times New Roman"/>
                <w:color w:val="0D0D0D" w:themeColor="text1" w:themeTint="F2"/>
                <w:sz w:val="20"/>
                <w:szCs w:val="20"/>
              </w:rPr>
            </w:pPr>
            <w:r w:rsidRPr="00073C0D">
              <w:rPr>
                <w:rFonts w:ascii="Myriad Pro" w:hAnsi="Myriad Pro" w:cs="Times New Roman"/>
                <w:color w:val="0D0D0D" w:themeColor="text1" w:themeTint="F2"/>
                <w:sz w:val="20"/>
                <w:szCs w:val="20"/>
              </w:rPr>
              <w:t>-</w:t>
            </w:r>
          </w:p>
        </w:tc>
        <w:tc>
          <w:tcPr>
            <w:tcW w:w="1062" w:type="pct"/>
            <w:tcBorders>
              <w:top w:val="nil"/>
              <w:left w:val="nil"/>
              <w:bottom w:val="single" w:sz="4" w:space="0" w:color="auto"/>
              <w:right w:val="single" w:sz="4" w:space="0" w:color="auto"/>
            </w:tcBorders>
            <w:shd w:val="clear" w:color="000000" w:fill="FFFFFF"/>
            <w:vAlign w:val="center"/>
            <w:hideMark/>
          </w:tcPr>
          <w:p w14:paraId="73B48300" w14:textId="77777777" w:rsidR="00672A78" w:rsidRPr="00073C0D" w:rsidRDefault="00672A78" w:rsidP="00672A78">
            <w:pPr>
              <w:spacing w:after="0" w:line="240" w:lineRule="auto"/>
              <w:jc w:val="center"/>
              <w:rPr>
                <w:rFonts w:ascii="Myriad Pro" w:hAnsi="Myriad Pro" w:cs="Times New Roman"/>
                <w:color w:val="0D0D0D" w:themeColor="text1" w:themeTint="F2"/>
                <w:sz w:val="20"/>
                <w:szCs w:val="20"/>
              </w:rPr>
            </w:pPr>
            <w:r w:rsidRPr="00073C0D">
              <w:rPr>
                <w:rFonts w:ascii="Myriad Pro" w:hAnsi="Myriad Pro" w:cs="Times New Roman"/>
                <w:color w:val="0D0D0D" w:themeColor="text1" w:themeTint="F2"/>
                <w:sz w:val="20"/>
                <w:szCs w:val="20"/>
              </w:rPr>
              <w:t>0,75</w:t>
            </w:r>
          </w:p>
        </w:tc>
        <w:tc>
          <w:tcPr>
            <w:tcW w:w="910" w:type="pct"/>
            <w:tcBorders>
              <w:top w:val="nil"/>
              <w:left w:val="nil"/>
              <w:bottom w:val="single" w:sz="4" w:space="0" w:color="auto"/>
              <w:right w:val="single" w:sz="4" w:space="0" w:color="auto"/>
            </w:tcBorders>
            <w:shd w:val="clear" w:color="000000" w:fill="FFFFFF"/>
            <w:vAlign w:val="center"/>
            <w:hideMark/>
          </w:tcPr>
          <w:p w14:paraId="6F129BFF" w14:textId="77777777" w:rsidR="00672A78" w:rsidRPr="00073C0D" w:rsidRDefault="00672A78" w:rsidP="00672A78">
            <w:pPr>
              <w:spacing w:after="0" w:line="240" w:lineRule="auto"/>
              <w:jc w:val="center"/>
              <w:rPr>
                <w:rFonts w:ascii="Myriad Pro" w:hAnsi="Myriad Pro" w:cs="Times New Roman"/>
                <w:color w:val="0D0D0D" w:themeColor="text1" w:themeTint="F2"/>
                <w:sz w:val="20"/>
                <w:szCs w:val="20"/>
              </w:rPr>
            </w:pPr>
            <w:r w:rsidRPr="00073C0D">
              <w:rPr>
                <w:rFonts w:ascii="Myriad Pro" w:hAnsi="Myriad Pro" w:cs="Times New Roman"/>
                <w:color w:val="0D0D0D" w:themeColor="text1" w:themeTint="F2"/>
                <w:sz w:val="20"/>
                <w:szCs w:val="20"/>
              </w:rPr>
              <w:t>0,75</w:t>
            </w:r>
          </w:p>
        </w:tc>
        <w:tc>
          <w:tcPr>
            <w:tcW w:w="907" w:type="pct"/>
            <w:tcBorders>
              <w:top w:val="nil"/>
              <w:left w:val="nil"/>
              <w:bottom w:val="single" w:sz="4" w:space="0" w:color="auto"/>
              <w:right w:val="single" w:sz="4" w:space="0" w:color="auto"/>
            </w:tcBorders>
            <w:shd w:val="clear" w:color="000000" w:fill="FFFFFF"/>
            <w:vAlign w:val="center"/>
            <w:hideMark/>
          </w:tcPr>
          <w:p w14:paraId="37F76F5D" w14:textId="77777777" w:rsidR="00672A78" w:rsidRPr="00073C0D" w:rsidRDefault="00672A78" w:rsidP="00672A78">
            <w:pPr>
              <w:spacing w:after="0" w:line="240" w:lineRule="auto"/>
              <w:jc w:val="center"/>
              <w:rPr>
                <w:rFonts w:ascii="Myriad Pro" w:hAnsi="Myriad Pro" w:cs="Times New Roman"/>
                <w:color w:val="0D0D0D" w:themeColor="text1" w:themeTint="F2"/>
                <w:sz w:val="20"/>
                <w:szCs w:val="20"/>
              </w:rPr>
            </w:pPr>
            <w:r w:rsidRPr="00073C0D">
              <w:rPr>
                <w:rFonts w:ascii="Myriad Pro" w:hAnsi="Myriad Pro" w:cs="Times New Roman"/>
                <w:color w:val="0D0D0D" w:themeColor="text1" w:themeTint="F2"/>
                <w:sz w:val="20"/>
                <w:szCs w:val="20"/>
              </w:rPr>
              <w:t>0,75</w:t>
            </w:r>
          </w:p>
        </w:tc>
      </w:tr>
      <w:tr w:rsidR="00672A78" w:rsidRPr="00073C0D" w14:paraId="32C47C23" w14:textId="77777777" w:rsidTr="00672A78">
        <w:trPr>
          <w:trHeight w:val="397"/>
        </w:trPr>
        <w:tc>
          <w:tcPr>
            <w:tcW w:w="1514" w:type="pct"/>
            <w:tcBorders>
              <w:top w:val="nil"/>
              <w:left w:val="single" w:sz="4" w:space="0" w:color="auto"/>
              <w:bottom w:val="single" w:sz="4" w:space="0" w:color="auto"/>
              <w:right w:val="single" w:sz="4" w:space="0" w:color="auto"/>
            </w:tcBorders>
            <w:shd w:val="clear" w:color="000000" w:fill="FFFFFF"/>
            <w:vAlign w:val="center"/>
            <w:hideMark/>
          </w:tcPr>
          <w:p w14:paraId="58E4265A" w14:textId="77777777" w:rsidR="00672A78" w:rsidRPr="00073C0D" w:rsidRDefault="00672A78" w:rsidP="00672A78">
            <w:pPr>
              <w:spacing w:after="0" w:line="240" w:lineRule="auto"/>
              <w:rPr>
                <w:rFonts w:ascii="Myriad Pro" w:hAnsi="Myriad Pro" w:cs="Times New Roman"/>
                <w:b/>
                <w:color w:val="0D0D0D" w:themeColor="text1" w:themeTint="F2"/>
                <w:sz w:val="20"/>
                <w:szCs w:val="20"/>
              </w:rPr>
            </w:pPr>
            <w:r w:rsidRPr="00073C0D">
              <w:rPr>
                <w:rFonts w:ascii="Myriad Pro" w:hAnsi="Myriad Pro" w:cs="Times New Roman"/>
                <w:b/>
                <w:color w:val="0D0D0D" w:themeColor="text1" w:themeTint="F2"/>
                <w:sz w:val="20"/>
                <w:szCs w:val="20"/>
              </w:rPr>
              <w:t>Итого коэффициент индексации</w:t>
            </w:r>
          </w:p>
        </w:tc>
        <w:tc>
          <w:tcPr>
            <w:tcW w:w="607" w:type="pct"/>
            <w:tcBorders>
              <w:top w:val="nil"/>
              <w:left w:val="nil"/>
              <w:bottom w:val="single" w:sz="4" w:space="0" w:color="auto"/>
              <w:right w:val="single" w:sz="4" w:space="0" w:color="auto"/>
            </w:tcBorders>
            <w:shd w:val="clear" w:color="000000" w:fill="FFFFFF"/>
            <w:vAlign w:val="center"/>
            <w:hideMark/>
          </w:tcPr>
          <w:p w14:paraId="43A03DDC" w14:textId="77777777" w:rsidR="00672A78" w:rsidRPr="00073C0D" w:rsidRDefault="00672A78" w:rsidP="00672A78">
            <w:pPr>
              <w:spacing w:after="0" w:line="240" w:lineRule="auto"/>
              <w:rPr>
                <w:rFonts w:ascii="Myriad Pro" w:hAnsi="Myriad Pro" w:cs="Times New Roman"/>
                <w:b/>
                <w:color w:val="0D0D0D" w:themeColor="text1" w:themeTint="F2"/>
                <w:sz w:val="20"/>
                <w:szCs w:val="20"/>
              </w:rPr>
            </w:pPr>
            <w:r w:rsidRPr="00073C0D">
              <w:rPr>
                <w:rFonts w:ascii="Myriad Pro" w:hAnsi="Myriad Pro" w:cs="Times New Roman"/>
                <w:b/>
                <w:color w:val="0D0D0D" w:themeColor="text1" w:themeTint="F2"/>
                <w:sz w:val="20"/>
                <w:szCs w:val="20"/>
              </w:rPr>
              <w:t> </w:t>
            </w:r>
          </w:p>
        </w:tc>
        <w:tc>
          <w:tcPr>
            <w:tcW w:w="1062" w:type="pct"/>
            <w:tcBorders>
              <w:top w:val="nil"/>
              <w:left w:val="nil"/>
              <w:bottom w:val="single" w:sz="4" w:space="0" w:color="auto"/>
              <w:right w:val="single" w:sz="4" w:space="0" w:color="auto"/>
            </w:tcBorders>
            <w:shd w:val="clear" w:color="000000" w:fill="FFFFFF"/>
            <w:vAlign w:val="center"/>
            <w:hideMark/>
          </w:tcPr>
          <w:p w14:paraId="757201BA" w14:textId="77777777" w:rsidR="00672A78" w:rsidRPr="00073C0D" w:rsidRDefault="00672A78" w:rsidP="00672A78">
            <w:pPr>
              <w:spacing w:after="0" w:line="240" w:lineRule="auto"/>
              <w:jc w:val="center"/>
              <w:rPr>
                <w:rFonts w:ascii="Myriad Pro" w:hAnsi="Myriad Pro" w:cs="Times New Roman"/>
                <w:b/>
                <w:color w:val="0D0D0D" w:themeColor="text1" w:themeTint="F2"/>
                <w:sz w:val="20"/>
                <w:szCs w:val="20"/>
              </w:rPr>
            </w:pPr>
            <w:r w:rsidRPr="00073C0D">
              <w:rPr>
                <w:rFonts w:ascii="Myriad Pro" w:hAnsi="Myriad Pro" w:cs="Times New Roman"/>
                <w:b/>
                <w:color w:val="0D0D0D" w:themeColor="text1" w:themeTint="F2"/>
                <w:sz w:val="20"/>
                <w:szCs w:val="20"/>
              </w:rPr>
              <w:t>1,0438</w:t>
            </w:r>
          </w:p>
        </w:tc>
        <w:tc>
          <w:tcPr>
            <w:tcW w:w="910" w:type="pct"/>
            <w:tcBorders>
              <w:top w:val="nil"/>
              <w:left w:val="nil"/>
              <w:bottom w:val="single" w:sz="4" w:space="0" w:color="auto"/>
              <w:right w:val="single" w:sz="4" w:space="0" w:color="auto"/>
            </w:tcBorders>
            <w:shd w:val="clear" w:color="000000" w:fill="FFFFFF"/>
            <w:vAlign w:val="center"/>
            <w:hideMark/>
          </w:tcPr>
          <w:p w14:paraId="31B9307C" w14:textId="77777777" w:rsidR="00672A78" w:rsidRPr="00073C0D" w:rsidRDefault="00672A78" w:rsidP="00672A78">
            <w:pPr>
              <w:spacing w:after="0" w:line="240" w:lineRule="auto"/>
              <w:jc w:val="center"/>
              <w:rPr>
                <w:rFonts w:ascii="Myriad Pro" w:hAnsi="Myriad Pro" w:cs="Times New Roman"/>
                <w:b/>
                <w:color w:val="0D0D0D" w:themeColor="text1" w:themeTint="F2"/>
                <w:sz w:val="20"/>
                <w:szCs w:val="20"/>
              </w:rPr>
            </w:pPr>
            <w:r w:rsidRPr="00073C0D">
              <w:rPr>
                <w:rFonts w:ascii="Myriad Pro" w:hAnsi="Myriad Pro" w:cs="Times New Roman"/>
                <w:b/>
                <w:color w:val="0D0D0D" w:themeColor="text1" w:themeTint="F2"/>
                <w:sz w:val="20"/>
                <w:szCs w:val="20"/>
              </w:rPr>
              <w:t>1,0408</w:t>
            </w:r>
          </w:p>
        </w:tc>
        <w:tc>
          <w:tcPr>
            <w:tcW w:w="907" w:type="pct"/>
            <w:tcBorders>
              <w:top w:val="nil"/>
              <w:left w:val="nil"/>
              <w:bottom w:val="single" w:sz="4" w:space="0" w:color="auto"/>
              <w:right w:val="single" w:sz="4" w:space="0" w:color="auto"/>
            </w:tcBorders>
            <w:shd w:val="clear" w:color="000000" w:fill="FFFFFF"/>
            <w:vAlign w:val="center"/>
            <w:hideMark/>
          </w:tcPr>
          <w:p w14:paraId="2885DEE3" w14:textId="77777777" w:rsidR="00672A78" w:rsidRPr="00073C0D" w:rsidRDefault="007808D6" w:rsidP="00672A78">
            <w:pPr>
              <w:spacing w:after="0" w:line="240" w:lineRule="auto"/>
              <w:jc w:val="center"/>
              <w:rPr>
                <w:rFonts w:ascii="Myriad Pro" w:hAnsi="Myriad Pro" w:cs="Times New Roman"/>
                <w:b/>
                <w:color w:val="0D0D0D" w:themeColor="text1" w:themeTint="F2"/>
                <w:sz w:val="20"/>
                <w:szCs w:val="20"/>
              </w:rPr>
            </w:pPr>
            <w:r w:rsidRPr="00073C0D">
              <w:rPr>
                <w:rFonts w:ascii="Myriad Pro" w:hAnsi="Myriad Pro" w:cs="Times New Roman"/>
                <w:b/>
                <w:color w:val="0D0D0D" w:themeColor="text1" w:themeTint="F2"/>
                <w:sz w:val="20"/>
                <w:szCs w:val="20"/>
              </w:rPr>
              <w:t>1,0461</w:t>
            </w:r>
          </w:p>
        </w:tc>
      </w:tr>
      <w:tr w:rsidR="00672A78" w:rsidRPr="00073C0D" w14:paraId="49338307" w14:textId="77777777" w:rsidTr="00672A78">
        <w:trPr>
          <w:trHeight w:val="510"/>
        </w:trPr>
        <w:tc>
          <w:tcPr>
            <w:tcW w:w="1514" w:type="pct"/>
            <w:tcBorders>
              <w:top w:val="nil"/>
              <w:left w:val="single" w:sz="4" w:space="0" w:color="auto"/>
              <w:bottom w:val="single" w:sz="4" w:space="0" w:color="auto"/>
              <w:right w:val="single" w:sz="4" w:space="0" w:color="auto"/>
            </w:tcBorders>
            <w:shd w:val="clear" w:color="000000" w:fill="FFFFFF"/>
            <w:vAlign w:val="center"/>
            <w:hideMark/>
          </w:tcPr>
          <w:p w14:paraId="36DB241B" w14:textId="77777777" w:rsidR="00672A78" w:rsidRPr="00073C0D" w:rsidRDefault="00672A78" w:rsidP="00672A78">
            <w:pPr>
              <w:spacing w:after="0" w:line="240" w:lineRule="auto"/>
              <w:rPr>
                <w:rFonts w:ascii="Myriad Pro" w:hAnsi="Myriad Pro" w:cs="Times New Roman"/>
                <w:b/>
                <w:color w:val="0D0D0D" w:themeColor="text1" w:themeTint="F2"/>
                <w:sz w:val="20"/>
                <w:szCs w:val="20"/>
              </w:rPr>
            </w:pPr>
            <w:r w:rsidRPr="00073C0D">
              <w:rPr>
                <w:rFonts w:ascii="Myriad Pro" w:hAnsi="Myriad Pro" w:cs="Times New Roman"/>
                <w:b/>
                <w:color w:val="0D0D0D" w:themeColor="text1" w:themeTint="F2"/>
                <w:sz w:val="20"/>
                <w:szCs w:val="20"/>
              </w:rPr>
              <w:t>Подконтрольные расходы</w:t>
            </w:r>
          </w:p>
        </w:tc>
        <w:tc>
          <w:tcPr>
            <w:tcW w:w="607" w:type="pct"/>
            <w:tcBorders>
              <w:top w:val="nil"/>
              <w:left w:val="nil"/>
              <w:bottom w:val="single" w:sz="4" w:space="0" w:color="auto"/>
              <w:right w:val="single" w:sz="4" w:space="0" w:color="auto"/>
            </w:tcBorders>
            <w:shd w:val="clear" w:color="000000" w:fill="FFFFFF"/>
            <w:vAlign w:val="center"/>
            <w:hideMark/>
          </w:tcPr>
          <w:p w14:paraId="1004EE09" w14:textId="77777777" w:rsidR="00672A78" w:rsidRPr="00073C0D" w:rsidRDefault="00672A78" w:rsidP="00672A78">
            <w:pPr>
              <w:spacing w:after="0" w:line="240" w:lineRule="auto"/>
              <w:jc w:val="center"/>
              <w:rPr>
                <w:rFonts w:ascii="Myriad Pro" w:hAnsi="Myriad Pro" w:cs="Times New Roman"/>
                <w:b/>
                <w:color w:val="0D0D0D" w:themeColor="text1" w:themeTint="F2"/>
                <w:sz w:val="20"/>
                <w:szCs w:val="20"/>
              </w:rPr>
            </w:pPr>
            <w:r w:rsidRPr="00073C0D">
              <w:rPr>
                <w:rFonts w:ascii="Myriad Pro" w:hAnsi="Myriad Pro" w:cs="Times New Roman"/>
                <w:b/>
                <w:color w:val="0D0D0D" w:themeColor="text1" w:themeTint="F2"/>
                <w:sz w:val="20"/>
                <w:szCs w:val="20"/>
              </w:rPr>
              <w:t>тыс. руб.</w:t>
            </w:r>
          </w:p>
        </w:tc>
        <w:tc>
          <w:tcPr>
            <w:tcW w:w="1062" w:type="pct"/>
            <w:tcBorders>
              <w:top w:val="nil"/>
              <w:left w:val="nil"/>
              <w:bottom w:val="single" w:sz="4" w:space="0" w:color="auto"/>
              <w:right w:val="single" w:sz="4" w:space="0" w:color="auto"/>
            </w:tcBorders>
            <w:shd w:val="clear" w:color="000000" w:fill="FFFFFF"/>
            <w:vAlign w:val="center"/>
            <w:hideMark/>
          </w:tcPr>
          <w:p w14:paraId="282C9B06" w14:textId="77777777" w:rsidR="00672A78" w:rsidRPr="00073C0D" w:rsidRDefault="00672A78" w:rsidP="00672A78">
            <w:pPr>
              <w:spacing w:after="0" w:line="240" w:lineRule="auto"/>
              <w:jc w:val="center"/>
              <w:rPr>
                <w:rFonts w:ascii="Myriad Pro" w:hAnsi="Myriad Pro" w:cs="Times New Roman"/>
                <w:b/>
                <w:color w:val="0D0D0D" w:themeColor="text1" w:themeTint="F2"/>
                <w:sz w:val="20"/>
                <w:szCs w:val="20"/>
              </w:rPr>
            </w:pPr>
            <w:r w:rsidRPr="00073C0D">
              <w:rPr>
                <w:rFonts w:ascii="Myriad Pro" w:hAnsi="Myriad Pro" w:cs="Times New Roman"/>
                <w:b/>
                <w:color w:val="0D0D0D" w:themeColor="text1" w:themeTint="F2"/>
                <w:sz w:val="20"/>
                <w:szCs w:val="20"/>
              </w:rPr>
              <w:t>7 785 529,92</w:t>
            </w:r>
          </w:p>
        </w:tc>
        <w:tc>
          <w:tcPr>
            <w:tcW w:w="910" w:type="pct"/>
            <w:tcBorders>
              <w:top w:val="nil"/>
              <w:left w:val="nil"/>
              <w:bottom w:val="single" w:sz="4" w:space="0" w:color="auto"/>
              <w:right w:val="single" w:sz="4" w:space="0" w:color="auto"/>
            </w:tcBorders>
            <w:shd w:val="clear" w:color="000000" w:fill="FFFFFF"/>
            <w:vAlign w:val="center"/>
            <w:hideMark/>
          </w:tcPr>
          <w:p w14:paraId="52440128" w14:textId="77777777" w:rsidR="00672A78" w:rsidRPr="00073C0D" w:rsidRDefault="00672A78" w:rsidP="00672A78">
            <w:pPr>
              <w:spacing w:after="0" w:line="240" w:lineRule="auto"/>
              <w:jc w:val="center"/>
              <w:rPr>
                <w:rFonts w:ascii="Myriad Pro" w:hAnsi="Myriad Pro" w:cs="Times New Roman"/>
                <w:b/>
                <w:color w:val="0D0D0D" w:themeColor="text1" w:themeTint="F2"/>
                <w:sz w:val="20"/>
                <w:szCs w:val="20"/>
              </w:rPr>
            </w:pPr>
            <w:r w:rsidRPr="00073C0D">
              <w:rPr>
                <w:rFonts w:ascii="Myriad Pro" w:hAnsi="Myriad Pro" w:cs="Times New Roman"/>
                <w:b/>
                <w:color w:val="0D0D0D" w:themeColor="text1" w:themeTint="F2"/>
                <w:sz w:val="20"/>
                <w:szCs w:val="20"/>
              </w:rPr>
              <w:t>7 763 381,49</w:t>
            </w:r>
          </w:p>
        </w:tc>
        <w:tc>
          <w:tcPr>
            <w:tcW w:w="907" w:type="pct"/>
            <w:tcBorders>
              <w:top w:val="nil"/>
              <w:left w:val="nil"/>
              <w:bottom w:val="single" w:sz="4" w:space="0" w:color="auto"/>
              <w:right w:val="single" w:sz="4" w:space="0" w:color="auto"/>
            </w:tcBorders>
            <w:shd w:val="clear" w:color="000000" w:fill="FFFFFF"/>
            <w:vAlign w:val="center"/>
            <w:hideMark/>
          </w:tcPr>
          <w:p w14:paraId="15ED3C6B" w14:textId="77777777" w:rsidR="00672A78" w:rsidRPr="00073C0D" w:rsidRDefault="007808D6" w:rsidP="00672A78">
            <w:pPr>
              <w:spacing w:after="0" w:line="240" w:lineRule="auto"/>
              <w:jc w:val="center"/>
              <w:rPr>
                <w:rFonts w:ascii="Myriad Pro" w:hAnsi="Myriad Pro" w:cs="Times New Roman"/>
                <w:b/>
                <w:color w:val="0D0D0D" w:themeColor="text1" w:themeTint="F2"/>
                <w:sz w:val="20"/>
                <w:szCs w:val="20"/>
              </w:rPr>
            </w:pPr>
            <w:r w:rsidRPr="00073C0D">
              <w:rPr>
                <w:rFonts w:ascii="Myriad Pro" w:hAnsi="Myriad Pro" w:cs="Times New Roman"/>
                <w:b/>
                <w:color w:val="0D0D0D" w:themeColor="text1" w:themeTint="F2"/>
                <w:sz w:val="20"/>
                <w:szCs w:val="20"/>
              </w:rPr>
              <w:t>7 802 789,47</w:t>
            </w:r>
          </w:p>
        </w:tc>
      </w:tr>
    </w:tbl>
    <w:p w14:paraId="5836792F" w14:textId="77777777" w:rsidR="00672A78" w:rsidRPr="00073C0D" w:rsidRDefault="00340D7D" w:rsidP="00340D7D">
      <w:pPr>
        <w:spacing w:line="240" w:lineRule="auto"/>
        <w:jc w:val="both"/>
        <w:rPr>
          <w:rFonts w:ascii="Myriad Pro" w:hAnsi="Myriad Pro"/>
          <w:color w:val="0D0D0D" w:themeColor="text1" w:themeTint="F2"/>
        </w:rPr>
      </w:pPr>
      <w:r w:rsidRPr="00073C0D">
        <w:rPr>
          <w:rFonts w:ascii="Myriad Pro" w:hAnsi="Myriad Pro"/>
          <w:color w:val="0D0D0D" w:themeColor="text1" w:themeTint="F2"/>
        </w:rPr>
        <w:t>*индекс изменения количества активов отражен с учетом коэффициента эластичности затрат по росту активов</w:t>
      </w:r>
    </w:p>
    <w:p w14:paraId="3CD3F184" w14:textId="77777777" w:rsidR="005D4EF8" w:rsidRPr="00073C0D" w:rsidRDefault="00F6192D" w:rsidP="002575E3">
      <w:pPr>
        <w:spacing w:line="360" w:lineRule="auto"/>
        <w:ind w:firstLine="567"/>
        <w:jc w:val="both"/>
        <w:rPr>
          <w:rFonts w:ascii="Myriad Pro" w:hAnsi="Myriad Pro"/>
          <w:color w:val="0D0D0D" w:themeColor="text1" w:themeTint="F2"/>
          <w:sz w:val="26"/>
          <w:szCs w:val="26"/>
        </w:rPr>
      </w:pPr>
      <w:r w:rsidRPr="00073C0D">
        <w:rPr>
          <w:rFonts w:ascii="Myriad Pro" w:hAnsi="Myriad Pro"/>
          <w:color w:val="0D0D0D" w:themeColor="text1" w:themeTint="F2"/>
          <w:sz w:val="26"/>
          <w:szCs w:val="26"/>
        </w:rPr>
        <w:t xml:space="preserve">Таким образом, </w:t>
      </w:r>
      <w:r w:rsidR="005D4EF8" w:rsidRPr="00073C0D">
        <w:rPr>
          <w:rFonts w:ascii="Myriad Pro" w:hAnsi="Myriad Pro"/>
          <w:color w:val="0D0D0D" w:themeColor="text1" w:themeTint="F2"/>
          <w:sz w:val="26"/>
          <w:szCs w:val="26"/>
        </w:rPr>
        <w:t xml:space="preserve">величина подконтрольных расходов ПАО «Кубаньэнерго» на 2019 г. определена </w:t>
      </w:r>
      <w:r w:rsidRPr="00073C0D">
        <w:rPr>
          <w:rFonts w:ascii="Myriad Pro" w:hAnsi="Myriad Pro"/>
          <w:color w:val="0D0D0D" w:themeColor="text1" w:themeTint="F2"/>
          <w:sz w:val="26"/>
          <w:szCs w:val="26"/>
        </w:rPr>
        <w:t xml:space="preserve">Исполнителем </w:t>
      </w:r>
      <w:r w:rsidR="005D4EF8" w:rsidRPr="00073C0D">
        <w:rPr>
          <w:rFonts w:ascii="Myriad Pro" w:hAnsi="Myriad Pro"/>
          <w:color w:val="0D0D0D" w:themeColor="text1" w:themeTint="F2"/>
          <w:sz w:val="26"/>
          <w:szCs w:val="26"/>
        </w:rPr>
        <w:t xml:space="preserve">в размере 7 783 000,15 тыс. руб., что на </w:t>
      </w:r>
      <w:r w:rsidR="002575E3" w:rsidRPr="00073C0D">
        <w:rPr>
          <w:rFonts w:ascii="Myriad Pro" w:hAnsi="Myriad Pro"/>
          <w:color w:val="0D0D0D" w:themeColor="text1" w:themeTint="F2"/>
          <w:sz w:val="26"/>
          <w:szCs w:val="26"/>
        </w:rPr>
        <w:t>19 618,66 тыс. выше принятого РЭК – департаментом уровня.</w:t>
      </w:r>
    </w:p>
    <w:p w14:paraId="29E52EF2" w14:textId="77777777" w:rsidR="00F6192D" w:rsidRPr="00073C0D" w:rsidRDefault="00F6192D" w:rsidP="00F6192D">
      <w:pPr>
        <w:spacing w:line="360" w:lineRule="auto"/>
        <w:ind w:firstLine="567"/>
        <w:jc w:val="both"/>
        <w:rPr>
          <w:rFonts w:ascii="Myriad Pro" w:hAnsi="Myriad Pro"/>
          <w:sz w:val="26"/>
          <w:szCs w:val="26"/>
        </w:rPr>
      </w:pPr>
      <w:r w:rsidRPr="00073C0D">
        <w:rPr>
          <w:rFonts w:ascii="Myriad Pro" w:hAnsi="Myriad Pro"/>
          <w:color w:val="0D0D0D" w:themeColor="text1" w:themeTint="F2"/>
          <w:sz w:val="26"/>
          <w:szCs w:val="26"/>
        </w:rPr>
        <w:lastRenderedPageBreak/>
        <w:t xml:space="preserve">Согласно </w:t>
      </w:r>
      <w:r w:rsidRPr="00073C0D">
        <w:rPr>
          <w:rFonts w:ascii="Myriad Pro" w:hAnsi="Myriad Pro"/>
          <w:sz w:val="26"/>
          <w:szCs w:val="26"/>
        </w:rPr>
        <w:t xml:space="preserve">п.38 Основ ценообразования № 1178 тарифы на услуги по передаче электрической энергии, устанавливаемые с применением метода долгосрочной индексации необходимой валовой выручки, регулирующими органами определяются в соответствии с методическими указаниями, утверждаемыми Федеральной антимонопольной службой, на основании долгосрочных параметров регулирования, включая индекс эффективности подконтрольных расходов. Учитывая, что индекс эффективности рассчитывается с учетом рейтинга эффективности ТСО, который по мнению Исполнителя (подробно описание приведено в разделе «Индекс эффективности подконтрольных расходов» настоящего Отчета), некорректно применять в действующей редакции Методических указаний № 421-э, а также тот факт, что Основами ценообразования № 1178 не предусмотрен иной алгоритм (вариант) определения индекса эффективности операционных, подконтрольных расходов, Исполнитель считает, что </w:t>
      </w:r>
      <w:r w:rsidRPr="00073C0D">
        <w:rPr>
          <w:rFonts w:ascii="Myriad Pro" w:eastAsia="Calibri" w:hAnsi="Myriad Pro" w:cs="Times New Roman"/>
          <w:color w:val="0D0D0D" w:themeColor="text1" w:themeTint="F2"/>
          <w:sz w:val="26"/>
          <w:szCs w:val="26"/>
        </w:rPr>
        <w:t xml:space="preserve">нормами законодательства, действующими на момент утверждения долгосрочных параметров регулирования на долгосрочный период 2018-2022 годов, не установлены однозначные показатели определения величины индекса эффективности подконтрольных расходов для ПАО «Кубаньэнерго». Методическими указаниями № 421-э коэффициенты нормализации (основные параметры расчета индекса эффективности ПР) установлены до 2013 г. (включительно), при этом, в нормативных документах нет однозначного трактования применения данных индексов в формулах расчета на рассматриваемый период (2018 год). </w:t>
      </w:r>
    </w:p>
    <w:p w14:paraId="5846B328" w14:textId="77777777" w:rsidR="007C7928" w:rsidRPr="00073C0D" w:rsidRDefault="007C7928" w:rsidP="00701A70">
      <w:pPr>
        <w:pStyle w:val="a3"/>
        <w:spacing w:after="0" w:line="360" w:lineRule="auto"/>
        <w:ind w:left="0" w:firstLine="567"/>
        <w:jc w:val="both"/>
        <w:rPr>
          <w:rFonts w:ascii="Myriad Pro" w:hAnsi="Myriad Pro"/>
          <w:color w:val="000000" w:themeColor="text1"/>
          <w:sz w:val="26"/>
          <w:szCs w:val="26"/>
        </w:rPr>
      </w:pPr>
      <w:r w:rsidRPr="00073C0D">
        <w:rPr>
          <w:rFonts w:ascii="Myriad Pro" w:hAnsi="Myriad Pro"/>
          <w:color w:val="000000" w:themeColor="text1"/>
          <w:sz w:val="26"/>
          <w:szCs w:val="26"/>
        </w:rPr>
        <w:br w:type="page"/>
      </w:r>
    </w:p>
    <w:p w14:paraId="2B53FD0B" w14:textId="77777777" w:rsidR="004D7D17" w:rsidRPr="00073C0D" w:rsidRDefault="004D7D17" w:rsidP="004369B7">
      <w:pPr>
        <w:pStyle w:val="3"/>
        <w:numPr>
          <w:ilvl w:val="0"/>
          <w:numId w:val="93"/>
        </w:numPr>
        <w:tabs>
          <w:tab w:val="left" w:pos="567"/>
        </w:tabs>
        <w:spacing w:line="360" w:lineRule="auto"/>
        <w:jc w:val="both"/>
        <w:rPr>
          <w:rFonts w:ascii="Myriad Pro" w:hAnsi="Myriad Pro"/>
          <w:b/>
          <w:color w:val="4F6228" w:themeColor="accent3" w:themeShade="80"/>
          <w:sz w:val="28"/>
          <w:szCs w:val="28"/>
        </w:rPr>
      </w:pPr>
      <w:bookmarkStart w:id="30" w:name="_Toc47549634"/>
      <w:r w:rsidRPr="00073C0D">
        <w:rPr>
          <w:rFonts w:ascii="Myriad Pro" w:hAnsi="Myriad Pro"/>
          <w:b/>
          <w:color w:val="4F6228" w:themeColor="accent3" w:themeShade="80"/>
          <w:sz w:val="28"/>
          <w:szCs w:val="28"/>
        </w:rPr>
        <w:lastRenderedPageBreak/>
        <w:t xml:space="preserve">Анализ обоснованности принятых </w:t>
      </w:r>
      <w:r w:rsidR="007F77B8" w:rsidRPr="00073C0D">
        <w:rPr>
          <w:rFonts w:ascii="Myriad Pro" w:hAnsi="Myriad Pro"/>
          <w:b/>
          <w:color w:val="4F6228" w:themeColor="accent3" w:themeShade="80"/>
          <w:sz w:val="28"/>
          <w:szCs w:val="28"/>
        </w:rPr>
        <w:t>регулирующими органами</w:t>
      </w:r>
      <w:r w:rsidRPr="00073C0D">
        <w:rPr>
          <w:rFonts w:ascii="Myriad Pro" w:hAnsi="Myriad Pro"/>
          <w:b/>
          <w:color w:val="4F6228" w:themeColor="accent3" w:themeShade="80"/>
          <w:sz w:val="28"/>
          <w:szCs w:val="28"/>
        </w:rPr>
        <w:t xml:space="preserve"> в расчет тарифов долгосрочных параметров регулирования: индекса эффективности подконтрольных расходов, уровня надежности и качества услуг на 2019 год</w:t>
      </w:r>
      <w:bookmarkEnd w:id="30"/>
    </w:p>
    <w:p w14:paraId="501F5DF8" w14:textId="77777777" w:rsidR="00E3121D" w:rsidRPr="00073C0D" w:rsidRDefault="00DF2538" w:rsidP="00E3121D">
      <w:pPr>
        <w:spacing w:after="0" w:line="360" w:lineRule="auto"/>
        <w:ind w:firstLine="567"/>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t>В соответствии с</w:t>
      </w:r>
      <w:r w:rsidR="00934EF7" w:rsidRPr="00073C0D">
        <w:rPr>
          <w:rFonts w:ascii="Myriad Pro" w:eastAsia="Calibri" w:hAnsi="Myriad Pro" w:cs="Times New Roman"/>
          <w:color w:val="000000" w:themeColor="text1"/>
          <w:sz w:val="26"/>
          <w:szCs w:val="26"/>
        </w:rPr>
        <w:t xml:space="preserve"> п. </w:t>
      </w:r>
      <w:r w:rsidR="00E3121D" w:rsidRPr="00073C0D">
        <w:rPr>
          <w:rFonts w:ascii="Myriad Pro" w:eastAsia="Calibri" w:hAnsi="Myriad Pro" w:cs="Times New Roman"/>
          <w:color w:val="000000" w:themeColor="text1"/>
          <w:sz w:val="26"/>
          <w:szCs w:val="26"/>
        </w:rPr>
        <w:t xml:space="preserve">38 Основ ценообразования </w:t>
      </w:r>
      <w:r w:rsidR="00CA2B21" w:rsidRPr="00073C0D">
        <w:rPr>
          <w:rFonts w:ascii="Myriad Pro" w:eastAsia="Calibri" w:hAnsi="Myriad Pro" w:cs="Times New Roman"/>
          <w:color w:val="000000" w:themeColor="text1"/>
          <w:sz w:val="26"/>
          <w:szCs w:val="26"/>
        </w:rPr>
        <w:t xml:space="preserve">№ 1178 </w:t>
      </w:r>
      <w:r w:rsidR="00E3121D" w:rsidRPr="00073C0D">
        <w:rPr>
          <w:rFonts w:ascii="Myriad Pro" w:eastAsia="Calibri" w:hAnsi="Myriad Pro" w:cs="Times New Roman"/>
          <w:color w:val="000000" w:themeColor="text1"/>
          <w:sz w:val="26"/>
          <w:szCs w:val="26"/>
        </w:rPr>
        <w:t>тарифы на услуги по передаче электрической энергии, устанавливаемые с применением метода долгосрочной индексации необходимой валовой выручки, регулирующими органами определяются в соответствии с методическими указаниями, утверждаемыми Федеральной антимонопольной службой, на основании следующих долгосрочных параметров регулирования:</w:t>
      </w:r>
    </w:p>
    <w:p w14:paraId="5E64DE2A" w14:textId="77777777" w:rsidR="00E3121D" w:rsidRPr="00073C0D" w:rsidRDefault="00E3121D" w:rsidP="00B54E29">
      <w:pPr>
        <w:pStyle w:val="a3"/>
        <w:numPr>
          <w:ilvl w:val="0"/>
          <w:numId w:val="20"/>
        </w:numPr>
        <w:spacing w:after="0" w:line="360" w:lineRule="auto"/>
        <w:ind w:left="0" w:firstLine="567"/>
        <w:jc w:val="both"/>
        <w:rPr>
          <w:rFonts w:ascii="Myriad Pro" w:hAnsi="Myriad Pro"/>
          <w:color w:val="000000" w:themeColor="text1"/>
          <w:sz w:val="26"/>
          <w:szCs w:val="26"/>
        </w:rPr>
      </w:pPr>
      <w:r w:rsidRPr="00073C0D">
        <w:rPr>
          <w:rFonts w:ascii="Myriad Pro" w:hAnsi="Myriad Pro"/>
          <w:color w:val="000000" w:themeColor="text1"/>
          <w:sz w:val="26"/>
          <w:szCs w:val="26"/>
        </w:rPr>
        <w:t>базовый уровень подконтрольных расходов, устанавливаемый регулирующими органами;</w:t>
      </w:r>
    </w:p>
    <w:p w14:paraId="5EABE0C0" w14:textId="77777777" w:rsidR="00E3121D" w:rsidRPr="00073C0D" w:rsidRDefault="00E3121D" w:rsidP="00B54E29">
      <w:pPr>
        <w:pStyle w:val="a3"/>
        <w:numPr>
          <w:ilvl w:val="0"/>
          <w:numId w:val="20"/>
        </w:numPr>
        <w:spacing w:after="0" w:line="360" w:lineRule="auto"/>
        <w:ind w:left="0" w:firstLine="567"/>
        <w:jc w:val="both"/>
        <w:rPr>
          <w:rFonts w:ascii="Myriad Pro" w:hAnsi="Myriad Pro"/>
          <w:color w:val="000000" w:themeColor="text1"/>
          <w:sz w:val="26"/>
          <w:szCs w:val="26"/>
        </w:rPr>
      </w:pPr>
      <w:r w:rsidRPr="00073C0D">
        <w:rPr>
          <w:rFonts w:ascii="Myriad Pro" w:hAnsi="Myriad Pro"/>
          <w:color w:val="000000" w:themeColor="text1"/>
          <w:sz w:val="26"/>
          <w:szCs w:val="26"/>
        </w:rPr>
        <w:t>индекс эффективности подконтрольных расходов определяется регулирующими органами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02DA0A62" w14:textId="77777777" w:rsidR="00E3121D" w:rsidRPr="00073C0D" w:rsidRDefault="00E3121D" w:rsidP="00B54E29">
      <w:pPr>
        <w:pStyle w:val="a3"/>
        <w:numPr>
          <w:ilvl w:val="0"/>
          <w:numId w:val="20"/>
        </w:numPr>
        <w:spacing w:after="0" w:line="360" w:lineRule="auto"/>
        <w:ind w:left="0" w:firstLine="567"/>
        <w:jc w:val="both"/>
        <w:rPr>
          <w:rFonts w:ascii="Myriad Pro" w:hAnsi="Myriad Pro"/>
          <w:color w:val="000000" w:themeColor="text1"/>
          <w:sz w:val="26"/>
          <w:szCs w:val="26"/>
        </w:rPr>
      </w:pPr>
      <w:r w:rsidRPr="00073C0D">
        <w:rPr>
          <w:rFonts w:ascii="Myriad Pro" w:hAnsi="Myriad Pro"/>
          <w:color w:val="000000" w:themeColor="text1"/>
          <w:sz w:val="26"/>
          <w:szCs w:val="26"/>
        </w:rPr>
        <w:t>коэффициент эластичности подконтрольных расходов по количеству активов, определяемый в соответствии с методическими указаниями по расчету тарифов на услуги по передаче электрической энергии с применением метода долгосрочной индексации необходимой валовой выручки, утверждаемыми Федеральной антимонопольной службой;</w:t>
      </w:r>
    </w:p>
    <w:p w14:paraId="01CD02E9" w14:textId="77777777" w:rsidR="00E3121D" w:rsidRPr="00073C0D" w:rsidRDefault="00E3121D" w:rsidP="00B54E29">
      <w:pPr>
        <w:pStyle w:val="a3"/>
        <w:numPr>
          <w:ilvl w:val="0"/>
          <w:numId w:val="20"/>
        </w:numPr>
        <w:spacing w:after="0" w:line="360" w:lineRule="auto"/>
        <w:ind w:left="0" w:firstLine="567"/>
        <w:jc w:val="both"/>
        <w:rPr>
          <w:rFonts w:ascii="Myriad Pro" w:hAnsi="Myriad Pro"/>
          <w:color w:val="000000" w:themeColor="text1"/>
          <w:sz w:val="26"/>
          <w:szCs w:val="26"/>
        </w:rPr>
      </w:pPr>
      <w:r w:rsidRPr="00073C0D">
        <w:rPr>
          <w:rFonts w:ascii="Myriad Pro" w:hAnsi="Myriad Pro"/>
          <w:color w:val="000000" w:themeColor="text1"/>
          <w:sz w:val="26"/>
          <w:szCs w:val="26"/>
        </w:rPr>
        <w:t xml:space="preserve">уровень потерь электрической энергии при ее передаче по электрическим сетям, определяемый в соответствии с пунктом 40(1) </w:t>
      </w:r>
      <w:r w:rsidR="00822FF9" w:rsidRPr="00073C0D">
        <w:rPr>
          <w:rFonts w:ascii="Myriad Pro" w:hAnsi="Myriad Pro"/>
          <w:color w:val="000000" w:themeColor="text1"/>
          <w:sz w:val="26"/>
          <w:szCs w:val="26"/>
        </w:rPr>
        <w:t>Основ ценооб</w:t>
      </w:r>
      <w:r w:rsidR="00927E4E" w:rsidRPr="00073C0D">
        <w:rPr>
          <w:rFonts w:ascii="Myriad Pro" w:hAnsi="Myriad Pro"/>
          <w:color w:val="000000" w:themeColor="text1"/>
          <w:sz w:val="26"/>
          <w:szCs w:val="26"/>
        </w:rPr>
        <w:t>р</w:t>
      </w:r>
      <w:r w:rsidR="00822FF9" w:rsidRPr="00073C0D">
        <w:rPr>
          <w:rFonts w:ascii="Myriad Pro" w:hAnsi="Myriad Pro"/>
          <w:color w:val="000000" w:themeColor="text1"/>
          <w:sz w:val="26"/>
          <w:szCs w:val="26"/>
        </w:rPr>
        <w:t>азования</w:t>
      </w:r>
      <w:r w:rsidRPr="00073C0D">
        <w:rPr>
          <w:rFonts w:ascii="Myriad Pro" w:hAnsi="Myriad Pro"/>
          <w:color w:val="000000" w:themeColor="text1"/>
          <w:sz w:val="26"/>
          <w:szCs w:val="26"/>
        </w:rPr>
        <w:t>;</w:t>
      </w:r>
    </w:p>
    <w:p w14:paraId="30F545B1" w14:textId="77777777" w:rsidR="004D7D17" w:rsidRPr="00073C0D" w:rsidRDefault="00E3121D" w:rsidP="00B54E29">
      <w:pPr>
        <w:pStyle w:val="a3"/>
        <w:numPr>
          <w:ilvl w:val="0"/>
          <w:numId w:val="20"/>
        </w:numPr>
        <w:spacing w:after="0" w:line="360" w:lineRule="auto"/>
        <w:ind w:left="0" w:firstLine="567"/>
        <w:jc w:val="both"/>
        <w:rPr>
          <w:rFonts w:ascii="Myriad Pro" w:hAnsi="Myriad Pro"/>
          <w:color w:val="000000" w:themeColor="text1"/>
          <w:sz w:val="26"/>
          <w:szCs w:val="26"/>
        </w:rPr>
      </w:pPr>
      <w:r w:rsidRPr="00073C0D">
        <w:rPr>
          <w:rFonts w:ascii="Myriad Pro" w:hAnsi="Myriad Pro"/>
          <w:color w:val="000000" w:themeColor="text1"/>
          <w:sz w:val="26"/>
          <w:szCs w:val="26"/>
        </w:rPr>
        <w:t xml:space="preserve">уровень надежности и качества реализуемых товаров (услуг), устанавливаемый в соответствии с пунктом 8 </w:t>
      </w:r>
      <w:r w:rsidR="00822FF9" w:rsidRPr="00073C0D">
        <w:rPr>
          <w:rFonts w:ascii="Myriad Pro" w:hAnsi="Myriad Pro"/>
          <w:color w:val="000000" w:themeColor="text1"/>
          <w:sz w:val="26"/>
          <w:szCs w:val="26"/>
        </w:rPr>
        <w:t>Основ ценообразования</w:t>
      </w:r>
      <w:r w:rsidRPr="00073C0D">
        <w:rPr>
          <w:rFonts w:ascii="Myriad Pro" w:hAnsi="Myriad Pro"/>
          <w:color w:val="000000" w:themeColor="text1"/>
          <w:sz w:val="26"/>
          <w:szCs w:val="26"/>
        </w:rPr>
        <w:t xml:space="preserve"> и </w:t>
      </w:r>
      <w:r w:rsidRPr="00073C0D">
        <w:rPr>
          <w:rFonts w:ascii="Myriad Pro" w:hAnsi="Myriad Pro"/>
          <w:color w:val="000000" w:themeColor="text1"/>
          <w:sz w:val="26"/>
          <w:szCs w:val="26"/>
        </w:rPr>
        <w:lastRenderedPageBreak/>
        <w:t>применяемый при регулировании тарифов с даты вступления в силу методических указаний по расчету уровня надежности и качества реализуемых товаров (услуг).</w:t>
      </w:r>
    </w:p>
    <w:p w14:paraId="4C7F65BF" w14:textId="77777777" w:rsidR="004D7D17" w:rsidRPr="00073C0D" w:rsidRDefault="0051538D" w:rsidP="0051538D">
      <w:pPr>
        <w:spacing w:after="0" w:line="360" w:lineRule="auto"/>
        <w:ind w:firstLine="567"/>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t xml:space="preserve">Базовый уровень подконтрольных расходов определяется регулирующими органами с использованием метода экономически обоснованных расходов (затрат) и метода сравнения аналогов. Базовый уровень подконтрольных расходов устанавливается как сумма доли базового уровня подконтрольных расходов, рассчитанного с применением метода экономически обоснованных расходов (затрат) в соответствии с 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и доли базового уровня подконтрольных расходов, рассчитанного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 Базовый уровень подконтрольных расходов территориальных сетевых организаций в случае принятия решения о его установлении (пересмотре) в течение долгосрочного периода регулирования на основании решения Правительства Российской Федерации или в иных случаях, предусмотренных </w:t>
      </w:r>
      <w:r w:rsidR="008608F6" w:rsidRPr="00073C0D">
        <w:rPr>
          <w:rFonts w:ascii="Myriad Pro" w:eastAsia="Calibri" w:hAnsi="Myriad Pro" w:cs="Times New Roman"/>
          <w:color w:val="000000" w:themeColor="text1"/>
          <w:sz w:val="26"/>
          <w:szCs w:val="26"/>
        </w:rPr>
        <w:t>Основами ценообразования № 1178</w:t>
      </w:r>
      <w:r w:rsidRPr="00073C0D">
        <w:rPr>
          <w:rFonts w:ascii="Myriad Pro" w:eastAsia="Calibri" w:hAnsi="Myriad Pro" w:cs="Times New Roman"/>
          <w:color w:val="000000" w:themeColor="text1"/>
          <w:sz w:val="26"/>
          <w:szCs w:val="26"/>
        </w:rPr>
        <w:t xml:space="preserve">, устанавливается как сумма доли утвержденного базового уровня подконтрольных расходов, скорректированного в соответствии с 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и доли базового уровня подконтрольных расходов, рассчитанного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w:t>
      </w:r>
      <w:r w:rsidRPr="00073C0D">
        <w:rPr>
          <w:rFonts w:ascii="Myriad Pro" w:eastAsia="Calibri" w:hAnsi="Myriad Pro" w:cs="Times New Roman"/>
          <w:color w:val="000000" w:themeColor="text1"/>
          <w:sz w:val="26"/>
          <w:szCs w:val="26"/>
        </w:rPr>
        <w:lastRenderedPageBreak/>
        <w:t>операционных, подконтрольных расходов с применением метода сравнения аналогов, утверждаемыми Федеральной антимонопольной службой. Указанные в пункте</w:t>
      </w:r>
      <w:r w:rsidR="008608F6" w:rsidRPr="00073C0D">
        <w:rPr>
          <w:rFonts w:ascii="Myriad Pro" w:eastAsia="Calibri" w:hAnsi="Myriad Pro" w:cs="Times New Roman"/>
          <w:color w:val="000000" w:themeColor="text1"/>
          <w:sz w:val="26"/>
          <w:szCs w:val="26"/>
        </w:rPr>
        <w:t xml:space="preserve"> 38 Основ ценообразования № 1178</w:t>
      </w:r>
      <w:r w:rsidRPr="00073C0D">
        <w:rPr>
          <w:rFonts w:ascii="Myriad Pro" w:eastAsia="Calibri" w:hAnsi="Myriad Pro" w:cs="Times New Roman"/>
          <w:color w:val="000000" w:themeColor="text1"/>
          <w:sz w:val="26"/>
          <w:szCs w:val="26"/>
        </w:rPr>
        <w:t xml:space="preserve"> доли определяются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4E6F2967" w14:textId="77777777" w:rsidR="00026371" w:rsidRPr="00073C0D" w:rsidRDefault="00026371" w:rsidP="00026371">
      <w:pPr>
        <w:spacing w:after="0" w:line="360" w:lineRule="auto"/>
        <w:contextualSpacing/>
        <w:jc w:val="both"/>
        <w:rPr>
          <w:rFonts w:ascii="Myriad Pro" w:eastAsia="Calibri" w:hAnsi="Myriad Pro" w:cs="Times New Roman"/>
          <w:b/>
          <w:color w:val="000000" w:themeColor="text1"/>
          <w:sz w:val="26"/>
          <w:szCs w:val="26"/>
        </w:rPr>
      </w:pPr>
    </w:p>
    <w:p w14:paraId="1994262B" w14:textId="77777777" w:rsidR="000F3FB4" w:rsidRPr="00073C0D" w:rsidRDefault="000F3FB4" w:rsidP="004369B7">
      <w:pPr>
        <w:pStyle w:val="3"/>
        <w:numPr>
          <w:ilvl w:val="1"/>
          <w:numId w:val="93"/>
        </w:numPr>
        <w:tabs>
          <w:tab w:val="left" w:pos="567"/>
        </w:tabs>
        <w:spacing w:line="360" w:lineRule="auto"/>
        <w:ind w:left="0" w:firstLine="0"/>
        <w:jc w:val="both"/>
        <w:rPr>
          <w:rFonts w:ascii="Myriad Pro" w:hAnsi="Myriad Pro"/>
          <w:b/>
          <w:color w:val="4F6228" w:themeColor="accent3" w:themeShade="80"/>
          <w:sz w:val="28"/>
          <w:szCs w:val="28"/>
        </w:rPr>
        <w:sectPr w:rsidR="000F3FB4" w:rsidRPr="00073C0D" w:rsidSect="0004017F">
          <w:headerReference w:type="default" r:id="rId18"/>
          <w:footerReference w:type="default" r:id="rId19"/>
          <w:pgSz w:w="11906" w:h="16838"/>
          <w:pgMar w:top="1134" w:right="850" w:bottom="1134" w:left="1701" w:header="708" w:footer="708" w:gutter="0"/>
          <w:cols w:space="708"/>
          <w:docGrid w:linePitch="360"/>
        </w:sectPr>
      </w:pPr>
    </w:p>
    <w:p w14:paraId="6388F99D" w14:textId="77777777" w:rsidR="00026371" w:rsidRPr="00073C0D" w:rsidRDefault="00026371" w:rsidP="004369B7">
      <w:pPr>
        <w:pStyle w:val="3"/>
        <w:numPr>
          <w:ilvl w:val="1"/>
          <w:numId w:val="93"/>
        </w:numPr>
        <w:tabs>
          <w:tab w:val="left" w:pos="567"/>
        </w:tabs>
        <w:spacing w:line="360" w:lineRule="auto"/>
        <w:ind w:left="0" w:firstLine="0"/>
        <w:jc w:val="both"/>
        <w:rPr>
          <w:rFonts w:ascii="Myriad Pro" w:hAnsi="Myriad Pro"/>
          <w:b/>
          <w:color w:val="4F6228" w:themeColor="accent3" w:themeShade="80"/>
          <w:sz w:val="28"/>
          <w:szCs w:val="28"/>
        </w:rPr>
      </w:pPr>
      <w:bookmarkStart w:id="31" w:name="_Toc47549635"/>
      <w:r w:rsidRPr="00073C0D">
        <w:rPr>
          <w:rFonts w:ascii="Myriad Pro" w:hAnsi="Myriad Pro"/>
          <w:b/>
          <w:color w:val="4F6228" w:themeColor="accent3" w:themeShade="80"/>
          <w:sz w:val="28"/>
          <w:szCs w:val="28"/>
        </w:rPr>
        <w:lastRenderedPageBreak/>
        <w:t>Индекс эффективности подконтрольных расходов</w:t>
      </w:r>
      <w:bookmarkEnd w:id="31"/>
    </w:p>
    <w:p w14:paraId="18DCEC81" w14:textId="77777777" w:rsidR="00045B71" w:rsidRPr="00073C0D" w:rsidRDefault="00045B71" w:rsidP="00045B71">
      <w:pPr>
        <w:spacing w:after="0" w:line="360" w:lineRule="auto"/>
        <w:ind w:firstLine="567"/>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t xml:space="preserve">Согласно п. 7 Методических указаний </w:t>
      </w:r>
      <w:r w:rsidR="00745E51" w:rsidRPr="00073C0D">
        <w:rPr>
          <w:rFonts w:ascii="Myriad Pro" w:eastAsia="Calibri" w:hAnsi="Myriad Pro" w:cs="Times New Roman"/>
          <w:color w:val="000000" w:themeColor="text1"/>
          <w:sz w:val="26"/>
          <w:szCs w:val="26"/>
        </w:rPr>
        <w:t>№ 421-э</w:t>
      </w:r>
      <w:r w:rsidRPr="00073C0D">
        <w:rPr>
          <w:rFonts w:ascii="Myriad Pro" w:eastAsia="Calibri" w:hAnsi="Myriad Pro" w:cs="Times New Roman"/>
          <w:color w:val="000000" w:themeColor="text1"/>
          <w:sz w:val="26"/>
          <w:szCs w:val="26"/>
        </w:rPr>
        <w:t xml:space="preserve"> расчет индекса эффективности ОПР и величины базового уровня ОПР с применением метода сравнения аналогов осуществляется на основании распределения ТСО по группам ТСО, показатель рейтинга эффективности которых находится в заданном интервале фиксированных значений в соответствии с приложением N 3 к Методическим указаниям</w:t>
      </w:r>
      <w:r w:rsidR="00A212B6" w:rsidRPr="00073C0D">
        <w:rPr>
          <w:rFonts w:ascii="Myriad Pro" w:eastAsia="Calibri" w:hAnsi="Myriad Pro" w:cs="Times New Roman"/>
          <w:color w:val="000000" w:themeColor="text1"/>
          <w:sz w:val="26"/>
          <w:szCs w:val="26"/>
        </w:rPr>
        <w:t xml:space="preserve"> №421-э</w:t>
      </w:r>
      <w:r w:rsidRPr="00073C0D">
        <w:rPr>
          <w:rFonts w:ascii="Myriad Pro" w:eastAsia="Calibri" w:hAnsi="Myriad Pro" w:cs="Times New Roman"/>
          <w:color w:val="000000" w:themeColor="text1"/>
          <w:sz w:val="26"/>
          <w:szCs w:val="26"/>
        </w:rPr>
        <w:t xml:space="preserve"> (далее - группа эффективности) по итогам расчета рейтинга эффективности ТСО, с учетом:</w:t>
      </w:r>
    </w:p>
    <w:p w14:paraId="6E69DCFD" w14:textId="77777777" w:rsidR="00045B71" w:rsidRPr="00073C0D" w:rsidRDefault="00045B71" w:rsidP="00045B71">
      <w:pPr>
        <w:spacing w:after="0" w:line="360" w:lineRule="auto"/>
        <w:ind w:firstLine="567"/>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t>1) уровня цен и климатических условий в регионе, в котором осуществляется деятельность ТСО;</w:t>
      </w:r>
    </w:p>
    <w:p w14:paraId="6E4FC4BA" w14:textId="77777777" w:rsidR="00045B71" w:rsidRPr="00073C0D" w:rsidRDefault="00045B71" w:rsidP="00045B71">
      <w:pPr>
        <w:spacing w:after="0" w:line="360" w:lineRule="auto"/>
        <w:ind w:firstLine="567"/>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t>2) натуральных показателей ТСО, предусмотренных приложением N 1 к Методическим указаниям</w:t>
      </w:r>
      <w:r w:rsidR="00F531CF" w:rsidRPr="00073C0D">
        <w:rPr>
          <w:rFonts w:ascii="Myriad Pro" w:eastAsia="Calibri" w:hAnsi="Myriad Pro" w:cs="Times New Roman"/>
          <w:color w:val="000000" w:themeColor="text1"/>
          <w:sz w:val="26"/>
          <w:szCs w:val="26"/>
        </w:rPr>
        <w:t xml:space="preserve"> № 421-э</w:t>
      </w:r>
      <w:r w:rsidRPr="00073C0D">
        <w:rPr>
          <w:rFonts w:ascii="Myriad Pro" w:eastAsia="Calibri" w:hAnsi="Myriad Pro" w:cs="Times New Roman"/>
          <w:color w:val="000000" w:themeColor="text1"/>
          <w:sz w:val="26"/>
          <w:szCs w:val="26"/>
        </w:rPr>
        <w:t>.</w:t>
      </w:r>
    </w:p>
    <w:p w14:paraId="053B064A" w14:textId="77777777" w:rsidR="00045B71" w:rsidRPr="00073C0D" w:rsidRDefault="00045B71" w:rsidP="00045B71">
      <w:pPr>
        <w:spacing w:after="0" w:line="360" w:lineRule="auto"/>
        <w:ind w:firstLine="567"/>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t>В соответствии с п. 8 Методических указаний № 421-э ранжирование уровней эффективности сетевой организации, проводится с использованием нормализованных (преобразованных в значения в диапазоне от 0 до 1) удельных показателей, определенных следующим образом:</w:t>
      </w:r>
    </w:p>
    <w:p w14:paraId="446CFBF5" w14:textId="77777777" w:rsidR="00045B71" w:rsidRPr="00073C0D" w:rsidRDefault="006B3375" w:rsidP="001F3100">
      <w:pPr>
        <w:spacing w:after="0" w:line="360" w:lineRule="auto"/>
        <w:ind w:firstLine="567"/>
        <w:contextualSpacing/>
        <w:jc w:val="center"/>
        <w:rPr>
          <w:rFonts w:ascii="Myriad Pro" w:eastAsia="Calibri" w:hAnsi="Myriad Pro" w:cs="Times New Roman"/>
          <w:color w:val="000000" w:themeColor="text1"/>
          <w:sz w:val="26"/>
          <w:szCs w:val="26"/>
        </w:rPr>
      </w:pPr>
      <w:r w:rsidRPr="00073C0D">
        <w:rPr>
          <w:noProof/>
          <w:position w:val="-27"/>
          <w:lang w:eastAsia="ru-RU"/>
        </w:rPr>
        <w:drawing>
          <wp:inline distT="0" distB="0" distL="0" distR="0" wp14:anchorId="357211AB" wp14:editId="741C9B58">
            <wp:extent cx="1890395" cy="50101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90395" cy="501015"/>
                    </a:xfrm>
                    <a:prstGeom prst="rect">
                      <a:avLst/>
                    </a:prstGeom>
                    <a:noFill/>
                    <a:ln>
                      <a:noFill/>
                    </a:ln>
                  </pic:spPr>
                </pic:pic>
              </a:graphicData>
            </a:graphic>
          </wp:inline>
        </w:drawing>
      </w:r>
      <w:r w:rsidRPr="00073C0D">
        <w:rPr>
          <w:rFonts w:ascii="Myriad Pro" w:eastAsia="Calibri" w:hAnsi="Myriad Pro" w:cs="Times New Roman"/>
          <w:color w:val="000000" w:themeColor="text1"/>
          <w:sz w:val="26"/>
          <w:szCs w:val="26"/>
        </w:rPr>
        <w:t xml:space="preserve"> </w:t>
      </w:r>
      <w:r w:rsidR="00045B71" w:rsidRPr="00073C0D">
        <w:rPr>
          <w:rFonts w:ascii="Myriad Pro" w:eastAsia="Calibri" w:hAnsi="Myriad Pro" w:cs="Times New Roman"/>
          <w:color w:val="000000" w:themeColor="text1"/>
          <w:sz w:val="26"/>
          <w:szCs w:val="26"/>
        </w:rPr>
        <w:t>(1),</w:t>
      </w:r>
    </w:p>
    <w:p w14:paraId="240AACE3" w14:textId="77777777" w:rsidR="00045B71" w:rsidRPr="00073C0D" w:rsidRDefault="00045B71" w:rsidP="00045B71">
      <w:pPr>
        <w:spacing w:after="0" w:line="360" w:lineRule="auto"/>
        <w:ind w:firstLine="567"/>
        <w:contextualSpacing/>
        <w:jc w:val="both"/>
        <w:rPr>
          <w:rFonts w:ascii="Myriad Pro" w:eastAsia="Calibri" w:hAnsi="Myriad Pro" w:cs="Times New Roman"/>
          <w:color w:val="000000" w:themeColor="text1"/>
          <w:sz w:val="26"/>
          <w:szCs w:val="26"/>
        </w:rPr>
      </w:pPr>
    </w:p>
    <w:p w14:paraId="489753DC" w14:textId="77777777" w:rsidR="00045B71" w:rsidRPr="00073C0D" w:rsidRDefault="00045B71" w:rsidP="00045B71">
      <w:pPr>
        <w:spacing w:after="0" w:line="360" w:lineRule="auto"/>
        <w:ind w:firstLine="567"/>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t>где:</w:t>
      </w:r>
    </w:p>
    <w:p w14:paraId="7078FF21" w14:textId="77777777" w:rsidR="00045B71" w:rsidRPr="00073C0D" w:rsidRDefault="006B3375" w:rsidP="00045B71">
      <w:pPr>
        <w:spacing w:after="0" w:line="360" w:lineRule="auto"/>
        <w:ind w:firstLine="567"/>
        <w:contextualSpacing/>
        <w:jc w:val="both"/>
        <w:rPr>
          <w:rFonts w:ascii="Myriad Pro" w:eastAsia="Calibri" w:hAnsi="Myriad Pro" w:cs="Times New Roman"/>
          <w:color w:val="000000" w:themeColor="text1"/>
          <w:sz w:val="26"/>
          <w:szCs w:val="26"/>
        </w:rPr>
      </w:pPr>
      <w:r w:rsidRPr="00073C0D">
        <w:rPr>
          <w:noProof/>
          <w:position w:val="-10"/>
          <w:lang w:eastAsia="ru-RU"/>
        </w:rPr>
        <w:drawing>
          <wp:inline distT="0" distB="0" distL="0" distR="0" wp14:anchorId="08807117" wp14:editId="427F250B">
            <wp:extent cx="255270" cy="299085"/>
            <wp:effectExtent l="0" t="0" r="0" b="571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55270" cy="299085"/>
                    </a:xfrm>
                    <a:prstGeom prst="rect">
                      <a:avLst/>
                    </a:prstGeom>
                    <a:noFill/>
                    <a:ln>
                      <a:noFill/>
                    </a:ln>
                  </pic:spPr>
                </pic:pic>
              </a:graphicData>
            </a:graphic>
          </wp:inline>
        </w:drawing>
      </w:r>
      <w:r w:rsidRPr="00073C0D">
        <w:rPr>
          <w:rFonts w:ascii="Myriad Pro" w:eastAsia="Calibri" w:hAnsi="Myriad Pro" w:cs="Times New Roman"/>
          <w:color w:val="000000" w:themeColor="text1"/>
          <w:sz w:val="26"/>
          <w:szCs w:val="26"/>
        </w:rPr>
        <w:t xml:space="preserve"> </w:t>
      </w:r>
      <w:r w:rsidR="00045B71" w:rsidRPr="00073C0D">
        <w:rPr>
          <w:rFonts w:ascii="Myriad Pro" w:eastAsia="Calibri" w:hAnsi="Myriad Pro" w:cs="Times New Roman"/>
          <w:color w:val="000000" w:themeColor="text1"/>
          <w:sz w:val="26"/>
          <w:szCs w:val="26"/>
        </w:rPr>
        <w:t>- значение рейтинга эффективности ТСО n в году i.</w:t>
      </w:r>
    </w:p>
    <w:p w14:paraId="6CE07784" w14:textId="77777777" w:rsidR="00045B71" w:rsidRPr="00073C0D" w:rsidRDefault="00045B71" w:rsidP="00045B71">
      <w:pPr>
        <w:spacing w:after="0" w:line="360" w:lineRule="auto"/>
        <w:ind w:firstLine="567"/>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t xml:space="preserve">  </w:t>
      </w:r>
      <w:r w:rsidR="006B3375" w:rsidRPr="00073C0D">
        <w:rPr>
          <w:noProof/>
          <w:position w:val="-10"/>
          <w:lang w:eastAsia="ru-RU"/>
        </w:rPr>
        <w:drawing>
          <wp:inline distT="0" distB="0" distL="0" distR="0" wp14:anchorId="22BCFED9" wp14:editId="47899B3B">
            <wp:extent cx="307975" cy="299085"/>
            <wp:effectExtent l="0" t="0" r="0" b="571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7975" cy="299085"/>
                    </a:xfrm>
                    <a:prstGeom prst="rect">
                      <a:avLst/>
                    </a:prstGeom>
                    <a:noFill/>
                    <a:ln>
                      <a:noFill/>
                    </a:ln>
                  </pic:spPr>
                </pic:pic>
              </a:graphicData>
            </a:graphic>
          </wp:inline>
        </w:drawing>
      </w:r>
      <w:r w:rsidRPr="00073C0D">
        <w:t xml:space="preserve"> </w:t>
      </w:r>
      <w:r w:rsidRPr="00073C0D">
        <w:rPr>
          <w:rFonts w:ascii="Myriad Pro" w:eastAsia="Calibri" w:hAnsi="Myriad Pro" w:cs="Times New Roman"/>
          <w:color w:val="000000" w:themeColor="text1"/>
          <w:sz w:val="26"/>
          <w:szCs w:val="26"/>
        </w:rPr>
        <w:t>- значения нормализованных удельных показателей</w:t>
      </w:r>
    </w:p>
    <w:p w14:paraId="7A55FDC2" w14:textId="77777777" w:rsidR="00F531CF" w:rsidRPr="00073C0D" w:rsidRDefault="00FB22F0" w:rsidP="001F3100">
      <w:pPr>
        <w:spacing w:after="0" w:line="360" w:lineRule="auto"/>
        <w:contextualSpacing/>
        <w:jc w:val="center"/>
        <w:rPr>
          <w:rFonts w:ascii="Myriad Pro" w:eastAsia="Calibri" w:hAnsi="Myriad Pro" w:cs="Times New Roman"/>
          <w:color w:val="000000" w:themeColor="text1"/>
          <w:sz w:val="26"/>
          <w:szCs w:val="26"/>
        </w:rPr>
      </w:pPr>
      <w:r w:rsidRPr="00073C0D">
        <w:rPr>
          <w:rFonts w:ascii="Myriad Pro" w:eastAsia="Calibri" w:hAnsi="Myriad Pro" w:cs="Times New Roman"/>
          <w:noProof/>
          <w:color w:val="000000" w:themeColor="text1"/>
          <w:sz w:val="26"/>
          <w:szCs w:val="26"/>
          <w:lang w:eastAsia="ru-RU"/>
        </w:rPr>
        <w:drawing>
          <wp:inline distT="0" distB="0" distL="0" distR="0" wp14:anchorId="0514FC75" wp14:editId="1125B5B3">
            <wp:extent cx="1847850" cy="895350"/>
            <wp:effectExtent l="0" t="0" r="0" b="0"/>
            <wp:docPr id="471" name="Рисунок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847850" cy="895350"/>
                    </a:xfrm>
                    <a:prstGeom prst="rect">
                      <a:avLst/>
                    </a:prstGeom>
                    <a:noFill/>
                    <a:ln>
                      <a:noFill/>
                    </a:ln>
                  </pic:spPr>
                </pic:pic>
              </a:graphicData>
            </a:graphic>
          </wp:inline>
        </w:drawing>
      </w:r>
      <w:r w:rsidRPr="00073C0D">
        <w:rPr>
          <w:rFonts w:ascii="Myriad Pro" w:eastAsia="Calibri" w:hAnsi="Myriad Pro" w:cs="Times New Roman"/>
          <w:color w:val="000000" w:themeColor="text1"/>
          <w:sz w:val="26"/>
          <w:szCs w:val="26"/>
        </w:rPr>
        <w:t xml:space="preserve"> </w:t>
      </w:r>
      <w:r w:rsidR="00F531CF" w:rsidRPr="00073C0D">
        <w:rPr>
          <w:rFonts w:ascii="Myriad Pro" w:eastAsia="Calibri" w:hAnsi="Myriad Pro" w:cs="Times New Roman"/>
          <w:color w:val="000000" w:themeColor="text1"/>
          <w:sz w:val="26"/>
          <w:szCs w:val="26"/>
        </w:rPr>
        <w:t>(2)</w:t>
      </w:r>
    </w:p>
    <w:p w14:paraId="4FF4F097" w14:textId="77777777" w:rsidR="00F531CF" w:rsidRPr="00073C0D" w:rsidRDefault="00F531CF" w:rsidP="00F531CF">
      <w:pPr>
        <w:spacing w:after="0" w:line="360" w:lineRule="auto"/>
        <w:contextualSpacing/>
        <w:jc w:val="both"/>
        <w:rPr>
          <w:rFonts w:ascii="Myriad Pro" w:eastAsia="Calibri" w:hAnsi="Myriad Pro" w:cs="Times New Roman"/>
          <w:color w:val="000000" w:themeColor="text1"/>
          <w:sz w:val="26"/>
          <w:szCs w:val="26"/>
        </w:rPr>
      </w:pPr>
    </w:p>
    <w:p w14:paraId="02BEA71A" w14:textId="77777777" w:rsidR="00F531CF" w:rsidRPr="00073C0D" w:rsidRDefault="00FB22F0" w:rsidP="001F3100">
      <w:pPr>
        <w:spacing w:after="0" w:line="360" w:lineRule="auto"/>
        <w:contextualSpacing/>
        <w:jc w:val="center"/>
        <w:rPr>
          <w:rFonts w:ascii="Myriad Pro" w:eastAsia="Calibri" w:hAnsi="Myriad Pro" w:cs="Times New Roman"/>
          <w:color w:val="000000" w:themeColor="text1"/>
          <w:sz w:val="26"/>
          <w:szCs w:val="26"/>
        </w:rPr>
      </w:pPr>
      <w:r w:rsidRPr="00073C0D">
        <w:rPr>
          <w:rFonts w:ascii="Myriad Pro" w:eastAsia="Calibri" w:hAnsi="Myriad Pro" w:cs="Times New Roman"/>
          <w:noProof/>
          <w:color w:val="000000" w:themeColor="text1"/>
          <w:sz w:val="26"/>
          <w:szCs w:val="26"/>
          <w:lang w:eastAsia="ru-RU"/>
        </w:rPr>
        <w:lastRenderedPageBreak/>
        <w:drawing>
          <wp:inline distT="0" distB="0" distL="0" distR="0" wp14:anchorId="6EB85969" wp14:editId="314AF2A1">
            <wp:extent cx="1905635" cy="895350"/>
            <wp:effectExtent l="0" t="0" r="0" b="0"/>
            <wp:docPr id="470" name="Рисунок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905635" cy="895350"/>
                    </a:xfrm>
                    <a:prstGeom prst="rect">
                      <a:avLst/>
                    </a:prstGeom>
                    <a:noFill/>
                    <a:ln>
                      <a:noFill/>
                    </a:ln>
                  </pic:spPr>
                </pic:pic>
              </a:graphicData>
            </a:graphic>
          </wp:inline>
        </w:drawing>
      </w:r>
      <w:r w:rsidRPr="00073C0D">
        <w:rPr>
          <w:rFonts w:ascii="Myriad Pro" w:eastAsia="Calibri" w:hAnsi="Myriad Pro" w:cs="Times New Roman"/>
          <w:color w:val="000000" w:themeColor="text1"/>
          <w:sz w:val="26"/>
          <w:szCs w:val="26"/>
        </w:rPr>
        <w:t xml:space="preserve"> </w:t>
      </w:r>
      <w:r w:rsidR="00F531CF" w:rsidRPr="00073C0D">
        <w:rPr>
          <w:rFonts w:ascii="Myriad Pro" w:eastAsia="Calibri" w:hAnsi="Myriad Pro" w:cs="Times New Roman"/>
          <w:color w:val="000000" w:themeColor="text1"/>
          <w:sz w:val="26"/>
          <w:szCs w:val="26"/>
        </w:rPr>
        <w:t>(3)</w:t>
      </w:r>
    </w:p>
    <w:p w14:paraId="671D468B" w14:textId="77777777" w:rsidR="00F531CF" w:rsidRPr="00073C0D" w:rsidRDefault="00F531CF" w:rsidP="00F531CF">
      <w:pPr>
        <w:spacing w:after="0" w:line="360" w:lineRule="auto"/>
        <w:contextualSpacing/>
        <w:jc w:val="both"/>
        <w:rPr>
          <w:rFonts w:ascii="Myriad Pro" w:eastAsia="Calibri" w:hAnsi="Myriad Pro" w:cs="Times New Roman"/>
          <w:color w:val="000000" w:themeColor="text1"/>
          <w:sz w:val="26"/>
          <w:szCs w:val="26"/>
        </w:rPr>
      </w:pPr>
    </w:p>
    <w:p w14:paraId="692821E1" w14:textId="77777777" w:rsidR="00F531CF" w:rsidRPr="00073C0D" w:rsidRDefault="00FB22F0" w:rsidP="001F3100">
      <w:pPr>
        <w:spacing w:after="0" w:line="360" w:lineRule="auto"/>
        <w:contextualSpacing/>
        <w:jc w:val="center"/>
        <w:rPr>
          <w:rFonts w:ascii="Myriad Pro" w:eastAsia="Calibri" w:hAnsi="Myriad Pro" w:cs="Times New Roman"/>
          <w:color w:val="000000" w:themeColor="text1"/>
          <w:sz w:val="26"/>
          <w:szCs w:val="26"/>
        </w:rPr>
      </w:pPr>
      <w:r w:rsidRPr="00073C0D">
        <w:rPr>
          <w:rFonts w:ascii="Myriad Pro" w:eastAsia="Calibri" w:hAnsi="Myriad Pro" w:cs="Times New Roman"/>
          <w:noProof/>
          <w:color w:val="000000" w:themeColor="text1"/>
          <w:sz w:val="26"/>
          <w:szCs w:val="26"/>
          <w:lang w:eastAsia="ru-RU"/>
        </w:rPr>
        <w:drawing>
          <wp:inline distT="0" distB="0" distL="0" distR="0" wp14:anchorId="234ACA1B" wp14:editId="07382975">
            <wp:extent cx="2088515" cy="895350"/>
            <wp:effectExtent l="0" t="0" r="6985" b="0"/>
            <wp:docPr id="469" name="Рисунок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088515" cy="895350"/>
                    </a:xfrm>
                    <a:prstGeom prst="rect">
                      <a:avLst/>
                    </a:prstGeom>
                    <a:noFill/>
                    <a:ln>
                      <a:noFill/>
                    </a:ln>
                  </pic:spPr>
                </pic:pic>
              </a:graphicData>
            </a:graphic>
          </wp:inline>
        </w:drawing>
      </w:r>
      <w:r w:rsidRPr="00073C0D">
        <w:rPr>
          <w:rFonts w:ascii="Myriad Pro" w:eastAsia="Calibri" w:hAnsi="Myriad Pro" w:cs="Times New Roman"/>
          <w:color w:val="000000" w:themeColor="text1"/>
          <w:sz w:val="26"/>
          <w:szCs w:val="26"/>
        </w:rPr>
        <w:t xml:space="preserve"> </w:t>
      </w:r>
      <w:r w:rsidR="00F531CF" w:rsidRPr="00073C0D">
        <w:rPr>
          <w:rFonts w:ascii="Myriad Pro" w:eastAsia="Calibri" w:hAnsi="Myriad Pro" w:cs="Times New Roman"/>
          <w:color w:val="000000" w:themeColor="text1"/>
          <w:sz w:val="26"/>
          <w:szCs w:val="26"/>
        </w:rPr>
        <w:t>(4),</w:t>
      </w:r>
    </w:p>
    <w:p w14:paraId="43A8AE59" w14:textId="77777777" w:rsidR="00F531CF" w:rsidRPr="00073C0D" w:rsidRDefault="00F531CF" w:rsidP="00F531CF">
      <w:pPr>
        <w:spacing w:after="0" w:line="360" w:lineRule="auto"/>
        <w:contextualSpacing/>
        <w:jc w:val="both"/>
        <w:rPr>
          <w:rFonts w:ascii="Myriad Pro" w:eastAsia="Calibri" w:hAnsi="Myriad Pro" w:cs="Times New Roman"/>
          <w:color w:val="000000" w:themeColor="text1"/>
          <w:sz w:val="26"/>
          <w:szCs w:val="26"/>
        </w:rPr>
      </w:pPr>
    </w:p>
    <w:p w14:paraId="39355E9B" w14:textId="77777777" w:rsidR="00F531CF" w:rsidRPr="00073C0D" w:rsidRDefault="00F531CF" w:rsidP="00F531CF">
      <w:pPr>
        <w:spacing w:after="0" w:line="360" w:lineRule="auto"/>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t>где:</w:t>
      </w:r>
    </w:p>
    <w:p w14:paraId="4F7B24B8" w14:textId="77777777" w:rsidR="00F531CF" w:rsidRPr="00073C0D" w:rsidRDefault="00FB22F0" w:rsidP="00F531CF">
      <w:pPr>
        <w:spacing w:after="0" w:line="360" w:lineRule="auto"/>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noProof/>
          <w:color w:val="000000" w:themeColor="text1"/>
          <w:sz w:val="26"/>
          <w:szCs w:val="26"/>
          <w:lang w:eastAsia="ru-RU"/>
        </w:rPr>
        <w:drawing>
          <wp:inline distT="0" distB="0" distL="0" distR="0" wp14:anchorId="109B1119" wp14:editId="27EBAA46">
            <wp:extent cx="317500" cy="279400"/>
            <wp:effectExtent l="0" t="0" r="6350" b="6350"/>
            <wp:docPr id="468" name="Рисунок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17500" cy="279400"/>
                    </a:xfrm>
                    <a:prstGeom prst="rect">
                      <a:avLst/>
                    </a:prstGeom>
                    <a:noFill/>
                    <a:ln>
                      <a:noFill/>
                    </a:ln>
                  </pic:spPr>
                </pic:pic>
              </a:graphicData>
            </a:graphic>
          </wp:inline>
        </w:drawing>
      </w:r>
      <w:r w:rsidR="00F531CF" w:rsidRPr="00073C0D">
        <w:rPr>
          <w:rFonts w:ascii="Myriad Pro" w:eastAsia="Calibri" w:hAnsi="Myriad Pro" w:cs="Times New Roman"/>
          <w:color w:val="000000" w:themeColor="text1"/>
          <w:sz w:val="26"/>
          <w:szCs w:val="26"/>
        </w:rPr>
        <w:t>,</w:t>
      </w:r>
      <w:r w:rsidRPr="00073C0D">
        <w:rPr>
          <w:rFonts w:ascii="Myriad Pro" w:eastAsia="Calibri" w:hAnsi="Myriad Pro" w:cs="Times New Roman"/>
          <w:noProof/>
          <w:color w:val="000000" w:themeColor="text1"/>
          <w:sz w:val="26"/>
          <w:szCs w:val="26"/>
          <w:lang w:eastAsia="ru-RU"/>
        </w:rPr>
        <w:drawing>
          <wp:inline distT="0" distB="0" distL="0" distR="0" wp14:anchorId="16F01021" wp14:editId="12A78D85">
            <wp:extent cx="337185" cy="279400"/>
            <wp:effectExtent l="0" t="0" r="5715" b="6350"/>
            <wp:docPr id="467" name="Рисунок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37185" cy="279400"/>
                    </a:xfrm>
                    <a:prstGeom prst="rect">
                      <a:avLst/>
                    </a:prstGeom>
                    <a:noFill/>
                    <a:ln>
                      <a:noFill/>
                    </a:ln>
                  </pic:spPr>
                </pic:pic>
              </a:graphicData>
            </a:graphic>
          </wp:inline>
        </w:drawing>
      </w:r>
      <w:r w:rsidR="00F531CF" w:rsidRPr="00073C0D">
        <w:rPr>
          <w:rFonts w:ascii="Myriad Pro" w:eastAsia="Calibri" w:hAnsi="Myriad Pro" w:cs="Times New Roman"/>
          <w:color w:val="000000" w:themeColor="text1"/>
          <w:sz w:val="26"/>
          <w:szCs w:val="26"/>
        </w:rPr>
        <w:t>,</w:t>
      </w:r>
      <w:r w:rsidRPr="00073C0D">
        <w:rPr>
          <w:rFonts w:ascii="Myriad Pro" w:eastAsia="Calibri" w:hAnsi="Myriad Pro" w:cs="Times New Roman"/>
          <w:noProof/>
          <w:color w:val="000000" w:themeColor="text1"/>
          <w:sz w:val="26"/>
          <w:szCs w:val="26"/>
          <w:lang w:eastAsia="ru-RU"/>
        </w:rPr>
        <w:t xml:space="preserve"> </w:t>
      </w:r>
      <w:r w:rsidRPr="00073C0D">
        <w:rPr>
          <w:rFonts w:ascii="Myriad Pro" w:eastAsia="Calibri" w:hAnsi="Myriad Pro" w:cs="Times New Roman"/>
          <w:noProof/>
          <w:color w:val="000000" w:themeColor="text1"/>
          <w:sz w:val="26"/>
          <w:szCs w:val="26"/>
          <w:lang w:eastAsia="ru-RU"/>
        </w:rPr>
        <w:drawing>
          <wp:inline distT="0" distB="0" distL="0" distR="0" wp14:anchorId="40ECDE64" wp14:editId="5A1C6936">
            <wp:extent cx="404495" cy="279400"/>
            <wp:effectExtent l="0" t="0" r="0" b="6350"/>
            <wp:docPr id="466" name="Рисунок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04495" cy="279400"/>
                    </a:xfrm>
                    <a:prstGeom prst="rect">
                      <a:avLst/>
                    </a:prstGeom>
                    <a:noFill/>
                    <a:ln>
                      <a:noFill/>
                    </a:ln>
                  </pic:spPr>
                </pic:pic>
              </a:graphicData>
            </a:graphic>
          </wp:inline>
        </w:drawing>
      </w:r>
      <w:r w:rsidR="00F531CF" w:rsidRPr="00073C0D">
        <w:rPr>
          <w:rFonts w:ascii="Myriad Pro" w:eastAsia="Calibri" w:hAnsi="Myriad Pro" w:cs="Times New Roman"/>
          <w:color w:val="000000" w:themeColor="text1"/>
          <w:sz w:val="26"/>
          <w:szCs w:val="26"/>
        </w:rPr>
        <w:t>,</w:t>
      </w:r>
      <w:r w:rsidRPr="00073C0D">
        <w:rPr>
          <w:rFonts w:ascii="Myriad Pro" w:eastAsia="Calibri" w:hAnsi="Myriad Pro" w:cs="Times New Roman"/>
          <w:noProof/>
          <w:color w:val="000000" w:themeColor="text1"/>
          <w:sz w:val="26"/>
          <w:szCs w:val="26"/>
          <w:lang w:eastAsia="ru-RU"/>
        </w:rPr>
        <w:t xml:space="preserve"> </w:t>
      </w:r>
      <w:r w:rsidRPr="00073C0D">
        <w:rPr>
          <w:rFonts w:ascii="Myriad Pro" w:eastAsia="Calibri" w:hAnsi="Myriad Pro" w:cs="Times New Roman"/>
          <w:noProof/>
          <w:color w:val="000000" w:themeColor="text1"/>
          <w:sz w:val="26"/>
          <w:szCs w:val="26"/>
          <w:lang w:eastAsia="ru-RU"/>
        </w:rPr>
        <w:drawing>
          <wp:inline distT="0" distB="0" distL="0" distR="0" wp14:anchorId="0EFD1004" wp14:editId="1D5C234D">
            <wp:extent cx="404495" cy="279400"/>
            <wp:effectExtent l="0" t="0" r="0" b="6350"/>
            <wp:docPr id="465" name="Рисунок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04495" cy="279400"/>
                    </a:xfrm>
                    <a:prstGeom prst="rect">
                      <a:avLst/>
                    </a:prstGeom>
                    <a:noFill/>
                    <a:ln>
                      <a:noFill/>
                    </a:ln>
                  </pic:spPr>
                </pic:pic>
              </a:graphicData>
            </a:graphic>
          </wp:inline>
        </w:drawing>
      </w:r>
      <w:r w:rsidR="00F531CF" w:rsidRPr="00073C0D">
        <w:rPr>
          <w:rFonts w:ascii="Myriad Pro" w:eastAsia="Calibri" w:hAnsi="Myriad Pro" w:cs="Times New Roman"/>
          <w:color w:val="000000" w:themeColor="text1"/>
          <w:sz w:val="26"/>
          <w:szCs w:val="26"/>
        </w:rPr>
        <w:t xml:space="preserve">, </w:t>
      </w:r>
      <w:r w:rsidRPr="00073C0D">
        <w:rPr>
          <w:rFonts w:ascii="Myriad Pro" w:eastAsia="Calibri" w:hAnsi="Myriad Pro" w:cs="Times New Roman"/>
          <w:noProof/>
          <w:color w:val="000000" w:themeColor="text1"/>
          <w:sz w:val="26"/>
          <w:szCs w:val="26"/>
          <w:lang w:eastAsia="ru-RU"/>
        </w:rPr>
        <w:drawing>
          <wp:inline distT="0" distB="0" distL="0" distR="0" wp14:anchorId="72C2FD23" wp14:editId="3D762273">
            <wp:extent cx="414020" cy="279400"/>
            <wp:effectExtent l="0" t="0" r="5080" b="6350"/>
            <wp:docPr id="464" name="Рисунок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14020" cy="279400"/>
                    </a:xfrm>
                    <a:prstGeom prst="rect">
                      <a:avLst/>
                    </a:prstGeom>
                    <a:noFill/>
                    <a:ln>
                      <a:noFill/>
                    </a:ln>
                  </pic:spPr>
                </pic:pic>
              </a:graphicData>
            </a:graphic>
          </wp:inline>
        </w:drawing>
      </w:r>
      <w:r w:rsidR="00F531CF" w:rsidRPr="00073C0D">
        <w:rPr>
          <w:rFonts w:ascii="Myriad Pro" w:eastAsia="Calibri" w:hAnsi="Myriad Pro" w:cs="Times New Roman"/>
          <w:color w:val="000000" w:themeColor="text1"/>
          <w:sz w:val="26"/>
          <w:szCs w:val="26"/>
        </w:rPr>
        <w:t xml:space="preserve">, </w:t>
      </w:r>
      <w:r w:rsidRPr="00073C0D">
        <w:rPr>
          <w:rFonts w:ascii="Myriad Pro" w:eastAsia="Calibri" w:hAnsi="Myriad Pro" w:cs="Times New Roman"/>
          <w:noProof/>
          <w:color w:val="000000" w:themeColor="text1"/>
          <w:sz w:val="26"/>
          <w:szCs w:val="26"/>
          <w:lang w:eastAsia="ru-RU"/>
        </w:rPr>
        <w:drawing>
          <wp:inline distT="0" distB="0" distL="0" distR="0" wp14:anchorId="78145DA1" wp14:editId="4058F11C">
            <wp:extent cx="462280" cy="279400"/>
            <wp:effectExtent l="0" t="0" r="0" b="6350"/>
            <wp:docPr id="458" name="Рисунок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62280" cy="279400"/>
                    </a:xfrm>
                    <a:prstGeom prst="rect">
                      <a:avLst/>
                    </a:prstGeom>
                    <a:noFill/>
                    <a:ln>
                      <a:noFill/>
                    </a:ln>
                  </pic:spPr>
                </pic:pic>
              </a:graphicData>
            </a:graphic>
          </wp:inline>
        </w:drawing>
      </w:r>
      <w:r w:rsidR="00F531CF" w:rsidRPr="00073C0D">
        <w:rPr>
          <w:rFonts w:ascii="Myriad Pro" w:eastAsia="Calibri" w:hAnsi="Myriad Pro" w:cs="Times New Roman"/>
          <w:color w:val="000000" w:themeColor="text1"/>
          <w:sz w:val="26"/>
          <w:szCs w:val="26"/>
        </w:rPr>
        <w:t xml:space="preserve"> - коэффициенты нормализации (преобразование в значения в диапазоне от 0 до 1) ТСО n для года i, определяемые в соответствии </w:t>
      </w:r>
      <w:r w:rsidR="00F531CF" w:rsidRPr="00073C0D">
        <w:rPr>
          <w:rFonts w:ascii="Myriad Pro" w:eastAsia="Calibri" w:hAnsi="Myriad Pro" w:cs="Times New Roman"/>
          <w:sz w:val="26"/>
          <w:szCs w:val="26"/>
        </w:rPr>
        <w:t xml:space="preserve">с </w:t>
      </w:r>
      <w:hyperlink w:anchor="Par482" w:tooltip="КОЭФФИЦИЕНТЫ НОРМАЛИЗАЦИИ &lt;1&gt;" w:history="1">
        <w:r w:rsidR="00F531CF" w:rsidRPr="00073C0D">
          <w:rPr>
            <w:rStyle w:val="aa"/>
            <w:rFonts w:ascii="Myriad Pro" w:eastAsia="Calibri" w:hAnsi="Myriad Pro" w:cs="Times New Roman"/>
            <w:color w:val="auto"/>
            <w:sz w:val="26"/>
            <w:szCs w:val="26"/>
            <w:u w:val="none"/>
          </w:rPr>
          <w:t>приложением N 2</w:t>
        </w:r>
      </w:hyperlink>
      <w:r w:rsidR="00F531CF" w:rsidRPr="00073C0D">
        <w:rPr>
          <w:rFonts w:ascii="Myriad Pro" w:eastAsia="Calibri" w:hAnsi="Myriad Pro" w:cs="Times New Roman"/>
          <w:sz w:val="26"/>
          <w:szCs w:val="26"/>
        </w:rPr>
        <w:t xml:space="preserve"> к</w:t>
      </w:r>
      <w:r w:rsidR="00F531CF" w:rsidRPr="00073C0D">
        <w:rPr>
          <w:rFonts w:ascii="Myriad Pro" w:eastAsia="Calibri" w:hAnsi="Myriad Pro" w:cs="Times New Roman"/>
          <w:color w:val="000000" w:themeColor="text1"/>
          <w:sz w:val="26"/>
          <w:szCs w:val="26"/>
        </w:rPr>
        <w:t xml:space="preserve"> Методическим указаниям</w:t>
      </w:r>
      <w:r w:rsidR="00854A22" w:rsidRPr="00073C0D">
        <w:rPr>
          <w:rFonts w:ascii="Myriad Pro" w:eastAsia="Calibri" w:hAnsi="Myriad Pro" w:cs="Times New Roman"/>
          <w:color w:val="000000" w:themeColor="text1"/>
          <w:sz w:val="26"/>
          <w:szCs w:val="26"/>
        </w:rPr>
        <w:t xml:space="preserve"> № 421-э</w:t>
      </w:r>
      <w:r w:rsidR="00F531CF" w:rsidRPr="00073C0D">
        <w:rPr>
          <w:rFonts w:ascii="Myriad Pro" w:eastAsia="Calibri" w:hAnsi="Myriad Pro" w:cs="Times New Roman"/>
          <w:color w:val="000000" w:themeColor="text1"/>
          <w:sz w:val="26"/>
          <w:szCs w:val="26"/>
        </w:rPr>
        <w:t>.</w:t>
      </w:r>
      <w:r w:rsidR="00A875FB" w:rsidRPr="00073C0D">
        <w:rPr>
          <w:rFonts w:ascii="Myriad Pro" w:eastAsia="Calibri" w:hAnsi="Myriad Pro" w:cs="Times New Roman"/>
          <w:color w:val="000000" w:themeColor="text1"/>
          <w:sz w:val="26"/>
          <w:szCs w:val="26"/>
        </w:rPr>
        <w:t xml:space="preserve"> </w:t>
      </w:r>
    </w:p>
    <w:p w14:paraId="423C7A77" w14:textId="77777777" w:rsidR="00F531CF" w:rsidRPr="00073C0D" w:rsidRDefault="00FB22F0" w:rsidP="00F531CF">
      <w:pPr>
        <w:spacing w:after="0" w:line="360" w:lineRule="auto"/>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noProof/>
          <w:color w:val="000000" w:themeColor="text1"/>
          <w:sz w:val="26"/>
          <w:szCs w:val="26"/>
          <w:lang w:eastAsia="ru-RU"/>
        </w:rPr>
        <w:drawing>
          <wp:inline distT="0" distB="0" distL="0" distR="0" wp14:anchorId="2F269052" wp14:editId="757B68C3">
            <wp:extent cx="307975" cy="298450"/>
            <wp:effectExtent l="0" t="0" r="0" b="6350"/>
            <wp:docPr id="457" name="Рисунок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07975" cy="298450"/>
                    </a:xfrm>
                    <a:prstGeom prst="rect">
                      <a:avLst/>
                    </a:prstGeom>
                    <a:noFill/>
                    <a:ln>
                      <a:noFill/>
                    </a:ln>
                  </pic:spPr>
                </pic:pic>
              </a:graphicData>
            </a:graphic>
          </wp:inline>
        </w:drawing>
      </w:r>
      <w:r w:rsidR="00F531CF" w:rsidRPr="00073C0D">
        <w:rPr>
          <w:rFonts w:ascii="Myriad Pro" w:eastAsia="Calibri" w:hAnsi="Myriad Pro" w:cs="Times New Roman"/>
          <w:color w:val="000000" w:themeColor="text1"/>
          <w:sz w:val="26"/>
          <w:szCs w:val="26"/>
        </w:rPr>
        <w:t xml:space="preserve">, </w:t>
      </w:r>
      <w:r w:rsidRPr="00073C0D">
        <w:rPr>
          <w:rFonts w:ascii="Myriad Pro" w:eastAsia="Calibri" w:hAnsi="Myriad Pro" w:cs="Times New Roman"/>
          <w:noProof/>
          <w:color w:val="000000" w:themeColor="text1"/>
          <w:sz w:val="26"/>
          <w:szCs w:val="26"/>
          <w:lang w:eastAsia="ru-RU"/>
        </w:rPr>
        <w:drawing>
          <wp:inline distT="0" distB="0" distL="0" distR="0" wp14:anchorId="1A6EEBEA" wp14:editId="2C5D3937">
            <wp:extent cx="365760" cy="298450"/>
            <wp:effectExtent l="0" t="0" r="0" b="6350"/>
            <wp:docPr id="456" name="Рисунок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65760" cy="298450"/>
                    </a:xfrm>
                    <a:prstGeom prst="rect">
                      <a:avLst/>
                    </a:prstGeom>
                    <a:noFill/>
                    <a:ln>
                      <a:noFill/>
                    </a:ln>
                  </pic:spPr>
                </pic:pic>
              </a:graphicData>
            </a:graphic>
          </wp:inline>
        </w:drawing>
      </w:r>
      <w:r w:rsidR="00F531CF" w:rsidRPr="00073C0D">
        <w:rPr>
          <w:rFonts w:ascii="Myriad Pro" w:eastAsia="Calibri" w:hAnsi="Myriad Pro" w:cs="Times New Roman"/>
          <w:color w:val="000000" w:themeColor="text1"/>
          <w:sz w:val="26"/>
          <w:szCs w:val="26"/>
        </w:rPr>
        <w:t xml:space="preserve">, </w:t>
      </w:r>
      <w:r w:rsidRPr="00073C0D">
        <w:rPr>
          <w:rFonts w:ascii="Myriad Pro" w:eastAsia="Calibri" w:hAnsi="Myriad Pro" w:cs="Times New Roman"/>
          <w:noProof/>
          <w:color w:val="000000" w:themeColor="text1"/>
          <w:sz w:val="26"/>
          <w:szCs w:val="26"/>
          <w:lang w:eastAsia="ru-RU"/>
        </w:rPr>
        <w:drawing>
          <wp:inline distT="0" distB="0" distL="0" distR="0" wp14:anchorId="0F68B838" wp14:editId="3F6FE987">
            <wp:extent cx="317500" cy="298450"/>
            <wp:effectExtent l="0" t="0" r="6350" b="6350"/>
            <wp:docPr id="455" name="Рисунок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17500" cy="298450"/>
                    </a:xfrm>
                    <a:prstGeom prst="rect">
                      <a:avLst/>
                    </a:prstGeom>
                    <a:noFill/>
                    <a:ln>
                      <a:noFill/>
                    </a:ln>
                  </pic:spPr>
                </pic:pic>
              </a:graphicData>
            </a:graphic>
          </wp:inline>
        </w:drawing>
      </w:r>
      <w:r w:rsidR="00F531CF" w:rsidRPr="00073C0D">
        <w:rPr>
          <w:rFonts w:ascii="Myriad Pro" w:eastAsia="Calibri" w:hAnsi="Myriad Pro" w:cs="Times New Roman"/>
          <w:color w:val="000000" w:themeColor="text1"/>
          <w:sz w:val="26"/>
          <w:szCs w:val="26"/>
        </w:rPr>
        <w:t xml:space="preserve"> - значения приведенных удельных показателей ТСО n в году i, характеризующие отношение фактических операционных (подконтрольных) расходов к фактическим показателям по протяженности линий электропередач, трансформаторной мощности электрооборудования и числу точек присоединения потребителей услуг к электрической сети.</w:t>
      </w:r>
    </w:p>
    <w:p w14:paraId="2532F5FB" w14:textId="77777777" w:rsidR="00F531CF" w:rsidRPr="00073C0D" w:rsidRDefault="00F531CF" w:rsidP="00F531CF">
      <w:pPr>
        <w:spacing w:after="0" w:line="360" w:lineRule="auto"/>
        <w:contextualSpacing/>
        <w:jc w:val="both"/>
        <w:rPr>
          <w:rFonts w:ascii="Myriad Pro" w:eastAsia="Calibri" w:hAnsi="Myriad Pro" w:cs="Times New Roman"/>
          <w:color w:val="000000" w:themeColor="text1"/>
          <w:sz w:val="26"/>
          <w:szCs w:val="26"/>
        </w:rPr>
      </w:pPr>
    </w:p>
    <w:p w14:paraId="2F13745A" w14:textId="77777777" w:rsidR="00F531CF" w:rsidRPr="00073C0D" w:rsidRDefault="00FB22F0" w:rsidP="001F3100">
      <w:pPr>
        <w:spacing w:after="0" w:line="360" w:lineRule="auto"/>
        <w:contextualSpacing/>
        <w:jc w:val="center"/>
        <w:rPr>
          <w:rFonts w:ascii="Myriad Pro" w:eastAsia="Calibri" w:hAnsi="Myriad Pro" w:cs="Times New Roman"/>
          <w:color w:val="000000" w:themeColor="text1"/>
          <w:sz w:val="26"/>
          <w:szCs w:val="26"/>
        </w:rPr>
      </w:pPr>
      <w:r w:rsidRPr="00073C0D">
        <w:rPr>
          <w:rFonts w:ascii="Myriad Pro" w:eastAsia="Calibri" w:hAnsi="Myriad Pro" w:cs="Times New Roman"/>
          <w:noProof/>
          <w:color w:val="000000" w:themeColor="text1"/>
          <w:sz w:val="26"/>
          <w:szCs w:val="26"/>
          <w:lang w:eastAsia="ru-RU"/>
        </w:rPr>
        <w:drawing>
          <wp:inline distT="0" distB="0" distL="0" distR="0" wp14:anchorId="435EA7D3" wp14:editId="215923F1">
            <wp:extent cx="1771015" cy="548640"/>
            <wp:effectExtent l="0" t="0" r="635" b="3810"/>
            <wp:docPr id="454" name="Рисунок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771015" cy="548640"/>
                    </a:xfrm>
                    <a:prstGeom prst="rect">
                      <a:avLst/>
                    </a:prstGeom>
                    <a:noFill/>
                    <a:ln>
                      <a:noFill/>
                    </a:ln>
                  </pic:spPr>
                </pic:pic>
              </a:graphicData>
            </a:graphic>
          </wp:inline>
        </w:drawing>
      </w:r>
      <w:r w:rsidRPr="00073C0D">
        <w:rPr>
          <w:rFonts w:ascii="Myriad Pro" w:eastAsia="Calibri" w:hAnsi="Myriad Pro" w:cs="Times New Roman"/>
          <w:color w:val="000000" w:themeColor="text1"/>
          <w:sz w:val="26"/>
          <w:szCs w:val="26"/>
        </w:rPr>
        <w:t xml:space="preserve"> </w:t>
      </w:r>
      <w:r w:rsidR="00F531CF" w:rsidRPr="00073C0D">
        <w:rPr>
          <w:rFonts w:ascii="Myriad Pro" w:eastAsia="Calibri" w:hAnsi="Myriad Pro" w:cs="Times New Roman"/>
          <w:color w:val="000000" w:themeColor="text1"/>
          <w:sz w:val="26"/>
          <w:szCs w:val="26"/>
        </w:rPr>
        <w:t>(5)</w:t>
      </w:r>
    </w:p>
    <w:p w14:paraId="18637631" w14:textId="77777777" w:rsidR="00F531CF" w:rsidRPr="00073C0D" w:rsidRDefault="00F531CF" w:rsidP="00F531CF">
      <w:pPr>
        <w:spacing w:after="0" w:line="360" w:lineRule="auto"/>
        <w:contextualSpacing/>
        <w:jc w:val="both"/>
        <w:rPr>
          <w:rFonts w:ascii="Myriad Pro" w:eastAsia="Calibri" w:hAnsi="Myriad Pro" w:cs="Times New Roman"/>
          <w:color w:val="000000" w:themeColor="text1"/>
          <w:sz w:val="26"/>
          <w:szCs w:val="26"/>
        </w:rPr>
      </w:pPr>
    </w:p>
    <w:p w14:paraId="3AB9F2F1" w14:textId="77777777" w:rsidR="00F531CF" w:rsidRPr="00073C0D" w:rsidRDefault="00FB22F0" w:rsidP="001F3100">
      <w:pPr>
        <w:spacing w:after="0" w:line="360" w:lineRule="auto"/>
        <w:contextualSpacing/>
        <w:jc w:val="center"/>
        <w:rPr>
          <w:rFonts w:ascii="Myriad Pro" w:eastAsia="Calibri" w:hAnsi="Myriad Pro" w:cs="Times New Roman"/>
          <w:color w:val="000000" w:themeColor="text1"/>
          <w:sz w:val="26"/>
          <w:szCs w:val="26"/>
        </w:rPr>
      </w:pPr>
      <w:r w:rsidRPr="00073C0D">
        <w:rPr>
          <w:rFonts w:ascii="Myriad Pro" w:eastAsia="Calibri" w:hAnsi="Myriad Pro" w:cs="Times New Roman"/>
          <w:noProof/>
          <w:color w:val="000000" w:themeColor="text1"/>
          <w:sz w:val="26"/>
          <w:szCs w:val="26"/>
          <w:lang w:eastAsia="ru-RU"/>
        </w:rPr>
        <w:drawing>
          <wp:inline distT="0" distB="0" distL="0" distR="0" wp14:anchorId="73C4A9AB" wp14:editId="5AADEC25">
            <wp:extent cx="1780540" cy="548640"/>
            <wp:effectExtent l="0" t="0" r="0" b="3810"/>
            <wp:docPr id="452" name="Рисунок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780540" cy="548640"/>
                    </a:xfrm>
                    <a:prstGeom prst="rect">
                      <a:avLst/>
                    </a:prstGeom>
                    <a:noFill/>
                    <a:ln>
                      <a:noFill/>
                    </a:ln>
                  </pic:spPr>
                </pic:pic>
              </a:graphicData>
            </a:graphic>
          </wp:inline>
        </w:drawing>
      </w:r>
      <w:r w:rsidRPr="00073C0D">
        <w:rPr>
          <w:rFonts w:ascii="Myriad Pro" w:eastAsia="Calibri" w:hAnsi="Myriad Pro" w:cs="Times New Roman"/>
          <w:color w:val="000000" w:themeColor="text1"/>
          <w:sz w:val="26"/>
          <w:szCs w:val="26"/>
        </w:rPr>
        <w:t xml:space="preserve"> </w:t>
      </w:r>
      <w:r w:rsidR="00F531CF" w:rsidRPr="00073C0D">
        <w:rPr>
          <w:rFonts w:ascii="Myriad Pro" w:eastAsia="Calibri" w:hAnsi="Myriad Pro" w:cs="Times New Roman"/>
          <w:color w:val="000000" w:themeColor="text1"/>
          <w:sz w:val="26"/>
          <w:szCs w:val="26"/>
        </w:rPr>
        <w:t>(6)</w:t>
      </w:r>
    </w:p>
    <w:p w14:paraId="0AA9E9C9" w14:textId="77777777" w:rsidR="00F531CF" w:rsidRPr="00073C0D" w:rsidRDefault="00F531CF" w:rsidP="00F531CF">
      <w:pPr>
        <w:spacing w:after="0" w:line="360" w:lineRule="auto"/>
        <w:contextualSpacing/>
        <w:jc w:val="both"/>
        <w:rPr>
          <w:rFonts w:ascii="Myriad Pro" w:eastAsia="Calibri" w:hAnsi="Myriad Pro" w:cs="Times New Roman"/>
          <w:color w:val="000000" w:themeColor="text1"/>
          <w:sz w:val="26"/>
          <w:szCs w:val="26"/>
        </w:rPr>
      </w:pPr>
    </w:p>
    <w:p w14:paraId="337A7C84" w14:textId="77777777" w:rsidR="00F531CF" w:rsidRPr="00073C0D" w:rsidRDefault="00FB22F0" w:rsidP="001F3100">
      <w:pPr>
        <w:spacing w:after="0" w:line="360" w:lineRule="auto"/>
        <w:contextualSpacing/>
        <w:jc w:val="center"/>
        <w:rPr>
          <w:rFonts w:ascii="Myriad Pro" w:eastAsia="Calibri" w:hAnsi="Myriad Pro" w:cs="Times New Roman"/>
          <w:color w:val="000000" w:themeColor="text1"/>
          <w:sz w:val="26"/>
          <w:szCs w:val="26"/>
        </w:rPr>
      </w:pPr>
      <w:r w:rsidRPr="00073C0D">
        <w:rPr>
          <w:rFonts w:ascii="Myriad Pro" w:eastAsia="Calibri" w:hAnsi="Myriad Pro" w:cs="Times New Roman"/>
          <w:noProof/>
          <w:color w:val="000000" w:themeColor="text1"/>
          <w:sz w:val="26"/>
          <w:szCs w:val="26"/>
          <w:lang w:eastAsia="ru-RU"/>
        </w:rPr>
        <w:drawing>
          <wp:inline distT="0" distB="0" distL="0" distR="0" wp14:anchorId="5D493E5A" wp14:editId="5DE9E6A6">
            <wp:extent cx="1828800" cy="548640"/>
            <wp:effectExtent l="0" t="0" r="0" b="3810"/>
            <wp:docPr id="450" name="Рисунок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828800" cy="548640"/>
                    </a:xfrm>
                    <a:prstGeom prst="rect">
                      <a:avLst/>
                    </a:prstGeom>
                    <a:noFill/>
                    <a:ln>
                      <a:noFill/>
                    </a:ln>
                  </pic:spPr>
                </pic:pic>
              </a:graphicData>
            </a:graphic>
          </wp:inline>
        </w:drawing>
      </w:r>
      <w:r w:rsidRPr="00073C0D">
        <w:rPr>
          <w:rFonts w:ascii="Myriad Pro" w:eastAsia="Calibri" w:hAnsi="Myriad Pro" w:cs="Times New Roman"/>
          <w:color w:val="000000" w:themeColor="text1"/>
          <w:sz w:val="26"/>
          <w:szCs w:val="26"/>
        </w:rPr>
        <w:t xml:space="preserve"> </w:t>
      </w:r>
      <w:r w:rsidR="00F531CF" w:rsidRPr="00073C0D">
        <w:rPr>
          <w:rFonts w:ascii="Myriad Pro" w:eastAsia="Calibri" w:hAnsi="Myriad Pro" w:cs="Times New Roman"/>
          <w:color w:val="000000" w:themeColor="text1"/>
          <w:sz w:val="26"/>
          <w:szCs w:val="26"/>
        </w:rPr>
        <w:t>(7),</w:t>
      </w:r>
    </w:p>
    <w:p w14:paraId="7D07AC24" w14:textId="77777777" w:rsidR="00F531CF" w:rsidRPr="00073C0D" w:rsidRDefault="00F531CF" w:rsidP="00F531CF">
      <w:pPr>
        <w:spacing w:after="0" w:line="360" w:lineRule="auto"/>
        <w:contextualSpacing/>
        <w:jc w:val="both"/>
        <w:rPr>
          <w:rFonts w:ascii="Myriad Pro" w:eastAsia="Calibri" w:hAnsi="Myriad Pro" w:cs="Times New Roman"/>
          <w:color w:val="000000" w:themeColor="text1"/>
          <w:sz w:val="26"/>
          <w:szCs w:val="26"/>
        </w:rPr>
      </w:pPr>
    </w:p>
    <w:p w14:paraId="2A63D944" w14:textId="77777777" w:rsidR="00F531CF" w:rsidRPr="00073C0D" w:rsidRDefault="00F531CF" w:rsidP="00F531CF">
      <w:pPr>
        <w:spacing w:after="0" w:line="360" w:lineRule="auto"/>
        <w:ind w:firstLine="567"/>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lastRenderedPageBreak/>
        <w:t>где:</w:t>
      </w:r>
    </w:p>
    <w:p w14:paraId="5392C6AA" w14:textId="77777777" w:rsidR="00F531CF" w:rsidRPr="00073C0D" w:rsidRDefault="00FB22F0" w:rsidP="00F531CF">
      <w:pPr>
        <w:spacing w:after="0" w:line="360" w:lineRule="auto"/>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noProof/>
          <w:color w:val="000000" w:themeColor="text1"/>
          <w:sz w:val="26"/>
          <w:szCs w:val="26"/>
          <w:lang w:eastAsia="ru-RU"/>
        </w:rPr>
        <w:drawing>
          <wp:inline distT="0" distB="0" distL="0" distR="0" wp14:anchorId="714253FB" wp14:editId="189CB0AF">
            <wp:extent cx="606425" cy="298450"/>
            <wp:effectExtent l="0" t="0" r="3175" b="6350"/>
            <wp:docPr id="449" name="Рисунок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606425" cy="298450"/>
                    </a:xfrm>
                    <a:prstGeom prst="rect">
                      <a:avLst/>
                    </a:prstGeom>
                    <a:noFill/>
                    <a:ln>
                      <a:noFill/>
                    </a:ln>
                  </pic:spPr>
                </pic:pic>
              </a:graphicData>
            </a:graphic>
          </wp:inline>
        </w:drawing>
      </w:r>
      <w:r w:rsidR="00F531CF" w:rsidRPr="00073C0D">
        <w:rPr>
          <w:rFonts w:ascii="Myriad Pro" w:eastAsia="Calibri" w:hAnsi="Myriad Pro" w:cs="Times New Roman"/>
          <w:color w:val="000000" w:themeColor="text1"/>
          <w:sz w:val="26"/>
          <w:szCs w:val="26"/>
        </w:rPr>
        <w:t xml:space="preserve"> - значение фактических операционных, подконтрольных расходов (далее - значение фактических ОПР), представленных ТСО n за год i, в соответствии с перечнем статей затрат, определенных в </w:t>
      </w:r>
      <w:hyperlink w:anchor="Par169" w:tooltip="       Данные о результатах регулирования и фактических результатах" w:history="1">
        <w:r w:rsidR="00F531CF" w:rsidRPr="00073C0D">
          <w:rPr>
            <w:rStyle w:val="aa"/>
            <w:rFonts w:ascii="Myriad Pro" w:eastAsia="Calibri" w:hAnsi="Myriad Pro" w:cs="Times New Roman"/>
            <w:color w:val="auto"/>
            <w:sz w:val="26"/>
            <w:szCs w:val="26"/>
            <w:u w:val="none"/>
          </w:rPr>
          <w:t>приложении N 1</w:t>
        </w:r>
      </w:hyperlink>
      <w:r w:rsidR="00F531CF" w:rsidRPr="00073C0D">
        <w:rPr>
          <w:rFonts w:ascii="Myriad Pro" w:eastAsia="Calibri" w:hAnsi="Myriad Pro" w:cs="Times New Roman"/>
          <w:sz w:val="26"/>
          <w:szCs w:val="26"/>
        </w:rPr>
        <w:t xml:space="preserve"> к Ме</w:t>
      </w:r>
      <w:r w:rsidR="00F531CF" w:rsidRPr="00073C0D">
        <w:rPr>
          <w:rFonts w:ascii="Myriad Pro" w:eastAsia="Calibri" w:hAnsi="Myriad Pro" w:cs="Times New Roman"/>
          <w:color w:val="000000" w:themeColor="text1"/>
          <w:sz w:val="26"/>
          <w:szCs w:val="26"/>
        </w:rPr>
        <w:t>тодическим указаниям № 421-э, и принятых органом регулирования с учетом норм п. 7 Основ ценообразования;</w:t>
      </w:r>
    </w:p>
    <w:p w14:paraId="40DC541B" w14:textId="77777777" w:rsidR="00F531CF" w:rsidRPr="00073C0D" w:rsidRDefault="00FB22F0" w:rsidP="00F531CF">
      <w:pPr>
        <w:spacing w:after="0" w:line="360" w:lineRule="auto"/>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noProof/>
          <w:color w:val="000000" w:themeColor="text1"/>
          <w:sz w:val="26"/>
          <w:szCs w:val="26"/>
          <w:lang w:eastAsia="ru-RU"/>
        </w:rPr>
        <w:drawing>
          <wp:inline distT="0" distB="0" distL="0" distR="0" wp14:anchorId="4E32DDA6" wp14:editId="106E0C5D">
            <wp:extent cx="250190" cy="298450"/>
            <wp:effectExtent l="0" t="0" r="0" b="6350"/>
            <wp:docPr id="448" name="Рисунок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50190" cy="298450"/>
                    </a:xfrm>
                    <a:prstGeom prst="rect">
                      <a:avLst/>
                    </a:prstGeom>
                    <a:noFill/>
                    <a:ln>
                      <a:noFill/>
                    </a:ln>
                  </pic:spPr>
                </pic:pic>
              </a:graphicData>
            </a:graphic>
          </wp:inline>
        </w:drawing>
      </w:r>
      <w:r w:rsidR="00F531CF" w:rsidRPr="00073C0D">
        <w:rPr>
          <w:rFonts w:ascii="Myriad Pro" w:eastAsia="Calibri" w:hAnsi="Myriad Pro" w:cs="Times New Roman"/>
          <w:color w:val="000000" w:themeColor="text1"/>
          <w:sz w:val="26"/>
          <w:szCs w:val="26"/>
        </w:rPr>
        <w:t xml:space="preserve">- коэффициент приведения затрат по уровню цен для ТСО n в году i, в соответствии с </w:t>
      </w:r>
      <w:hyperlink w:anchor="Par593" w:tooltip="СТОИМОСТЬ" w:history="1">
        <w:r w:rsidR="00F531CF" w:rsidRPr="00073C0D">
          <w:rPr>
            <w:rStyle w:val="aa"/>
            <w:rFonts w:ascii="Myriad Pro" w:eastAsia="Calibri" w:hAnsi="Myriad Pro" w:cs="Times New Roman"/>
            <w:color w:val="auto"/>
            <w:sz w:val="26"/>
            <w:szCs w:val="26"/>
            <w:u w:val="none"/>
          </w:rPr>
          <w:t>приложением N 4</w:t>
        </w:r>
      </w:hyperlink>
      <w:r w:rsidR="00F531CF" w:rsidRPr="00073C0D">
        <w:rPr>
          <w:rFonts w:ascii="Myriad Pro" w:eastAsia="Calibri" w:hAnsi="Myriad Pro" w:cs="Times New Roman"/>
          <w:sz w:val="26"/>
          <w:szCs w:val="26"/>
        </w:rPr>
        <w:t xml:space="preserve"> к</w:t>
      </w:r>
      <w:r w:rsidR="00F531CF" w:rsidRPr="00073C0D">
        <w:rPr>
          <w:rFonts w:ascii="Myriad Pro" w:eastAsia="Calibri" w:hAnsi="Myriad Pro" w:cs="Times New Roman"/>
          <w:color w:val="000000" w:themeColor="text1"/>
          <w:sz w:val="26"/>
          <w:szCs w:val="26"/>
        </w:rPr>
        <w:t xml:space="preserve"> Методическим указаниям</w:t>
      </w:r>
      <w:r w:rsidR="00854A22" w:rsidRPr="00073C0D">
        <w:rPr>
          <w:rFonts w:ascii="Myriad Pro" w:eastAsia="Calibri" w:hAnsi="Myriad Pro" w:cs="Times New Roman"/>
          <w:color w:val="000000" w:themeColor="text1"/>
          <w:sz w:val="26"/>
          <w:szCs w:val="26"/>
        </w:rPr>
        <w:t xml:space="preserve"> № 421-э</w:t>
      </w:r>
      <w:r w:rsidR="00F531CF" w:rsidRPr="00073C0D">
        <w:rPr>
          <w:rFonts w:ascii="Myriad Pro" w:eastAsia="Calibri" w:hAnsi="Myriad Pro" w:cs="Times New Roman"/>
          <w:color w:val="000000" w:themeColor="text1"/>
          <w:sz w:val="26"/>
          <w:szCs w:val="26"/>
        </w:rPr>
        <w:t>.</w:t>
      </w:r>
    </w:p>
    <w:p w14:paraId="5F935C4F" w14:textId="77777777" w:rsidR="00F531CF" w:rsidRPr="00073C0D" w:rsidRDefault="00A01B80" w:rsidP="00F531CF">
      <w:pPr>
        <w:spacing w:after="0" w:line="360" w:lineRule="auto"/>
        <w:contextualSpacing/>
        <w:jc w:val="both"/>
        <w:rPr>
          <w:rFonts w:ascii="Myriad Pro" w:eastAsia="Calibri" w:hAnsi="Myriad Pro" w:cs="Times New Roman"/>
          <w:color w:val="000000" w:themeColor="text1"/>
          <w:sz w:val="26"/>
          <w:szCs w:val="26"/>
        </w:rPr>
      </w:pPr>
      <w:r w:rsidRPr="00073C0D">
        <w:rPr>
          <w:noProof/>
          <w:lang w:eastAsia="ru-RU"/>
        </w:rPr>
        <w:drawing>
          <wp:inline distT="0" distB="0" distL="0" distR="0" wp14:anchorId="68DD0434" wp14:editId="01F7367B">
            <wp:extent cx="225425" cy="225425"/>
            <wp:effectExtent l="0" t="0" r="3175" b="3175"/>
            <wp:docPr id="1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00F531CF" w:rsidRPr="00073C0D">
        <w:rPr>
          <w:rFonts w:ascii="Myriad Pro" w:eastAsia="Calibri" w:hAnsi="Myriad Pro" w:cs="Times New Roman"/>
          <w:color w:val="000000" w:themeColor="text1"/>
          <w:sz w:val="26"/>
          <w:szCs w:val="26"/>
        </w:rPr>
        <w:t>- коэффициент приведения затрат по климатическим условиям, рассчитываемый как:</w:t>
      </w:r>
    </w:p>
    <w:p w14:paraId="33492DFF" w14:textId="77777777" w:rsidR="00F531CF" w:rsidRPr="00073C0D" w:rsidRDefault="00F531CF" w:rsidP="00F531CF">
      <w:pPr>
        <w:spacing w:after="0" w:line="360" w:lineRule="auto"/>
        <w:contextualSpacing/>
        <w:jc w:val="both"/>
        <w:rPr>
          <w:rFonts w:ascii="Myriad Pro" w:eastAsia="Calibri" w:hAnsi="Myriad Pro" w:cs="Times New Roman"/>
          <w:color w:val="000000" w:themeColor="text1"/>
          <w:sz w:val="26"/>
          <w:szCs w:val="26"/>
        </w:rPr>
      </w:pPr>
    </w:p>
    <w:p w14:paraId="19766DAD" w14:textId="77777777" w:rsidR="00F531CF" w:rsidRPr="00073C0D" w:rsidRDefault="00FB22F0" w:rsidP="001F3100">
      <w:pPr>
        <w:spacing w:after="0" w:line="360" w:lineRule="auto"/>
        <w:contextualSpacing/>
        <w:jc w:val="center"/>
        <w:rPr>
          <w:rFonts w:ascii="Myriad Pro" w:eastAsia="Calibri" w:hAnsi="Myriad Pro" w:cs="Times New Roman"/>
          <w:color w:val="000000" w:themeColor="text1"/>
          <w:sz w:val="26"/>
          <w:szCs w:val="26"/>
        </w:rPr>
      </w:pPr>
      <w:r w:rsidRPr="00073C0D">
        <w:rPr>
          <w:rFonts w:ascii="Myriad Pro" w:eastAsia="Calibri" w:hAnsi="Myriad Pro" w:cs="Times New Roman"/>
          <w:noProof/>
          <w:color w:val="000000" w:themeColor="text1"/>
          <w:sz w:val="26"/>
          <w:szCs w:val="26"/>
          <w:lang w:eastAsia="ru-RU"/>
        </w:rPr>
        <w:drawing>
          <wp:inline distT="0" distB="0" distL="0" distR="0" wp14:anchorId="03F1BC44" wp14:editId="6BD03D4B">
            <wp:extent cx="1308735" cy="509905"/>
            <wp:effectExtent l="0" t="0" r="5715" b="444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308735" cy="509905"/>
                    </a:xfrm>
                    <a:prstGeom prst="rect">
                      <a:avLst/>
                    </a:prstGeom>
                    <a:noFill/>
                    <a:ln>
                      <a:noFill/>
                    </a:ln>
                  </pic:spPr>
                </pic:pic>
              </a:graphicData>
            </a:graphic>
          </wp:inline>
        </w:drawing>
      </w:r>
      <w:r w:rsidRPr="00073C0D">
        <w:rPr>
          <w:rFonts w:ascii="Myriad Pro" w:eastAsia="Calibri" w:hAnsi="Myriad Pro" w:cs="Times New Roman"/>
          <w:color w:val="000000" w:themeColor="text1"/>
          <w:sz w:val="26"/>
          <w:szCs w:val="26"/>
        </w:rPr>
        <w:t xml:space="preserve"> </w:t>
      </w:r>
      <w:r w:rsidR="00F531CF" w:rsidRPr="00073C0D">
        <w:rPr>
          <w:rFonts w:ascii="Myriad Pro" w:eastAsia="Calibri" w:hAnsi="Myriad Pro" w:cs="Times New Roman"/>
          <w:color w:val="000000" w:themeColor="text1"/>
          <w:sz w:val="26"/>
          <w:szCs w:val="26"/>
        </w:rPr>
        <w:t>(8),</w:t>
      </w:r>
    </w:p>
    <w:p w14:paraId="6F5A37BF" w14:textId="77777777" w:rsidR="00F531CF" w:rsidRPr="00073C0D" w:rsidRDefault="00F531CF" w:rsidP="00F531CF">
      <w:pPr>
        <w:spacing w:after="0" w:line="360" w:lineRule="auto"/>
        <w:contextualSpacing/>
        <w:jc w:val="both"/>
        <w:rPr>
          <w:rFonts w:ascii="Myriad Pro" w:eastAsia="Calibri" w:hAnsi="Myriad Pro" w:cs="Times New Roman"/>
          <w:color w:val="000000" w:themeColor="text1"/>
          <w:sz w:val="26"/>
          <w:szCs w:val="26"/>
        </w:rPr>
      </w:pPr>
    </w:p>
    <w:p w14:paraId="7319998A" w14:textId="77777777" w:rsidR="00F531CF" w:rsidRPr="00073C0D" w:rsidRDefault="00F531CF" w:rsidP="00F531CF">
      <w:pPr>
        <w:spacing w:after="0" w:line="360" w:lineRule="auto"/>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t>где:</w:t>
      </w:r>
    </w:p>
    <w:p w14:paraId="3824266A" w14:textId="77777777" w:rsidR="00F531CF" w:rsidRPr="00073C0D" w:rsidRDefault="00FB22F0" w:rsidP="00F531CF">
      <w:pPr>
        <w:spacing w:after="0" w:line="360" w:lineRule="auto"/>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noProof/>
          <w:color w:val="000000" w:themeColor="text1"/>
          <w:sz w:val="26"/>
          <w:szCs w:val="26"/>
          <w:lang w:eastAsia="ru-RU"/>
        </w:rPr>
        <w:drawing>
          <wp:inline distT="0" distB="0" distL="0" distR="0" wp14:anchorId="2ECC46BF" wp14:editId="6DC2D64A">
            <wp:extent cx="231140" cy="298450"/>
            <wp:effectExtent l="0" t="0" r="0" b="635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31140" cy="298450"/>
                    </a:xfrm>
                    <a:prstGeom prst="rect">
                      <a:avLst/>
                    </a:prstGeom>
                    <a:noFill/>
                    <a:ln>
                      <a:noFill/>
                    </a:ln>
                  </pic:spPr>
                </pic:pic>
              </a:graphicData>
            </a:graphic>
          </wp:inline>
        </w:drawing>
      </w:r>
      <w:r w:rsidR="00F531CF" w:rsidRPr="00073C0D">
        <w:rPr>
          <w:rFonts w:ascii="Myriad Pro" w:eastAsia="Calibri" w:hAnsi="Myriad Pro" w:cs="Times New Roman"/>
          <w:color w:val="000000" w:themeColor="text1"/>
          <w:sz w:val="26"/>
          <w:szCs w:val="26"/>
        </w:rPr>
        <w:t xml:space="preserve">, </w:t>
      </w:r>
      <w:r w:rsidRPr="00073C0D">
        <w:rPr>
          <w:rFonts w:ascii="Myriad Pro" w:eastAsia="Calibri" w:hAnsi="Myriad Pro" w:cs="Times New Roman"/>
          <w:noProof/>
          <w:color w:val="000000" w:themeColor="text1"/>
          <w:sz w:val="26"/>
          <w:szCs w:val="26"/>
          <w:lang w:eastAsia="ru-RU"/>
        </w:rPr>
        <w:drawing>
          <wp:inline distT="0" distB="0" distL="0" distR="0" wp14:anchorId="66A3CAF8" wp14:editId="34AE7020">
            <wp:extent cx="231140" cy="298450"/>
            <wp:effectExtent l="0" t="0" r="0" b="635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31140" cy="298450"/>
                    </a:xfrm>
                    <a:prstGeom prst="rect">
                      <a:avLst/>
                    </a:prstGeom>
                    <a:noFill/>
                    <a:ln>
                      <a:noFill/>
                    </a:ln>
                  </pic:spPr>
                </pic:pic>
              </a:graphicData>
            </a:graphic>
          </wp:inline>
        </w:drawing>
      </w:r>
      <w:r w:rsidR="00F531CF" w:rsidRPr="00073C0D">
        <w:rPr>
          <w:rFonts w:ascii="Myriad Pro" w:eastAsia="Calibri" w:hAnsi="Myriad Pro" w:cs="Times New Roman"/>
          <w:color w:val="000000" w:themeColor="text1"/>
          <w:sz w:val="26"/>
          <w:szCs w:val="26"/>
        </w:rPr>
        <w:t xml:space="preserve">,  </w:t>
      </w:r>
      <w:r w:rsidRPr="00073C0D">
        <w:rPr>
          <w:rFonts w:ascii="Myriad Pro" w:eastAsia="Calibri" w:hAnsi="Myriad Pro" w:cs="Times New Roman"/>
          <w:noProof/>
          <w:color w:val="000000" w:themeColor="text1"/>
          <w:sz w:val="26"/>
          <w:szCs w:val="26"/>
          <w:lang w:eastAsia="ru-RU"/>
        </w:rPr>
        <w:drawing>
          <wp:inline distT="0" distB="0" distL="0" distR="0" wp14:anchorId="231041E9" wp14:editId="41BD49A8">
            <wp:extent cx="231140" cy="298450"/>
            <wp:effectExtent l="0" t="0" r="0"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31140" cy="298450"/>
                    </a:xfrm>
                    <a:prstGeom prst="rect">
                      <a:avLst/>
                    </a:prstGeom>
                    <a:noFill/>
                    <a:ln>
                      <a:noFill/>
                    </a:ln>
                  </pic:spPr>
                </pic:pic>
              </a:graphicData>
            </a:graphic>
          </wp:inline>
        </w:drawing>
      </w:r>
      <w:r w:rsidR="00F531CF" w:rsidRPr="00073C0D">
        <w:rPr>
          <w:rFonts w:ascii="Myriad Pro" w:eastAsia="Calibri" w:hAnsi="Myriad Pro" w:cs="Times New Roman"/>
          <w:color w:val="000000" w:themeColor="text1"/>
          <w:sz w:val="26"/>
          <w:szCs w:val="26"/>
        </w:rPr>
        <w:t xml:space="preserve">- коэффициенты приведения затрат по климатическим условиям, в соответствии с </w:t>
      </w:r>
      <w:hyperlink w:anchor="Par1091" w:tooltip="КОЭФФИЦИЕНТЫ ПРИВЕДЕНИЯ ЗАТРАТ ПО КЛИМАТИЧЕСКИМ УСЛОВИЯМ" w:history="1">
        <w:r w:rsidR="00F531CF" w:rsidRPr="00073C0D">
          <w:rPr>
            <w:rStyle w:val="aa"/>
            <w:rFonts w:ascii="Myriad Pro" w:eastAsia="Calibri" w:hAnsi="Myriad Pro" w:cs="Times New Roman"/>
            <w:color w:val="auto"/>
            <w:sz w:val="26"/>
            <w:szCs w:val="26"/>
            <w:u w:val="none"/>
          </w:rPr>
          <w:t>приложением N 5</w:t>
        </w:r>
      </w:hyperlink>
      <w:r w:rsidR="00F531CF" w:rsidRPr="00073C0D">
        <w:rPr>
          <w:rFonts w:ascii="Myriad Pro" w:eastAsia="Calibri" w:hAnsi="Myriad Pro" w:cs="Times New Roman"/>
          <w:color w:val="000000" w:themeColor="text1"/>
          <w:sz w:val="26"/>
          <w:szCs w:val="26"/>
        </w:rPr>
        <w:t xml:space="preserve"> к Методическим указаниям</w:t>
      </w:r>
      <w:r w:rsidR="00854A22" w:rsidRPr="00073C0D">
        <w:rPr>
          <w:rFonts w:ascii="Myriad Pro" w:eastAsia="Calibri" w:hAnsi="Myriad Pro" w:cs="Times New Roman"/>
          <w:color w:val="000000" w:themeColor="text1"/>
          <w:sz w:val="26"/>
          <w:szCs w:val="26"/>
        </w:rPr>
        <w:t xml:space="preserve"> №421-э</w:t>
      </w:r>
      <w:r w:rsidR="00F531CF" w:rsidRPr="00073C0D">
        <w:rPr>
          <w:rFonts w:ascii="Myriad Pro" w:eastAsia="Calibri" w:hAnsi="Myriad Pro" w:cs="Times New Roman"/>
          <w:color w:val="000000" w:themeColor="text1"/>
          <w:sz w:val="26"/>
          <w:szCs w:val="26"/>
        </w:rPr>
        <w:t>.</w:t>
      </w:r>
    </w:p>
    <w:p w14:paraId="5DE27DE8" w14:textId="77777777" w:rsidR="00F531CF" w:rsidRPr="00073C0D" w:rsidRDefault="00FB22F0" w:rsidP="00F531CF">
      <w:pPr>
        <w:spacing w:after="0" w:line="360" w:lineRule="auto"/>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noProof/>
          <w:color w:val="000000" w:themeColor="text1"/>
          <w:sz w:val="26"/>
          <w:szCs w:val="26"/>
          <w:lang w:eastAsia="ru-RU"/>
        </w:rPr>
        <w:drawing>
          <wp:inline distT="0" distB="0" distL="0" distR="0" wp14:anchorId="15BF8CD9" wp14:editId="708B1A00">
            <wp:extent cx="317500" cy="298450"/>
            <wp:effectExtent l="0" t="0" r="6350"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317500" cy="298450"/>
                    </a:xfrm>
                    <a:prstGeom prst="rect">
                      <a:avLst/>
                    </a:prstGeom>
                    <a:noFill/>
                    <a:ln>
                      <a:noFill/>
                    </a:ln>
                  </pic:spPr>
                </pic:pic>
              </a:graphicData>
            </a:graphic>
          </wp:inline>
        </w:drawing>
      </w:r>
      <w:r w:rsidR="00F531CF" w:rsidRPr="00073C0D">
        <w:rPr>
          <w:rFonts w:ascii="Myriad Pro" w:eastAsia="Calibri" w:hAnsi="Myriad Pro" w:cs="Times New Roman"/>
          <w:color w:val="000000" w:themeColor="text1"/>
          <w:sz w:val="26"/>
          <w:szCs w:val="26"/>
        </w:rPr>
        <w:t xml:space="preserve"> - фактическая протяженность линий электропередач, эксплуатируемых на законных основаниях и участвующих в регулируемом виде деятельности, ТСО n в году i в соответствующем субъекте Российской Федерации, км;</w:t>
      </w:r>
    </w:p>
    <w:p w14:paraId="55051F79" w14:textId="77777777" w:rsidR="00F531CF" w:rsidRPr="00073C0D" w:rsidRDefault="00FB22F0" w:rsidP="00F531CF">
      <w:pPr>
        <w:spacing w:after="0" w:line="360" w:lineRule="auto"/>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noProof/>
          <w:color w:val="000000" w:themeColor="text1"/>
          <w:sz w:val="26"/>
          <w:szCs w:val="26"/>
          <w:lang w:eastAsia="ru-RU"/>
        </w:rPr>
        <w:drawing>
          <wp:inline distT="0" distB="0" distL="0" distR="0" wp14:anchorId="2371628B" wp14:editId="4FDE41BE">
            <wp:extent cx="414020" cy="298450"/>
            <wp:effectExtent l="0" t="0" r="5080"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414020" cy="298450"/>
                    </a:xfrm>
                    <a:prstGeom prst="rect">
                      <a:avLst/>
                    </a:prstGeom>
                    <a:noFill/>
                    <a:ln>
                      <a:noFill/>
                    </a:ln>
                  </pic:spPr>
                </pic:pic>
              </a:graphicData>
            </a:graphic>
          </wp:inline>
        </w:drawing>
      </w:r>
      <w:r w:rsidRPr="00073C0D">
        <w:rPr>
          <w:rFonts w:ascii="Myriad Pro" w:eastAsia="Calibri" w:hAnsi="Myriad Pro" w:cs="Times New Roman"/>
          <w:color w:val="000000" w:themeColor="text1"/>
          <w:sz w:val="26"/>
          <w:szCs w:val="26"/>
        </w:rPr>
        <w:t xml:space="preserve"> </w:t>
      </w:r>
      <w:r w:rsidR="00F531CF" w:rsidRPr="00073C0D">
        <w:rPr>
          <w:rFonts w:ascii="Myriad Pro" w:eastAsia="Calibri" w:hAnsi="Myriad Pro" w:cs="Times New Roman"/>
          <w:color w:val="000000" w:themeColor="text1"/>
          <w:sz w:val="26"/>
          <w:szCs w:val="26"/>
        </w:rPr>
        <w:t>- фактическая установленная трансформаторная мощность электрооборудования, эксплуатируемого на законных основаниях и участвующая в регулируемом виде деятельности, ТСО n в году i в соответствующем субъекте Российской Федерации, МВА;</w:t>
      </w:r>
    </w:p>
    <w:p w14:paraId="409537E7" w14:textId="77777777" w:rsidR="00F531CF" w:rsidRPr="00073C0D" w:rsidRDefault="00FB22F0" w:rsidP="00F531CF">
      <w:pPr>
        <w:spacing w:after="0" w:line="360" w:lineRule="auto"/>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noProof/>
          <w:color w:val="000000" w:themeColor="text1"/>
          <w:sz w:val="26"/>
          <w:szCs w:val="26"/>
          <w:lang w:eastAsia="ru-RU"/>
        </w:rPr>
        <w:drawing>
          <wp:inline distT="0" distB="0" distL="0" distR="0" wp14:anchorId="1C8CE84C" wp14:editId="64B87004">
            <wp:extent cx="307975" cy="298450"/>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307975" cy="298450"/>
                    </a:xfrm>
                    <a:prstGeom prst="rect">
                      <a:avLst/>
                    </a:prstGeom>
                    <a:noFill/>
                    <a:ln>
                      <a:noFill/>
                    </a:ln>
                  </pic:spPr>
                </pic:pic>
              </a:graphicData>
            </a:graphic>
          </wp:inline>
        </w:drawing>
      </w:r>
      <w:r w:rsidR="00F531CF" w:rsidRPr="00073C0D">
        <w:rPr>
          <w:rFonts w:ascii="Myriad Pro" w:eastAsia="Calibri" w:hAnsi="Myriad Pro" w:cs="Times New Roman"/>
          <w:color w:val="000000" w:themeColor="text1"/>
          <w:sz w:val="26"/>
          <w:szCs w:val="26"/>
        </w:rPr>
        <w:t xml:space="preserve">- фактическое максимальное за отчетный период регулирования число точек присоединения потребителей услуг к электрической сети электросетевой </w:t>
      </w:r>
      <w:r w:rsidR="00F531CF" w:rsidRPr="00073C0D">
        <w:rPr>
          <w:rFonts w:ascii="Myriad Pro" w:eastAsia="Calibri" w:hAnsi="Myriad Pro" w:cs="Times New Roman"/>
          <w:color w:val="000000" w:themeColor="text1"/>
          <w:sz w:val="26"/>
          <w:szCs w:val="26"/>
        </w:rPr>
        <w:lastRenderedPageBreak/>
        <w:t>организации, в том числе принятых в опытно-промышленную эксплуатацию ТСО n в году i в соответствующем субъекте Российской Федерации, шт.</w:t>
      </w:r>
    </w:p>
    <w:p w14:paraId="378E75AE" w14:textId="77777777" w:rsidR="009C429D" w:rsidRPr="00073C0D" w:rsidRDefault="009C429D" w:rsidP="00F531CF">
      <w:pPr>
        <w:spacing w:after="0" w:line="360" w:lineRule="auto"/>
        <w:contextualSpacing/>
        <w:jc w:val="both"/>
        <w:rPr>
          <w:rFonts w:ascii="Myriad Pro" w:eastAsia="Calibri" w:hAnsi="Myriad Pro" w:cs="Times New Roman"/>
          <w:color w:val="000000" w:themeColor="text1"/>
          <w:sz w:val="26"/>
          <w:szCs w:val="26"/>
        </w:rPr>
      </w:pPr>
    </w:p>
    <w:p w14:paraId="6F45691A" w14:textId="77777777" w:rsidR="00026371" w:rsidRPr="00073C0D" w:rsidRDefault="00026371" w:rsidP="000F3FB4">
      <w:pPr>
        <w:spacing w:after="0" w:line="360" w:lineRule="auto"/>
        <w:contextualSpacing/>
        <w:jc w:val="both"/>
        <w:rPr>
          <w:rFonts w:ascii="Myriad Pro" w:eastAsia="Calibri" w:hAnsi="Myriad Pro" w:cs="Times New Roman"/>
          <w:b/>
          <w:color w:val="000000" w:themeColor="text1"/>
          <w:sz w:val="26"/>
          <w:szCs w:val="26"/>
        </w:rPr>
      </w:pPr>
      <w:r w:rsidRPr="00073C0D">
        <w:rPr>
          <w:rFonts w:ascii="Myriad Pro" w:eastAsia="Calibri" w:hAnsi="Myriad Pro" w:cs="Times New Roman"/>
          <w:b/>
          <w:color w:val="000000" w:themeColor="text1"/>
          <w:sz w:val="26"/>
          <w:szCs w:val="26"/>
        </w:rPr>
        <w:t>ПОЗИЦИЯ ТЕРРИТОРИАЛЬНОЙ СЕТЕВОЙ ОРГАНИЗАЦИИ</w:t>
      </w:r>
    </w:p>
    <w:p w14:paraId="54DE02EE" w14:textId="77777777" w:rsidR="00417917" w:rsidRPr="00073C0D" w:rsidRDefault="00417917" w:rsidP="00026371">
      <w:pPr>
        <w:spacing w:after="0" w:line="360" w:lineRule="auto"/>
        <w:ind w:firstLine="567"/>
        <w:contextualSpacing/>
        <w:jc w:val="both"/>
        <w:rPr>
          <w:rFonts w:ascii="Myriad Pro" w:eastAsia="Calibri" w:hAnsi="Myriad Pro" w:cs="Times New Roman"/>
          <w:sz w:val="26"/>
          <w:szCs w:val="26"/>
        </w:rPr>
      </w:pPr>
      <w:r w:rsidRPr="00073C0D">
        <w:rPr>
          <w:rFonts w:ascii="Myriad Pro" w:eastAsia="Calibri" w:hAnsi="Myriad Pro" w:cs="Times New Roman"/>
          <w:sz w:val="26"/>
          <w:szCs w:val="26"/>
        </w:rPr>
        <w:t>Индекс эффективности подконтрольных расходов заявлен ПАО</w:t>
      </w:r>
      <w:r w:rsidR="00E43E67" w:rsidRPr="00073C0D">
        <w:rPr>
          <w:rFonts w:ascii="Myriad Pro" w:eastAsia="Calibri" w:hAnsi="Myriad Pro" w:cs="Times New Roman"/>
          <w:sz w:val="26"/>
          <w:szCs w:val="26"/>
        </w:rPr>
        <w:t> </w:t>
      </w:r>
      <w:r w:rsidRPr="00073C0D">
        <w:rPr>
          <w:rFonts w:ascii="Myriad Pro" w:eastAsia="Calibri" w:hAnsi="Myriad Pro" w:cs="Times New Roman"/>
          <w:sz w:val="26"/>
          <w:szCs w:val="26"/>
        </w:rPr>
        <w:t>«Кубаньэнерго» в размере 1% на каждый год долгосрочного периода регулирования 2018-2022 гг.</w:t>
      </w:r>
    </w:p>
    <w:p w14:paraId="6423414C" w14:textId="77777777" w:rsidR="007F77B8" w:rsidRPr="00073C0D" w:rsidRDefault="00DE5723" w:rsidP="00026371">
      <w:pPr>
        <w:spacing w:after="0" w:line="360" w:lineRule="auto"/>
        <w:ind w:firstLine="567"/>
        <w:contextualSpacing/>
        <w:jc w:val="both"/>
        <w:rPr>
          <w:rFonts w:ascii="Myriad Pro" w:eastAsia="Calibri" w:hAnsi="Myriad Pro" w:cs="Times New Roman"/>
          <w:sz w:val="26"/>
          <w:szCs w:val="26"/>
        </w:rPr>
      </w:pPr>
      <w:r w:rsidRPr="00073C0D">
        <w:rPr>
          <w:rFonts w:ascii="Myriad Pro" w:eastAsia="Calibri" w:hAnsi="Myriad Pro" w:cs="Times New Roman"/>
          <w:sz w:val="26"/>
          <w:szCs w:val="26"/>
        </w:rPr>
        <w:t>По данным ПАО «Кубаньэнерго», в</w:t>
      </w:r>
      <w:r w:rsidR="006A6FD1" w:rsidRPr="00073C0D">
        <w:rPr>
          <w:rFonts w:ascii="Myriad Pro" w:eastAsia="Calibri" w:hAnsi="Myriad Pro" w:cs="Times New Roman"/>
          <w:sz w:val="26"/>
          <w:szCs w:val="26"/>
        </w:rPr>
        <w:t xml:space="preserve"> Методических указаниях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N 98-э и от 30.03.2012 N 228-э, утвержденных приказом ФСТ России от 18.03.2014 №421-э, коэффициенты нормализации определены только до 2013 года включительно, на последующие периоды коэффициенты нормализации в Методических указаниях №421-э отсутствуют. </w:t>
      </w:r>
    </w:p>
    <w:p w14:paraId="378CDC79" w14:textId="77777777" w:rsidR="00417917" w:rsidRPr="00073C0D" w:rsidRDefault="006A6FD1" w:rsidP="00026371">
      <w:pPr>
        <w:spacing w:after="0" w:line="360" w:lineRule="auto"/>
        <w:ind w:firstLine="567"/>
        <w:contextualSpacing/>
        <w:jc w:val="both"/>
        <w:rPr>
          <w:rFonts w:ascii="Myriad Pro" w:eastAsia="Calibri" w:hAnsi="Myriad Pro" w:cs="Times New Roman"/>
          <w:sz w:val="26"/>
          <w:szCs w:val="26"/>
        </w:rPr>
      </w:pPr>
      <w:r w:rsidRPr="00073C0D">
        <w:rPr>
          <w:rFonts w:ascii="Myriad Pro" w:eastAsia="Calibri" w:hAnsi="Myriad Pro" w:cs="Times New Roman"/>
          <w:sz w:val="26"/>
          <w:szCs w:val="26"/>
        </w:rPr>
        <w:t xml:space="preserve">ПАО «Кубаньэнерго» проведен анализ фактических операционных расходов за 2015-2016 гг. С учетом проведенного анализа, на основании пункта 13 Методических указаний №421-э базовый уровень операционных (подконтрольных) расходов на первый год долгосрочного периода регулирования (2018 год) сформирован ПАО «Кубаньэнерго» в соответствии с Методикой RAB (позднее – Методикой долгосрочной индексации) с использованием метода экономически обоснованных расходов (затрат), индекс эффективности заявлен в минимальном размере – 1% на каждый год периода регулирования. </w:t>
      </w:r>
    </w:p>
    <w:p w14:paraId="31F2DBF5" w14:textId="77777777" w:rsidR="00C04B18" w:rsidRPr="00073C0D" w:rsidRDefault="00C04B18" w:rsidP="00C04B18">
      <w:pPr>
        <w:spacing w:after="0" w:line="360" w:lineRule="auto"/>
        <w:ind w:firstLine="567"/>
        <w:contextualSpacing/>
        <w:jc w:val="both"/>
        <w:rPr>
          <w:rFonts w:ascii="Myriad Pro" w:eastAsia="Calibri" w:hAnsi="Myriad Pro" w:cs="Times New Roman"/>
          <w:color w:val="000000" w:themeColor="text1"/>
          <w:sz w:val="26"/>
          <w:szCs w:val="26"/>
        </w:rPr>
      </w:pPr>
    </w:p>
    <w:p w14:paraId="4CED2337" w14:textId="77777777" w:rsidR="00026371" w:rsidRPr="00073C0D" w:rsidRDefault="00026371" w:rsidP="00026371">
      <w:pPr>
        <w:spacing w:after="0" w:line="360" w:lineRule="auto"/>
        <w:contextualSpacing/>
        <w:jc w:val="both"/>
        <w:rPr>
          <w:rFonts w:ascii="Myriad Pro" w:eastAsia="Calibri" w:hAnsi="Myriad Pro" w:cs="Times New Roman"/>
          <w:b/>
          <w:color w:val="000000" w:themeColor="text1"/>
          <w:sz w:val="26"/>
          <w:szCs w:val="26"/>
        </w:rPr>
      </w:pPr>
      <w:r w:rsidRPr="00073C0D">
        <w:rPr>
          <w:rFonts w:ascii="Myriad Pro" w:eastAsia="Calibri" w:hAnsi="Myriad Pro" w:cs="Times New Roman"/>
          <w:b/>
          <w:color w:val="000000" w:themeColor="text1"/>
          <w:sz w:val="26"/>
          <w:szCs w:val="26"/>
        </w:rPr>
        <w:t>ПОЗИЦИЯ ОРГАНА РЕГУЛИРОВАНИЯ</w:t>
      </w:r>
    </w:p>
    <w:p w14:paraId="406CCD52" w14:textId="77777777" w:rsidR="00417917" w:rsidRPr="00073C0D" w:rsidRDefault="00417917" w:rsidP="00C95926">
      <w:pPr>
        <w:spacing w:after="0" w:line="360" w:lineRule="auto"/>
        <w:ind w:firstLine="567"/>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t xml:space="preserve">Долгосрочные параметры регулирования ПАО «Кубаньэнерго на 2018-2022 годы были утверждены Приказом РЭК - департамента цен и тарифов Краснодарского края от 27.12.2017 N 62/2017-э </w:t>
      </w:r>
      <w:r w:rsidR="006A6FD1" w:rsidRPr="00073C0D">
        <w:rPr>
          <w:rFonts w:ascii="Myriad Pro" w:eastAsia="Calibri" w:hAnsi="Myriad Pro" w:cs="Times New Roman"/>
          <w:color w:val="000000" w:themeColor="text1"/>
          <w:sz w:val="26"/>
          <w:szCs w:val="26"/>
        </w:rPr>
        <w:t>«</w:t>
      </w:r>
      <w:r w:rsidRPr="00073C0D">
        <w:rPr>
          <w:rFonts w:ascii="Myriad Pro" w:eastAsia="Calibri" w:hAnsi="Myriad Pro" w:cs="Times New Roman"/>
          <w:color w:val="000000" w:themeColor="text1"/>
          <w:sz w:val="26"/>
          <w:szCs w:val="26"/>
        </w:rPr>
        <w:t xml:space="preserve">Об установлении тарифов для </w:t>
      </w:r>
      <w:r w:rsidRPr="00073C0D">
        <w:rPr>
          <w:rFonts w:ascii="Myriad Pro" w:eastAsia="Calibri" w:hAnsi="Myriad Pro" w:cs="Times New Roman"/>
          <w:color w:val="000000" w:themeColor="text1"/>
          <w:sz w:val="26"/>
          <w:szCs w:val="26"/>
        </w:rPr>
        <w:lastRenderedPageBreak/>
        <w:t>организаций, оказывающих услуги по передаче электрической энергии</w:t>
      </w:r>
      <w:r w:rsidR="006A6FD1" w:rsidRPr="00073C0D">
        <w:rPr>
          <w:rFonts w:ascii="Myriad Pro" w:eastAsia="Calibri" w:hAnsi="Myriad Pro" w:cs="Times New Roman"/>
          <w:color w:val="000000" w:themeColor="text1"/>
          <w:sz w:val="26"/>
          <w:szCs w:val="26"/>
        </w:rPr>
        <w:t>»</w:t>
      </w:r>
      <w:r w:rsidRPr="00073C0D">
        <w:rPr>
          <w:rFonts w:ascii="Myriad Pro" w:eastAsia="Calibri" w:hAnsi="Myriad Pro" w:cs="Times New Roman"/>
          <w:color w:val="000000" w:themeColor="text1"/>
          <w:sz w:val="26"/>
          <w:szCs w:val="26"/>
        </w:rPr>
        <w:t xml:space="preserve"> (вместе с </w:t>
      </w:r>
      <w:r w:rsidR="006A6FD1" w:rsidRPr="00073C0D">
        <w:rPr>
          <w:rFonts w:ascii="Myriad Pro" w:eastAsia="Calibri" w:hAnsi="Myriad Pro" w:cs="Times New Roman"/>
          <w:color w:val="000000" w:themeColor="text1"/>
          <w:sz w:val="26"/>
          <w:szCs w:val="26"/>
        </w:rPr>
        <w:t>«</w:t>
      </w:r>
      <w:r w:rsidRPr="00073C0D">
        <w:rPr>
          <w:rFonts w:ascii="Myriad Pro" w:eastAsia="Calibri" w:hAnsi="Myriad Pro" w:cs="Times New Roman"/>
          <w:color w:val="000000" w:themeColor="text1"/>
          <w:sz w:val="26"/>
          <w:szCs w:val="26"/>
        </w:rPr>
        <w:t>Индивидуальными тарифами на услуги по передаче электрической энергии для взаиморасчетов между сетевыми организациями на 2018 год</w:t>
      </w:r>
      <w:r w:rsidR="006A6FD1" w:rsidRPr="00073C0D">
        <w:rPr>
          <w:rFonts w:ascii="Myriad Pro" w:eastAsia="Calibri" w:hAnsi="Myriad Pro" w:cs="Times New Roman"/>
          <w:color w:val="000000" w:themeColor="text1"/>
          <w:sz w:val="26"/>
          <w:szCs w:val="26"/>
        </w:rPr>
        <w:t>»</w:t>
      </w:r>
      <w:r w:rsidRPr="00073C0D">
        <w:rPr>
          <w:rFonts w:ascii="Myriad Pro" w:eastAsia="Calibri" w:hAnsi="Myriad Pro" w:cs="Times New Roman"/>
          <w:color w:val="000000" w:themeColor="text1"/>
          <w:sz w:val="26"/>
          <w:szCs w:val="26"/>
        </w:rPr>
        <w:t xml:space="preserve">, </w:t>
      </w:r>
      <w:r w:rsidR="006A6FD1" w:rsidRPr="00073C0D">
        <w:rPr>
          <w:rFonts w:ascii="Myriad Pro" w:eastAsia="Calibri" w:hAnsi="Myriad Pro" w:cs="Times New Roman"/>
          <w:color w:val="000000" w:themeColor="text1"/>
          <w:sz w:val="26"/>
          <w:szCs w:val="26"/>
        </w:rPr>
        <w:t>«</w:t>
      </w:r>
      <w:r w:rsidRPr="00073C0D">
        <w:rPr>
          <w:rFonts w:ascii="Myriad Pro" w:eastAsia="Calibri" w:hAnsi="Myriad Pro" w:cs="Times New Roman"/>
          <w:color w:val="000000" w:themeColor="text1"/>
          <w:sz w:val="26"/>
          <w:szCs w:val="26"/>
        </w:rPr>
        <w:t>Необходимой валовой выручкой территориальных сетевых организаций на долгосрочный период регулирования (без учета оплаты потерь)</w:t>
      </w:r>
      <w:r w:rsidR="006A6FD1" w:rsidRPr="00073C0D">
        <w:rPr>
          <w:rFonts w:ascii="Myriad Pro" w:eastAsia="Calibri" w:hAnsi="Myriad Pro" w:cs="Times New Roman"/>
          <w:color w:val="000000" w:themeColor="text1"/>
          <w:sz w:val="26"/>
          <w:szCs w:val="26"/>
        </w:rPr>
        <w:t>»</w:t>
      </w:r>
      <w:r w:rsidRPr="00073C0D">
        <w:rPr>
          <w:rFonts w:ascii="Myriad Pro" w:eastAsia="Calibri" w:hAnsi="Myriad Pro" w:cs="Times New Roman"/>
          <w:color w:val="000000" w:themeColor="text1"/>
          <w:sz w:val="26"/>
          <w:szCs w:val="26"/>
        </w:rPr>
        <w:t xml:space="preserve">, </w:t>
      </w:r>
      <w:r w:rsidR="006A6FD1" w:rsidRPr="00073C0D">
        <w:rPr>
          <w:rFonts w:ascii="Myriad Pro" w:eastAsia="Calibri" w:hAnsi="Myriad Pro" w:cs="Times New Roman"/>
          <w:color w:val="000000" w:themeColor="text1"/>
          <w:sz w:val="26"/>
          <w:szCs w:val="26"/>
        </w:rPr>
        <w:t>«</w:t>
      </w:r>
      <w:r w:rsidRPr="00073C0D">
        <w:rPr>
          <w:rFonts w:ascii="Myriad Pro" w:eastAsia="Calibri" w:hAnsi="Myriad Pro" w:cs="Times New Roman"/>
          <w:color w:val="000000" w:themeColor="text1"/>
          <w:sz w:val="26"/>
          <w:szCs w:val="26"/>
        </w:rPr>
        <w:t>Долгосрочными параметрами регулирования для территориальных сетевых организаций, в отношении которых тарифы на услуги по передаче электрической энергии устанавливаются на основе долгосрочных параметров регулирования деятельности территориальных сетевых организаций</w:t>
      </w:r>
      <w:r w:rsidR="006A6FD1" w:rsidRPr="00073C0D">
        <w:rPr>
          <w:rFonts w:ascii="Myriad Pro" w:eastAsia="Calibri" w:hAnsi="Myriad Pro" w:cs="Times New Roman"/>
          <w:color w:val="000000" w:themeColor="text1"/>
          <w:sz w:val="26"/>
          <w:szCs w:val="26"/>
        </w:rPr>
        <w:t>»</w:t>
      </w:r>
      <w:r w:rsidRPr="00073C0D">
        <w:rPr>
          <w:rFonts w:ascii="Myriad Pro" w:eastAsia="Calibri" w:hAnsi="Myriad Pro" w:cs="Times New Roman"/>
          <w:color w:val="000000" w:themeColor="text1"/>
          <w:sz w:val="26"/>
          <w:szCs w:val="26"/>
        </w:rPr>
        <w:t>).</w:t>
      </w:r>
    </w:p>
    <w:p w14:paraId="290DA28D" w14:textId="77777777" w:rsidR="00C95926" w:rsidRPr="00073C0D" w:rsidRDefault="00417917" w:rsidP="00DE5723">
      <w:pPr>
        <w:spacing w:after="0" w:line="360" w:lineRule="auto"/>
        <w:ind w:firstLine="567"/>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t xml:space="preserve">РЭК-департаментом </w:t>
      </w:r>
      <w:r w:rsidR="002D3500" w:rsidRPr="00073C0D">
        <w:rPr>
          <w:rFonts w:ascii="Myriad Pro" w:eastAsia="Calibri" w:hAnsi="Myriad Pro" w:cs="Times New Roman"/>
          <w:color w:val="000000" w:themeColor="text1"/>
          <w:sz w:val="26"/>
          <w:szCs w:val="26"/>
        </w:rPr>
        <w:t>и</w:t>
      </w:r>
      <w:r w:rsidRPr="00073C0D">
        <w:rPr>
          <w:rFonts w:ascii="Myriad Pro" w:eastAsia="Calibri" w:hAnsi="Myriad Pro" w:cs="Times New Roman"/>
          <w:color w:val="000000" w:themeColor="text1"/>
          <w:sz w:val="26"/>
          <w:szCs w:val="26"/>
        </w:rPr>
        <w:t>ндекс эффективности подконтрольных расходов принят: в размере 1% на 2018 г., 1,5% - на 2019 г., 2% - на 2020 г., 2,5</w:t>
      </w:r>
      <w:r w:rsidR="00DE5723" w:rsidRPr="00073C0D">
        <w:rPr>
          <w:rFonts w:ascii="Myriad Pro" w:eastAsia="Calibri" w:hAnsi="Myriad Pro" w:cs="Times New Roman"/>
          <w:color w:val="000000" w:themeColor="text1"/>
          <w:sz w:val="26"/>
          <w:szCs w:val="26"/>
        </w:rPr>
        <w:t>% - на 2021 г., 3% - на 2022 г. Расчеты и разъяснения в Экспертном заключении отсутствуют.</w:t>
      </w:r>
    </w:p>
    <w:p w14:paraId="0B21B3F2" w14:textId="77777777" w:rsidR="00DE5723" w:rsidRPr="00073C0D" w:rsidRDefault="00DE5723" w:rsidP="00DE5723">
      <w:pPr>
        <w:spacing w:after="0" w:line="360" w:lineRule="auto"/>
        <w:ind w:firstLine="567"/>
        <w:contextualSpacing/>
        <w:jc w:val="both"/>
        <w:rPr>
          <w:rFonts w:ascii="Myriad Pro" w:eastAsia="Calibri" w:hAnsi="Myriad Pro" w:cs="Times New Roman"/>
          <w:color w:val="000000" w:themeColor="text1"/>
          <w:sz w:val="26"/>
          <w:szCs w:val="26"/>
        </w:rPr>
      </w:pPr>
    </w:p>
    <w:p w14:paraId="270111A6" w14:textId="77777777" w:rsidR="00026371" w:rsidRPr="00073C0D" w:rsidRDefault="00026371" w:rsidP="00026371">
      <w:pPr>
        <w:spacing w:after="0" w:line="360" w:lineRule="auto"/>
        <w:contextualSpacing/>
        <w:jc w:val="both"/>
        <w:rPr>
          <w:rFonts w:ascii="Myriad Pro" w:eastAsia="Calibri" w:hAnsi="Myriad Pro" w:cs="Times New Roman"/>
          <w:b/>
          <w:color w:val="000000" w:themeColor="text1"/>
          <w:sz w:val="26"/>
          <w:szCs w:val="26"/>
        </w:rPr>
      </w:pPr>
      <w:r w:rsidRPr="00073C0D">
        <w:rPr>
          <w:rFonts w:ascii="Myriad Pro" w:eastAsia="Calibri" w:hAnsi="Myriad Pro" w:cs="Times New Roman"/>
          <w:b/>
          <w:color w:val="000000" w:themeColor="text1"/>
          <w:sz w:val="26"/>
          <w:szCs w:val="26"/>
        </w:rPr>
        <w:t>ПОЗИЦИЯ ИСПОЛНИТЕЛЯ</w:t>
      </w:r>
    </w:p>
    <w:p w14:paraId="6F0ED2C3" w14:textId="77777777" w:rsidR="001F3100" w:rsidRPr="00073C0D" w:rsidRDefault="001F3100" w:rsidP="00531574">
      <w:pPr>
        <w:spacing w:line="360" w:lineRule="auto"/>
        <w:ind w:firstLine="567"/>
        <w:contextualSpacing/>
        <w:jc w:val="both"/>
        <w:rPr>
          <w:rFonts w:ascii="Myriad Pro" w:hAnsi="Myriad Pro"/>
          <w:color w:val="000000"/>
          <w:sz w:val="26"/>
          <w:szCs w:val="26"/>
        </w:rPr>
      </w:pPr>
      <w:r w:rsidRPr="00073C0D">
        <w:rPr>
          <w:rFonts w:ascii="Myriad Pro" w:hAnsi="Myriad Pro"/>
          <w:color w:val="000000"/>
          <w:sz w:val="26"/>
          <w:szCs w:val="26"/>
        </w:rPr>
        <w:t>Методическими указаниями №</w:t>
      </w:r>
      <w:r w:rsidR="00E91F44" w:rsidRPr="00073C0D">
        <w:rPr>
          <w:rFonts w:ascii="Myriad Pro" w:hAnsi="Myriad Pro"/>
          <w:color w:val="000000"/>
          <w:sz w:val="26"/>
          <w:szCs w:val="26"/>
        </w:rPr>
        <w:t xml:space="preserve"> </w:t>
      </w:r>
      <w:r w:rsidRPr="00073C0D">
        <w:rPr>
          <w:rFonts w:ascii="Myriad Pro" w:hAnsi="Myriad Pro"/>
          <w:color w:val="000000"/>
          <w:sz w:val="26"/>
          <w:szCs w:val="26"/>
        </w:rPr>
        <w:t xml:space="preserve">421-э регламентируется порядок определения значения эффективного уровня операционных, подконтрольных расходов (ОПР) и индекса эффективности ОПР территориальной сетевой организации. </w:t>
      </w:r>
    </w:p>
    <w:p w14:paraId="26B86B4B" w14:textId="77777777" w:rsidR="001F3100" w:rsidRPr="00073C0D" w:rsidRDefault="001F3100" w:rsidP="00531574">
      <w:pPr>
        <w:spacing w:line="360" w:lineRule="auto"/>
        <w:ind w:firstLine="567"/>
        <w:contextualSpacing/>
        <w:jc w:val="both"/>
        <w:rPr>
          <w:rFonts w:ascii="Myriad Pro" w:hAnsi="Myriad Pro"/>
          <w:color w:val="000000"/>
          <w:sz w:val="26"/>
          <w:szCs w:val="26"/>
        </w:rPr>
      </w:pPr>
      <w:r w:rsidRPr="00073C0D">
        <w:rPr>
          <w:rFonts w:ascii="Myriad Pro" w:hAnsi="Myriad Pro"/>
          <w:color w:val="000000"/>
          <w:sz w:val="26"/>
          <w:szCs w:val="26"/>
        </w:rPr>
        <w:t>Согласно п. 7 Методических указаний № 421-э расчет индекса эффективности ОПР и величины базового уровня ОПР с применением метода сравнения аналогов осуществляется на основании распределения ТСО по группам ТСО, показатель рейтинга эффективности которых находится в заданном интервале фиксированных значений в соответствии с приложением N 3 к Методическим указаниям №421-э (далее - группа эффективности) по итогам расчета рейтинга эффективности ТСО, с учетом:</w:t>
      </w:r>
    </w:p>
    <w:p w14:paraId="0BF8D7D1" w14:textId="77777777" w:rsidR="001F3100" w:rsidRPr="00073C0D" w:rsidRDefault="001F3100" w:rsidP="001F3100">
      <w:pPr>
        <w:spacing w:line="360" w:lineRule="auto"/>
        <w:ind w:firstLine="720"/>
        <w:contextualSpacing/>
        <w:jc w:val="both"/>
        <w:rPr>
          <w:rFonts w:ascii="Myriad Pro" w:hAnsi="Myriad Pro"/>
          <w:color w:val="000000"/>
          <w:sz w:val="26"/>
          <w:szCs w:val="26"/>
        </w:rPr>
      </w:pPr>
      <w:r w:rsidRPr="00073C0D">
        <w:rPr>
          <w:rFonts w:ascii="Myriad Pro" w:hAnsi="Myriad Pro"/>
          <w:color w:val="000000"/>
          <w:sz w:val="26"/>
          <w:szCs w:val="26"/>
        </w:rPr>
        <w:t>1) уровня цен и климатических условий в регионе, в котором осуществляется деятельность ТСО;</w:t>
      </w:r>
    </w:p>
    <w:p w14:paraId="647C2FE9" w14:textId="77777777" w:rsidR="001F3100" w:rsidRPr="00073C0D" w:rsidRDefault="001F3100" w:rsidP="001F3100">
      <w:pPr>
        <w:spacing w:line="360" w:lineRule="auto"/>
        <w:ind w:firstLine="720"/>
        <w:contextualSpacing/>
        <w:jc w:val="both"/>
        <w:rPr>
          <w:rFonts w:ascii="Myriad Pro" w:hAnsi="Myriad Pro"/>
          <w:color w:val="000000"/>
          <w:sz w:val="26"/>
          <w:szCs w:val="26"/>
        </w:rPr>
      </w:pPr>
      <w:r w:rsidRPr="00073C0D">
        <w:rPr>
          <w:rFonts w:ascii="Myriad Pro" w:hAnsi="Myriad Pro"/>
          <w:color w:val="000000"/>
          <w:sz w:val="26"/>
          <w:szCs w:val="26"/>
        </w:rPr>
        <w:t>2) натуральных показателей ТСО, предусмотренных приложением N 1 к Методическим указаниям № 421-э.</w:t>
      </w:r>
    </w:p>
    <w:p w14:paraId="0B46E653" w14:textId="77777777" w:rsidR="001F3100" w:rsidRPr="00073C0D" w:rsidRDefault="001F3100" w:rsidP="001F3100">
      <w:pPr>
        <w:spacing w:line="360" w:lineRule="auto"/>
        <w:ind w:firstLine="720"/>
        <w:contextualSpacing/>
        <w:jc w:val="both"/>
        <w:rPr>
          <w:rFonts w:ascii="Myriad Pro" w:hAnsi="Myriad Pro"/>
          <w:color w:val="000000"/>
          <w:sz w:val="26"/>
          <w:szCs w:val="26"/>
        </w:rPr>
      </w:pPr>
      <w:r w:rsidRPr="00073C0D">
        <w:rPr>
          <w:rFonts w:ascii="Myriad Pro" w:hAnsi="Myriad Pro"/>
          <w:color w:val="000000"/>
          <w:sz w:val="26"/>
          <w:szCs w:val="26"/>
        </w:rPr>
        <w:lastRenderedPageBreak/>
        <w:t>Согласно п.10. величина эффективного уровня ОПР в целях расчета базового уровня ОПР ТСО для расчета долгосрочных параметров регулирования ТСО рассчитывается по формулам (11) или (13) (в зависимости от выполнения заданного в пункте 10 условия) на основании расчета коэффициента изменения рейтинга эффективности.</w:t>
      </w:r>
    </w:p>
    <w:p w14:paraId="39FEA81D" w14:textId="77777777" w:rsidR="001F3100" w:rsidRPr="00073C0D" w:rsidRDefault="00612DA5" w:rsidP="001F3100">
      <w:pPr>
        <w:spacing w:line="360" w:lineRule="auto"/>
        <w:ind w:firstLine="720"/>
        <w:contextualSpacing/>
        <w:jc w:val="center"/>
        <w:rPr>
          <w:rFonts w:ascii="Myriad Pro" w:hAnsi="Myriad Pro"/>
          <w:color w:val="000000"/>
          <w:sz w:val="26"/>
          <w:szCs w:val="26"/>
        </w:rPr>
      </w:pPr>
      <w:r w:rsidRPr="00073C0D">
        <w:rPr>
          <w:rFonts w:ascii="Myriad Pro" w:hAnsi="Myriad Pro"/>
          <w:noProof/>
          <w:color w:val="000000"/>
          <w:sz w:val="26"/>
          <w:szCs w:val="26"/>
          <w:lang w:eastAsia="ru-RU"/>
        </w:rPr>
        <w:drawing>
          <wp:inline distT="0" distB="0" distL="0" distR="0" wp14:anchorId="12AE4371" wp14:editId="425DEE70">
            <wp:extent cx="1302385" cy="741680"/>
            <wp:effectExtent l="0" t="0" r="0" b="0"/>
            <wp:docPr id="494"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302385" cy="741680"/>
                    </a:xfrm>
                    <a:prstGeom prst="rect">
                      <a:avLst/>
                    </a:prstGeom>
                    <a:noFill/>
                    <a:ln>
                      <a:noFill/>
                    </a:ln>
                  </pic:spPr>
                </pic:pic>
              </a:graphicData>
            </a:graphic>
          </wp:inline>
        </w:drawing>
      </w:r>
      <w:r w:rsidRPr="00073C0D">
        <w:rPr>
          <w:rFonts w:ascii="Myriad Pro" w:hAnsi="Myriad Pro"/>
          <w:color w:val="000000"/>
          <w:sz w:val="26"/>
          <w:szCs w:val="26"/>
        </w:rPr>
        <w:t xml:space="preserve"> </w:t>
      </w:r>
      <w:r w:rsidR="001F3100" w:rsidRPr="00073C0D">
        <w:rPr>
          <w:rFonts w:ascii="Myriad Pro" w:hAnsi="Myriad Pro"/>
          <w:color w:val="000000"/>
          <w:sz w:val="26"/>
          <w:szCs w:val="26"/>
        </w:rPr>
        <w:t>(10),</w:t>
      </w:r>
    </w:p>
    <w:p w14:paraId="79842F95" w14:textId="77777777" w:rsidR="001F3100" w:rsidRPr="00073C0D" w:rsidRDefault="001F3100" w:rsidP="001F3100">
      <w:pPr>
        <w:spacing w:line="360" w:lineRule="auto"/>
        <w:ind w:firstLine="720"/>
        <w:contextualSpacing/>
        <w:jc w:val="both"/>
        <w:rPr>
          <w:rFonts w:ascii="Myriad Pro" w:hAnsi="Myriad Pro"/>
          <w:color w:val="000000"/>
          <w:sz w:val="26"/>
          <w:szCs w:val="26"/>
        </w:rPr>
      </w:pPr>
      <w:r w:rsidRPr="00073C0D">
        <w:rPr>
          <w:rFonts w:ascii="Myriad Pro" w:hAnsi="Myriad Pro"/>
          <w:color w:val="000000"/>
          <w:sz w:val="26"/>
          <w:szCs w:val="26"/>
        </w:rPr>
        <w:t>где:</w:t>
      </w:r>
    </w:p>
    <w:p w14:paraId="5F22592B" w14:textId="77777777" w:rsidR="001F3100" w:rsidRPr="00073C0D" w:rsidRDefault="00A01B80" w:rsidP="001F3100">
      <w:pPr>
        <w:spacing w:line="360" w:lineRule="auto"/>
        <w:ind w:firstLine="720"/>
        <w:contextualSpacing/>
        <w:jc w:val="both"/>
        <w:rPr>
          <w:rFonts w:ascii="Myriad Pro" w:hAnsi="Myriad Pro"/>
          <w:color w:val="000000"/>
          <w:sz w:val="26"/>
          <w:szCs w:val="26"/>
        </w:rPr>
      </w:pPr>
      <w:r w:rsidRPr="00073C0D">
        <w:rPr>
          <w:noProof/>
          <w:lang w:eastAsia="ru-RU"/>
        </w:rPr>
        <w:drawing>
          <wp:inline distT="0" distB="0" distL="0" distR="0" wp14:anchorId="289114DB" wp14:editId="60D9EB0D">
            <wp:extent cx="154305" cy="213995"/>
            <wp:effectExtent l="0" t="0" r="0" b="0"/>
            <wp:docPr id="9"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54305" cy="213995"/>
                    </a:xfrm>
                    <a:prstGeom prst="rect">
                      <a:avLst/>
                    </a:prstGeom>
                    <a:noFill/>
                    <a:ln>
                      <a:noFill/>
                    </a:ln>
                  </pic:spPr>
                </pic:pic>
              </a:graphicData>
            </a:graphic>
          </wp:inline>
        </w:drawing>
      </w:r>
      <w:r w:rsidR="001F3100" w:rsidRPr="00073C0D">
        <w:rPr>
          <w:rFonts w:ascii="Myriad Pro" w:hAnsi="Myriad Pro"/>
          <w:color w:val="000000"/>
          <w:sz w:val="26"/>
          <w:szCs w:val="26"/>
        </w:rPr>
        <w:t xml:space="preserve"> - коэффициент изменения рейтинга эффективности ТСО n;</w:t>
      </w:r>
    </w:p>
    <w:p w14:paraId="43C3B225" w14:textId="77777777" w:rsidR="001F3100" w:rsidRPr="00073C0D" w:rsidRDefault="001F3100" w:rsidP="001F3100">
      <w:pPr>
        <w:spacing w:line="360" w:lineRule="auto"/>
        <w:ind w:firstLine="720"/>
        <w:contextualSpacing/>
        <w:jc w:val="both"/>
        <w:rPr>
          <w:rFonts w:ascii="Myriad Pro" w:hAnsi="Myriad Pro"/>
          <w:color w:val="000000"/>
          <w:sz w:val="26"/>
          <w:szCs w:val="26"/>
        </w:rPr>
      </w:pPr>
      <w:r w:rsidRPr="00073C0D">
        <w:rPr>
          <w:rFonts w:ascii="Myriad Pro" w:hAnsi="Myriad Pro"/>
          <w:color w:val="000000"/>
          <w:sz w:val="26"/>
          <w:szCs w:val="26"/>
        </w:rPr>
        <w:t>m - год, предшествующий периоду регулирования;</w:t>
      </w:r>
    </w:p>
    <w:p w14:paraId="45960205" w14:textId="77777777" w:rsidR="001F3100" w:rsidRPr="00073C0D" w:rsidRDefault="00612DA5" w:rsidP="001F3100">
      <w:pPr>
        <w:spacing w:line="360" w:lineRule="auto"/>
        <w:ind w:firstLine="720"/>
        <w:contextualSpacing/>
        <w:jc w:val="both"/>
        <w:rPr>
          <w:rFonts w:ascii="Myriad Pro" w:hAnsi="Myriad Pro"/>
          <w:color w:val="000000"/>
          <w:sz w:val="26"/>
          <w:szCs w:val="26"/>
        </w:rPr>
      </w:pPr>
      <w:r w:rsidRPr="00073C0D">
        <w:rPr>
          <w:rFonts w:ascii="Myriad Pro" w:hAnsi="Myriad Pro"/>
          <w:noProof/>
          <w:color w:val="000000"/>
          <w:sz w:val="26"/>
          <w:szCs w:val="26"/>
          <w:lang w:eastAsia="ru-RU"/>
        </w:rPr>
        <w:drawing>
          <wp:inline distT="0" distB="0" distL="0" distR="0" wp14:anchorId="231B353B" wp14:editId="65D5D44D">
            <wp:extent cx="180975" cy="267335"/>
            <wp:effectExtent l="0" t="0" r="9525" b="0"/>
            <wp:docPr id="496"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80975" cy="267335"/>
                    </a:xfrm>
                    <a:prstGeom prst="rect">
                      <a:avLst/>
                    </a:prstGeom>
                    <a:noFill/>
                    <a:ln>
                      <a:noFill/>
                    </a:ln>
                  </pic:spPr>
                </pic:pic>
              </a:graphicData>
            </a:graphic>
          </wp:inline>
        </w:drawing>
      </w:r>
      <w:r w:rsidR="001F3100" w:rsidRPr="00073C0D">
        <w:rPr>
          <w:rFonts w:ascii="Myriad Pro" w:hAnsi="Myriad Pro"/>
          <w:color w:val="000000"/>
          <w:sz w:val="26"/>
          <w:szCs w:val="26"/>
        </w:rPr>
        <w:t>- значение рейтинга эффективности ТСО n в году i.</w:t>
      </w:r>
    </w:p>
    <w:p w14:paraId="26D845B8" w14:textId="77777777" w:rsidR="001F3100" w:rsidRPr="00073C0D" w:rsidRDefault="001F3100" w:rsidP="00531574">
      <w:pPr>
        <w:spacing w:line="360" w:lineRule="auto"/>
        <w:ind w:firstLine="567"/>
        <w:contextualSpacing/>
        <w:jc w:val="both"/>
        <w:rPr>
          <w:rFonts w:ascii="Myriad Pro" w:hAnsi="Myriad Pro"/>
          <w:color w:val="000000"/>
          <w:sz w:val="26"/>
          <w:szCs w:val="26"/>
        </w:rPr>
      </w:pPr>
      <w:r w:rsidRPr="00073C0D">
        <w:rPr>
          <w:rFonts w:ascii="Myriad Pro" w:hAnsi="Myriad Pro"/>
          <w:color w:val="000000"/>
          <w:sz w:val="26"/>
          <w:szCs w:val="26"/>
        </w:rPr>
        <w:t>Таким образом, для расчета коэффициента изменения рейтинга ТСО необходимо определить значение рейтинга эффективности ТСО в 2012-2016 гг.</w:t>
      </w:r>
    </w:p>
    <w:p w14:paraId="51F77DC2" w14:textId="77777777" w:rsidR="001F3100" w:rsidRPr="00073C0D" w:rsidRDefault="001F3100" w:rsidP="00531574">
      <w:pPr>
        <w:spacing w:line="360" w:lineRule="auto"/>
        <w:ind w:firstLine="567"/>
        <w:contextualSpacing/>
        <w:jc w:val="both"/>
        <w:rPr>
          <w:rFonts w:ascii="Myriad Pro" w:hAnsi="Myriad Pro"/>
          <w:color w:val="000000"/>
          <w:sz w:val="26"/>
          <w:szCs w:val="26"/>
        </w:rPr>
      </w:pPr>
      <w:r w:rsidRPr="00073C0D">
        <w:rPr>
          <w:rFonts w:ascii="Myriad Pro" w:hAnsi="Myriad Pro"/>
          <w:color w:val="000000"/>
          <w:sz w:val="26"/>
          <w:szCs w:val="26"/>
        </w:rPr>
        <w:t>В соответствии с п. 8 Методических указаний № 421-э ранжирование уровней эффективности сетевой организации, проводится с использованием нормализованных (преобразованных в значения в диапазоне от 0 до 1) удельных показателей, рассчитанных по приведенным в пункте формулам.</w:t>
      </w:r>
    </w:p>
    <w:p w14:paraId="1EA0541E" w14:textId="77777777" w:rsidR="001F3100" w:rsidRPr="00073C0D" w:rsidRDefault="001F3100" w:rsidP="00531574">
      <w:pPr>
        <w:spacing w:line="360" w:lineRule="auto"/>
        <w:ind w:firstLine="567"/>
        <w:contextualSpacing/>
        <w:jc w:val="both"/>
        <w:rPr>
          <w:rFonts w:ascii="Myriad Pro" w:hAnsi="Myriad Pro"/>
          <w:color w:val="000000"/>
          <w:sz w:val="26"/>
          <w:szCs w:val="26"/>
        </w:rPr>
      </w:pPr>
      <w:r w:rsidRPr="00073C0D">
        <w:rPr>
          <w:rFonts w:ascii="Myriad Pro" w:hAnsi="Myriad Pro"/>
          <w:color w:val="000000"/>
          <w:sz w:val="26"/>
          <w:szCs w:val="26"/>
        </w:rPr>
        <w:t>Согласно разделу II. Методических указаний №421-э проведение сравнительного анализа ТСО осуществляется на основе собранных данных ФСТ России (п.5). Период сбора данных для определения базового уровня ОПР и индекса эффективности ОПР должен составлять не менее 3-х последних отчетных лет или всего срока существования ТСО, в случае если ТСО функционирует менее 3-х лет (п.6).</w:t>
      </w:r>
    </w:p>
    <w:p w14:paraId="07C7D82C" w14:textId="77777777" w:rsidR="001F3100" w:rsidRPr="00073C0D" w:rsidRDefault="001F3100" w:rsidP="00531574">
      <w:pPr>
        <w:spacing w:line="360" w:lineRule="auto"/>
        <w:ind w:firstLine="567"/>
        <w:contextualSpacing/>
        <w:jc w:val="both"/>
        <w:rPr>
          <w:rFonts w:ascii="Myriad Pro" w:hAnsi="Myriad Pro"/>
          <w:color w:val="000000"/>
          <w:sz w:val="26"/>
          <w:szCs w:val="26"/>
        </w:rPr>
      </w:pPr>
      <w:r w:rsidRPr="00073C0D">
        <w:rPr>
          <w:rFonts w:ascii="Myriad Pro" w:hAnsi="Myriad Pro"/>
          <w:color w:val="000000"/>
          <w:sz w:val="26"/>
          <w:szCs w:val="26"/>
        </w:rPr>
        <w:t xml:space="preserve">Коэффициенты нормализации должны определяться на основании анализа репрезентативной выборки ТСО, в отношении которых осуществляется государственное регулирование тарифов на услуги по передаче электрической энергии, в соответствии с </w:t>
      </w:r>
      <w:hyperlink w:anchor="sub_700" w:history="1">
        <w:r w:rsidRPr="00073C0D">
          <w:rPr>
            <w:rFonts w:ascii="Myriad Pro" w:hAnsi="Myriad Pro"/>
            <w:bCs/>
            <w:color w:val="000000"/>
            <w:sz w:val="26"/>
            <w:szCs w:val="26"/>
          </w:rPr>
          <w:t>приложением N 7</w:t>
        </w:r>
      </w:hyperlink>
      <w:r w:rsidRPr="00073C0D">
        <w:rPr>
          <w:rFonts w:ascii="Myriad Pro" w:hAnsi="Myriad Pro"/>
          <w:color w:val="000000"/>
          <w:sz w:val="26"/>
          <w:szCs w:val="26"/>
        </w:rPr>
        <w:t xml:space="preserve"> к настоящим Методическим указаниям, согласно которым приведенные в </w:t>
      </w:r>
      <w:hyperlink w:anchor="sub_200" w:history="1">
        <w:r w:rsidRPr="00073C0D">
          <w:rPr>
            <w:rFonts w:ascii="Myriad Pro" w:hAnsi="Myriad Pro"/>
            <w:bCs/>
            <w:color w:val="000000"/>
            <w:sz w:val="26"/>
            <w:szCs w:val="26"/>
          </w:rPr>
          <w:t>приложении N 2</w:t>
        </w:r>
      </w:hyperlink>
      <w:r w:rsidRPr="00073C0D">
        <w:rPr>
          <w:rFonts w:ascii="Myriad Pro" w:hAnsi="Myriad Pro"/>
          <w:color w:val="000000"/>
          <w:sz w:val="26"/>
          <w:szCs w:val="26"/>
        </w:rPr>
        <w:t xml:space="preserve"> к Методическим </w:t>
      </w:r>
      <w:r w:rsidRPr="00073C0D">
        <w:rPr>
          <w:rFonts w:ascii="Myriad Pro" w:hAnsi="Myriad Pro"/>
          <w:color w:val="000000"/>
          <w:sz w:val="26"/>
          <w:szCs w:val="26"/>
        </w:rPr>
        <w:lastRenderedPageBreak/>
        <w:t xml:space="preserve">указаниям коэффициенты нормализации </w:t>
      </w:r>
      <w:r w:rsidR="00612DA5" w:rsidRPr="00073C0D">
        <w:rPr>
          <w:rFonts w:ascii="Myriad Pro" w:hAnsi="Myriad Pro"/>
          <w:noProof/>
          <w:color w:val="000000"/>
          <w:sz w:val="26"/>
          <w:szCs w:val="26"/>
          <w:lang w:eastAsia="ru-RU"/>
        </w:rPr>
        <w:drawing>
          <wp:inline distT="0" distB="0" distL="0" distR="0" wp14:anchorId="573E6CD5" wp14:editId="10E1FF93">
            <wp:extent cx="1345565" cy="301625"/>
            <wp:effectExtent l="0" t="0" r="0" b="0"/>
            <wp:docPr id="497"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345565" cy="301625"/>
                    </a:xfrm>
                    <a:prstGeom prst="rect">
                      <a:avLst/>
                    </a:prstGeom>
                    <a:noFill/>
                    <a:ln>
                      <a:noFill/>
                    </a:ln>
                  </pic:spPr>
                </pic:pic>
              </a:graphicData>
            </a:graphic>
          </wp:inline>
        </w:drawing>
      </w:r>
      <w:r w:rsidRPr="00073C0D">
        <w:rPr>
          <w:rFonts w:ascii="Myriad Pro" w:hAnsi="Myriad Pro"/>
          <w:color w:val="000000"/>
          <w:sz w:val="26"/>
          <w:szCs w:val="26"/>
        </w:rPr>
        <w:t xml:space="preserve"> и </w:t>
      </w:r>
      <w:r w:rsidR="00612DA5" w:rsidRPr="00073C0D">
        <w:rPr>
          <w:rFonts w:ascii="Myriad Pro" w:hAnsi="Myriad Pro"/>
          <w:noProof/>
          <w:color w:val="000000"/>
          <w:sz w:val="26"/>
          <w:szCs w:val="26"/>
          <w:lang w:eastAsia="ru-RU"/>
        </w:rPr>
        <w:drawing>
          <wp:inline distT="0" distB="0" distL="0" distR="0" wp14:anchorId="491655DC" wp14:editId="78E8C03F">
            <wp:extent cx="1569720" cy="301625"/>
            <wp:effectExtent l="0" t="0" r="0" b="0"/>
            <wp:docPr id="498"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569720" cy="301625"/>
                    </a:xfrm>
                    <a:prstGeom prst="rect">
                      <a:avLst/>
                    </a:prstGeom>
                    <a:noFill/>
                    <a:ln>
                      <a:noFill/>
                    </a:ln>
                  </pic:spPr>
                </pic:pic>
              </a:graphicData>
            </a:graphic>
          </wp:inline>
        </w:drawing>
      </w:r>
      <w:r w:rsidRPr="00073C0D">
        <w:rPr>
          <w:rFonts w:ascii="Myriad Pro" w:hAnsi="Myriad Pro"/>
          <w:color w:val="000000"/>
          <w:sz w:val="26"/>
          <w:szCs w:val="26"/>
        </w:rPr>
        <w:t xml:space="preserve"> для i-</w:t>
      </w:r>
      <w:proofErr w:type="spellStart"/>
      <w:r w:rsidRPr="00073C0D">
        <w:rPr>
          <w:rFonts w:ascii="Myriad Pro" w:hAnsi="Myriad Pro"/>
          <w:color w:val="000000"/>
          <w:sz w:val="26"/>
          <w:szCs w:val="26"/>
        </w:rPr>
        <w:t>го</w:t>
      </w:r>
      <w:proofErr w:type="spellEnd"/>
      <w:r w:rsidRPr="00073C0D">
        <w:rPr>
          <w:rFonts w:ascii="Myriad Pro" w:hAnsi="Myriad Pro"/>
          <w:color w:val="000000"/>
          <w:sz w:val="26"/>
          <w:szCs w:val="26"/>
        </w:rPr>
        <w:t xml:space="preserve"> года рассчитываются на основании всего массива данных о приведенных удельных показателях </w:t>
      </w:r>
      <w:r w:rsidR="00612DA5" w:rsidRPr="00073C0D">
        <w:rPr>
          <w:rFonts w:ascii="Myriad Pro" w:hAnsi="Myriad Pro"/>
          <w:noProof/>
          <w:color w:val="000000"/>
          <w:sz w:val="26"/>
          <w:szCs w:val="26"/>
          <w:lang w:eastAsia="ru-RU"/>
        </w:rPr>
        <w:drawing>
          <wp:inline distT="0" distB="0" distL="0" distR="0" wp14:anchorId="14241D3C" wp14:editId="48825373">
            <wp:extent cx="1380490" cy="370840"/>
            <wp:effectExtent l="0" t="0" r="0" b="0"/>
            <wp:docPr id="499"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380490" cy="370840"/>
                    </a:xfrm>
                    <a:prstGeom prst="rect">
                      <a:avLst/>
                    </a:prstGeom>
                    <a:noFill/>
                    <a:ln>
                      <a:noFill/>
                    </a:ln>
                  </pic:spPr>
                </pic:pic>
              </a:graphicData>
            </a:graphic>
          </wp:inline>
        </w:drawing>
      </w:r>
      <w:r w:rsidRPr="00073C0D">
        <w:rPr>
          <w:rFonts w:ascii="Myriad Pro" w:hAnsi="Myriad Pro"/>
          <w:color w:val="000000"/>
          <w:sz w:val="26"/>
          <w:szCs w:val="26"/>
        </w:rPr>
        <w:t xml:space="preserve">TCO в году i, рассчитанных согласно </w:t>
      </w:r>
      <w:hyperlink w:anchor="sub_1009" w:history="1">
        <w:r w:rsidRPr="00073C0D">
          <w:rPr>
            <w:rFonts w:ascii="Myriad Pro" w:hAnsi="Myriad Pro"/>
            <w:bCs/>
            <w:color w:val="000000"/>
            <w:sz w:val="26"/>
            <w:szCs w:val="26"/>
          </w:rPr>
          <w:t>пункту 9</w:t>
        </w:r>
      </w:hyperlink>
      <w:r w:rsidRPr="00073C0D">
        <w:rPr>
          <w:rFonts w:ascii="Myriad Pro" w:hAnsi="Myriad Pro"/>
          <w:color w:val="000000"/>
          <w:sz w:val="26"/>
          <w:szCs w:val="26"/>
        </w:rPr>
        <w:t xml:space="preserve"> настоящих Методических указаний.</w:t>
      </w:r>
    </w:p>
    <w:p w14:paraId="18BCB839" w14:textId="77777777" w:rsidR="001F3100" w:rsidRPr="00073C0D" w:rsidRDefault="001F3100" w:rsidP="00531574">
      <w:pPr>
        <w:spacing w:line="360" w:lineRule="auto"/>
        <w:ind w:firstLine="567"/>
        <w:contextualSpacing/>
        <w:jc w:val="both"/>
        <w:rPr>
          <w:rFonts w:ascii="Myriad Pro" w:hAnsi="Myriad Pro"/>
          <w:color w:val="000000"/>
          <w:sz w:val="26"/>
          <w:szCs w:val="26"/>
        </w:rPr>
      </w:pPr>
      <w:r w:rsidRPr="00073C0D">
        <w:rPr>
          <w:rFonts w:ascii="Myriad Pro" w:hAnsi="Myriad Pro"/>
          <w:color w:val="000000"/>
          <w:sz w:val="26"/>
          <w:szCs w:val="26"/>
        </w:rPr>
        <w:t xml:space="preserve">В приложении №2 </w:t>
      </w:r>
      <w:r w:rsidRPr="00073C0D">
        <w:rPr>
          <w:rFonts w:ascii="Myriad Pro" w:hAnsi="Myriad Pro"/>
          <w:sz w:val="26"/>
          <w:szCs w:val="26"/>
        </w:rPr>
        <w:t>к</w:t>
      </w:r>
      <w:r w:rsidRPr="00073C0D">
        <w:rPr>
          <w:rFonts w:ascii="Myriad Pro" w:hAnsi="Myriad Pro"/>
          <w:color w:val="000000"/>
          <w:sz w:val="26"/>
          <w:szCs w:val="26"/>
        </w:rPr>
        <w:t xml:space="preserve"> Методическим указаниям № 421-э установлены значения коэффициентов нормализации только на 2012, 2013 годы. При этом при определении эффективного уровня ОПР на </w:t>
      </w:r>
      <w:smartTag w:uri="urn:schemas-microsoft-com:office:smarttags" w:element="metricconverter">
        <w:smartTagPr>
          <w:attr w:name="ProductID" w:val="2018 г"/>
        </w:smartTagPr>
        <w:r w:rsidRPr="00073C0D">
          <w:rPr>
            <w:rFonts w:ascii="Myriad Pro" w:hAnsi="Myriad Pro"/>
            <w:color w:val="000000"/>
            <w:sz w:val="26"/>
            <w:szCs w:val="26"/>
          </w:rPr>
          <w:t>2018 г</w:t>
        </w:r>
      </w:smartTag>
      <w:r w:rsidRPr="00073C0D">
        <w:rPr>
          <w:rFonts w:ascii="Myriad Pro" w:hAnsi="Myriad Pro"/>
          <w:color w:val="000000"/>
          <w:sz w:val="26"/>
          <w:szCs w:val="26"/>
        </w:rPr>
        <w:t>. также должны учитываться коэффициенты нормализации за 2014-2016 гг.  Исполнитель отмечает, что с 12 марта 2015 года вступило в силу постановление Правительства Российской Федерации от 28.02.2015 № 184 «Об отнесении владельцев объектов электросетевого хозяйства к территориальным сетевым организациям». В соответствии с Постановление № 184 существенно изменился состав ТСО, в отношении которых осуществляется государственное регулирование тарифов на услуги по передаче электрической энергии, за счет исключения ТСО, не соответствующих критериям. При этом, в связи с упразднением ФСТ России (указ Президента Российской Федерации от 21.07.2015 № 373) отсутствует информация о составе ТСО, участвовавших в репрезентативной выборке ТСО при определении и установлении коэффициентов нормализации на период 2012-2013 гг., в отношении которых осуществлялось государственное регулирование цен (тарифов) на услуги по передаче электрической энергии. ФАС России (приемник ФСТ России) не изменял коэффициенты нормализации с учетом изменения субъектного состава ТСО, осуществляющих регулируемый вид деятельности.</w:t>
      </w:r>
    </w:p>
    <w:p w14:paraId="1AF42AF1" w14:textId="77777777" w:rsidR="001F3100" w:rsidRPr="00073C0D" w:rsidRDefault="001F3100" w:rsidP="00531574">
      <w:pPr>
        <w:spacing w:line="360" w:lineRule="auto"/>
        <w:ind w:firstLine="567"/>
        <w:contextualSpacing/>
        <w:jc w:val="both"/>
        <w:rPr>
          <w:rFonts w:ascii="Myriad Pro" w:hAnsi="Myriad Pro"/>
          <w:color w:val="000000"/>
          <w:sz w:val="26"/>
          <w:szCs w:val="26"/>
        </w:rPr>
      </w:pPr>
      <w:r w:rsidRPr="00073C0D">
        <w:rPr>
          <w:rFonts w:ascii="Myriad Pro" w:hAnsi="Myriad Pro"/>
          <w:color w:val="000000"/>
          <w:sz w:val="26"/>
          <w:szCs w:val="26"/>
        </w:rPr>
        <w:t>Отсутствие установленных коэффициентов нормализации за 2014-2016 гг. ведет к искажению определения рейтинга организации, так как изменился состав регулируемых ТСО и фактические приведенные удельные показатели</w:t>
      </w:r>
      <w:r w:rsidR="00612DA5" w:rsidRPr="00073C0D">
        <w:rPr>
          <w:rFonts w:ascii="Myriad Pro" w:hAnsi="Myriad Pro"/>
          <w:noProof/>
          <w:color w:val="000000"/>
          <w:sz w:val="26"/>
          <w:szCs w:val="26"/>
          <w:lang w:eastAsia="ru-RU"/>
        </w:rPr>
        <w:drawing>
          <wp:inline distT="0" distB="0" distL="0" distR="0" wp14:anchorId="4AC835A6" wp14:editId="7DBEF718">
            <wp:extent cx="1380490" cy="370840"/>
            <wp:effectExtent l="0" t="0" r="0" b="0"/>
            <wp:docPr id="500"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380490" cy="370840"/>
                    </a:xfrm>
                    <a:prstGeom prst="rect">
                      <a:avLst/>
                    </a:prstGeom>
                    <a:noFill/>
                    <a:ln>
                      <a:noFill/>
                    </a:ln>
                  </pic:spPr>
                </pic:pic>
              </a:graphicData>
            </a:graphic>
          </wp:inline>
        </w:drawing>
      </w:r>
      <w:r w:rsidRPr="00073C0D">
        <w:rPr>
          <w:rFonts w:ascii="Myriad Pro" w:hAnsi="Myriad Pro"/>
          <w:color w:val="000000"/>
          <w:sz w:val="26"/>
          <w:szCs w:val="26"/>
        </w:rPr>
        <w:t xml:space="preserve">за 2014-2016 гг. (а следовательно, фактические расходы и натуральные показатели организации) сравниваются с неизменными с 2013 года </w:t>
      </w:r>
      <w:r w:rsidRPr="00073C0D">
        <w:rPr>
          <w:rFonts w:ascii="Myriad Pro" w:hAnsi="Myriad Pro"/>
          <w:color w:val="000000"/>
          <w:sz w:val="26"/>
          <w:szCs w:val="26"/>
        </w:rPr>
        <w:lastRenderedPageBreak/>
        <w:t>приведенными удельными показателями</w:t>
      </w:r>
      <w:r w:rsidR="00612DA5" w:rsidRPr="00073C0D">
        <w:rPr>
          <w:rFonts w:ascii="Myriad Pro" w:hAnsi="Myriad Pro"/>
          <w:color w:val="000000"/>
          <w:sz w:val="26"/>
          <w:szCs w:val="26"/>
        </w:rPr>
        <w:t xml:space="preserve"> </w:t>
      </w:r>
      <w:r w:rsidR="00612DA5" w:rsidRPr="00073C0D">
        <w:rPr>
          <w:rFonts w:ascii="Myriad Pro" w:hAnsi="Myriad Pro"/>
          <w:noProof/>
          <w:color w:val="000000"/>
          <w:sz w:val="26"/>
          <w:szCs w:val="26"/>
          <w:lang w:eastAsia="ru-RU"/>
        </w:rPr>
        <w:drawing>
          <wp:inline distT="0" distB="0" distL="0" distR="0" wp14:anchorId="221A5319" wp14:editId="66F2B7D4">
            <wp:extent cx="1380490" cy="370840"/>
            <wp:effectExtent l="0" t="0" r="0" b="0"/>
            <wp:docPr id="501"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380490" cy="370840"/>
                    </a:xfrm>
                    <a:prstGeom prst="rect">
                      <a:avLst/>
                    </a:prstGeom>
                    <a:noFill/>
                    <a:ln>
                      <a:noFill/>
                    </a:ln>
                  </pic:spPr>
                </pic:pic>
              </a:graphicData>
            </a:graphic>
          </wp:inline>
        </w:drawing>
      </w:r>
      <w:r w:rsidRPr="00073C0D">
        <w:rPr>
          <w:rFonts w:ascii="Myriad Pro" w:hAnsi="Myriad Pro"/>
          <w:color w:val="000000"/>
          <w:sz w:val="26"/>
          <w:szCs w:val="26"/>
        </w:rPr>
        <w:t xml:space="preserve">(а следовательно, расходами и натуральными показателями) иных ТСО, в отношении которых ранее осуществлялось государственное регулирование тарифов на услуги по передаче электрической энергии, включая организации, которые не соответствуют критериям отнесения владельцев объектов электросетевого хозяйства к территориальным сетевым организациям, утвержденным постановлением Правительства Российской Федерации от 28.02.2015 № 184. Таким образом, удельные показатели иных ТСО, а, следовательно, и утвержденные коэффициенты нормализации </w:t>
      </w:r>
      <w:r w:rsidR="00612DA5" w:rsidRPr="00073C0D">
        <w:rPr>
          <w:rFonts w:ascii="Myriad Pro" w:hAnsi="Myriad Pro"/>
          <w:noProof/>
          <w:color w:val="000000"/>
          <w:sz w:val="26"/>
          <w:szCs w:val="26"/>
          <w:lang w:eastAsia="ru-RU"/>
        </w:rPr>
        <w:drawing>
          <wp:inline distT="0" distB="0" distL="0" distR="0" wp14:anchorId="08832061" wp14:editId="297DCCFB">
            <wp:extent cx="1345565" cy="301625"/>
            <wp:effectExtent l="0" t="0" r="0" b="0"/>
            <wp:docPr id="502"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345565" cy="301625"/>
                    </a:xfrm>
                    <a:prstGeom prst="rect">
                      <a:avLst/>
                    </a:prstGeom>
                    <a:noFill/>
                    <a:ln>
                      <a:noFill/>
                    </a:ln>
                  </pic:spPr>
                </pic:pic>
              </a:graphicData>
            </a:graphic>
          </wp:inline>
        </w:drawing>
      </w:r>
      <w:r w:rsidRPr="00073C0D">
        <w:rPr>
          <w:rFonts w:ascii="Myriad Pro" w:hAnsi="Myriad Pro"/>
          <w:color w:val="000000"/>
          <w:sz w:val="26"/>
          <w:szCs w:val="26"/>
        </w:rPr>
        <w:t xml:space="preserve"> и </w:t>
      </w:r>
      <w:r w:rsidR="00612DA5" w:rsidRPr="00073C0D">
        <w:rPr>
          <w:rFonts w:ascii="Myriad Pro" w:hAnsi="Myriad Pro"/>
          <w:noProof/>
          <w:color w:val="000000"/>
          <w:sz w:val="26"/>
          <w:szCs w:val="26"/>
          <w:lang w:eastAsia="ru-RU"/>
        </w:rPr>
        <w:drawing>
          <wp:inline distT="0" distB="0" distL="0" distR="0" wp14:anchorId="5A2D854F" wp14:editId="1F601685">
            <wp:extent cx="1569720" cy="301625"/>
            <wp:effectExtent l="0" t="0" r="0" b="0"/>
            <wp:docPr id="503"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569720" cy="301625"/>
                    </a:xfrm>
                    <a:prstGeom prst="rect">
                      <a:avLst/>
                    </a:prstGeom>
                    <a:noFill/>
                    <a:ln>
                      <a:noFill/>
                    </a:ln>
                  </pic:spPr>
                </pic:pic>
              </a:graphicData>
            </a:graphic>
          </wp:inline>
        </w:drawing>
      </w:r>
      <w:r w:rsidRPr="00073C0D">
        <w:rPr>
          <w:rFonts w:ascii="Myriad Pro" w:hAnsi="Myriad Pro"/>
          <w:color w:val="000000"/>
          <w:sz w:val="26"/>
          <w:szCs w:val="26"/>
        </w:rPr>
        <w:t xml:space="preserve"> на 2012-</w:t>
      </w:r>
      <w:smartTag w:uri="urn:schemas-microsoft-com:office:smarttags" w:element="metricconverter">
        <w:smartTagPr>
          <w:attr w:name="ProductID" w:val="2013 г"/>
        </w:smartTagPr>
        <w:r w:rsidRPr="00073C0D">
          <w:rPr>
            <w:rFonts w:ascii="Myriad Pro" w:hAnsi="Myriad Pro"/>
            <w:color w:val="000000"/>
            <w:sz w:val="26"/>
            <w:szCs w:val="26"/>
          </w:rPr>
          <w:t>2013 г</w:t>
        </w:r>
      </w:smartTag>
      <w:r w:rsidRPr="00073C0D">
        <w:rPr>
          <w:rFonts w:ascii="Myriad Pro" w:hAnsi="Myriad Pro"/>
          <w:color w:val="000000"/>
          <w:sz w:val="26"/>
          <w:szCs w:val="26"/>
        </w:rPr>
        <w:t>оды при их применении будут неизбежно приводить к некорректному определению базового уровня подконтрольных расходов ТСО. Применении указанных показателей на долгосрочный период регулирования в большинстве случаев может повлечь за собой образование значительного объема экономически обоснованных расходов, неучтенных при тарифном регулировании. В последующем данные расходы при учете в тарифах на услугах по передаче электрической энергии приведут к существенному росту тарифов на услуги по передаче электрической энергии или банкротству ТСО, что снизит надежность энергоснабжения потребителей.</w:t>
      </w:r>
    </w:p>
    <w:p w14:paraId="242016ED" w14:textId="77777777" w:rsidR="001F3100" w:rsidRPr="00073C0D" w:rsidRDefault="002D3500" w:rsidP="00531574">
      <w:pPr>
        <w:spacing w:line="360" w:lineRule="auto"/>
        <w:ind w:firstLine="567"/>
        <w:contextualSpacing/>
        <w:jc w:val="both"/>
        <w:rPr>
          <w:rFonts w:ascii="Myriad Pro" w:hAnsi="Myriad Pro"/>
          <w:color w:val="000000"/>
          <w:sz w:val="26"/>
          <w:szCs w:val="26"/>
        </w:rPr>
      </w:pPr>
      <w:r w:rsidRPr="00073C0D">
        <w:rPr>
          <w:rFonts w:ascii="Myriad Pro" w:hAnsi="Myriad Pro"/>
          <w:color w:val="000000"/>
          <w:sz w:val="26"/>
          <w:szCs w:val="26"/>
        </w:rPr>
        <w:t>О</w:t>
      </w:r>
      <w:r w:rsidR="001F3100" w:rsidRPr="00073C0D">
        <w:rPr>
          <w:rFonts w:ascii="Myriad Pro" w:hAnsi="Myriad Pro"/>
          <w:color w:val="000000"/>
          <w:sz w:val="26"/>
          <w:szCs w:val="26"/>
        </w:rPr>
        <w:t xml:space="preserve">пределенный Методическими указаниями № 421-э порядок расчета приведенных показателей ТСО n в году i </w:t>
      </w:r>
      <w:r w:rsidR="00612DA5" w:rsidRPr="00073C0D">
        <w:rPr>
          <w:rFonts w:ascii="Myriad Pro" w:hAnsi="Myriad Pro"/>
          <w:noProof/>
          <w:color w:val="000000"/>
          <w:sz w:val="26"/>
          <w:szCs w:val="26"/>
          <w:lang w:eastAsia="ru-RU"/>
        </w:rPr>
        <w:drawing>
          <wp:inline distT="0" distB="0" distL="0" distR="0" wp14:anchorId="444CB898" wp14:editId="4E52759C">
            <wp:extent cx="307975" cy="298450"/>
            <wp:effectExtent l="0" t="0" r="0" b="6350"/>
            <wp:docPr id="504" name="Рисунок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07975" cy="298450"/>
                    </a:xfrm>
                    <a:prstGeom prst="rect">
                      <a:avLst/>
                    </a:prstGeom>
                    <a:noFill/>
                    <a:ln>
                      <a:noFill/>
                    </a:ln>
                  </pic:spPr>
                </pic:pic>
              </a:graphicData>
            </a:graphic>
          </wp:inline>
        </w:drawing>
      </w:r>
      <w:r w:rsidR="001F3100" w:rsidRPr="00073C0D">
        <w:rPr>
          <w:rFonts w:ascii="Myriad Pro" w:hAnsi="Myriad Pro"/>
          <w:color w:val="000000"/>
          <w:sz w:val="26"/>
          <w:szCs w:val="26"/>
        </w:rPr>
        <w:t xml:space="preserve">, </w:t>
      </w:r>
      <w:r w:rsidR="00612DA5" w:rsidRPr="00073C0D">
        <w:rPr>
          <w:rFonts w:ascii="Myriad Pro" w:hAnsi="Myriad Pro"/>
          <w:noProof/>
          <w:color w:val="000000"/>
          <w:sz w:val="26"/>
          <w:szCs w:val="26"/>
          <w:lang w:eastAsia="ru-RU"/>
        </w:rPr>
        <w:drawing>
          <wp:inline distT="0" distB="0" distL="0" distR="0" wp14:anchorId="4C76CC12" wp14:editId="047FA5AF">
            <wp:extent cx="365760" cy="298450"/>
            <wp:effectExtent l="0" t="0" r="0" b="6350"/>
            <wp:docPr id="505" name="Рисунок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65760" cy="298450"/>
                    </a:xfrm>
                    <a:prstGeom prst="rect">
                      <a:avLst/>
                    </a:prstGeom>
                    <a:noFill/>
                    <a:ln>
                      <a:noFill/>
                    </a:ln>
                  </pic:spPr>
                </pic:pic>
              </a:graphicData>
            </a:graphic>
          </wp:inline>
        </w:drawing>
      </w:r>
      <w:r w:rsidR="001F3100" w:rsidRPr="00073C0D">
        <w:rPr>
          <w:rFonts w:ascii="Myriad Pro" w:hAnsi="Myriad Pro"/>
          <w:color w:val="000000"/>
          <w:sz w:val="26"/>
          <w:szCs w:val="26"/>
        </w:rPr>
        <w:t xml:space="preserve">, </w:t>
      </w:r>
      <w:r w:rsidR="00612DA5" w:rsidRPr="00073C0D">
        <w:rPr>
          <w:rFonts w:ascii="Myriad Pro" w:hAnsi="Myriad Pro"/>
          <w:noProof/>
          <w:color w:val="000000"/>
          <w:sz w:val="26"/>
          <w:szCs w:val="26"/>
          <w:lang w:eastAsia="ru-RU"/>
        </w:rPr>
        <w:drawing>
          <wp:inline distT="0" distB="0" distL="0" distR="0" wp14:anchorId="3003E791" wp14:editId="20D779F9">
            <wp:extent cx="317500" cy="298450"/>
            <wp:effectExtent l="0" t="0" r="6350" b="6350"/>
            <wp:docPr id="506" name="Рисунок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17500" cy="298450"/>
                    </a:xfrm>
                    <a:prstGeom prst="rect">
                      <a:avLst/>
                    </a:prstGeom>
                    <a:noFill/>
                    <a:ln>
                      <a:noFill/>
                    </a:ln>
                  </pic:spPr>
                </pic:pic>
              </a:graphicData>
            </a:graphic>
          </wp:inline>
        </w:drawing>
      </w:r>
      <w:r w:rsidR="001F3100" w:rsidRPr="00073C0D">
        <w:rPr>
          <w:rFonts w:ascii="Myriad Pro" w:hAnsi="Myriad Pro"/>
          <w:color w:val="000000"/>
          <w:sz w:val="26"/>
          <w:szCs w:val="26"/>
        </w:rPr>
        <w:t xml:space="preserve">, характеризующих отношение фактических операционных (подконтрольных) расходов к фактическим показателям по протяженности линий электропередач, трансформаторной мощности электрооборудования и числу точек присоединения потребителей услуг к электрической сети, не содержит указаний на использование в расчетах значений экономически обоснованных операционных, подконтрольных расходов только в отношении ТСО, действующих на территории только одного субъекта Российской Федерации. </w:t>
      </w:r>
    </w:p>
    <w:p w14:paraId="7E1C3E7D" w14:textId="77777777" w:rsidR="001F3100" w:rsidRPr="00073C0D" w:rsidRDefault="001F3100" w:rsidP="00531574">
      <w:pPr>
        <w:spacing w:line="360" w:lineRule="auto"/>
        <w:ind w:firstLine="567"/>
        <w:contextualSpacing/>
        <w:jc w:val="both"/>
        <w:rPr>
          <w:rFonts w:ascii="Myriad Pro" w:hAnsi="Myriad Pro"/>
          <w:color w:val="000000"/>
          <w:sz w:val="26"/>
          <w:szCs w:val="26"/>
        </w:rPr>
      </w:pPr>
      <w:r w:rsidRPr="00073C0D">
        <w:rPr>
          <w:rFonts w:ascii="Myriad Pro" w:hAnsi="Myriad Pro"/>
          <w:color w:val="000000"/>
          <w:sz w:val="26"/>
          <w:szCs w:val="26"/>
        </w:rPr>
        <w:t xml:space="preserve">Применяемые при расчетах «Коэффициент приведения затрат по уровню цен», «Коэффициент приведения затрат по климатическим условиям», </w:t>
      </w:r>
      <w:r w:rsidRPr="00073C0D">
        <w:rPr>
          <w:rFonts w:ascii="Myriad Pro" w:hAnsi="Myriad Pro"/>
          <w:color w:val="000000"/>
          <w:sz w:val="26"/>
          <w:szCs w:val="26"/>
        </w:rPr>
        <w:lastRenderedPageBreak/>
        <w:t xml:space="preserve">определяемые в отношении конкретного субъекта Российской Федерации, свидетельствуют о приведении значений фактических операционных, подконтрольных затрат ТСО (на основе собранных данных ФСТ России), действующих на всей территории Российской Федерации, к условиям конкретного субъекта Российской Федерации. В противном случае, происходит </w:t>
      </w:r>
      <w:proofErr w:type="spellStart"/>
      <w:r w:rsidRPr="00073C0D">
        <w:rPr>
          <w:rFonts w:ascii="Myriad Pro" w:hAnsi="Myriad Pro"/>
          <w:color w:val="000000"/>
          <w:sz w:val="26"/>
          <w:szCs w:val="26"/>
        </w:rPr>
        <w:t>задвоение</w:t>
      </w:r>
      <w:proofErr w:type="spellEnd"/>
      <w:r w:rsidRPr="00073C0D">
        <w:rPr>
          <w:rFonts w:ascii="Myriad Pro" w:hAnsi="Myriad Pro"/>
          <w:color w:val="000000"/>
          <w:sz w:val="26"/>
          <w:szCs w:val="26"/>
        </w:rPr>
        <w:t xml:space="preserve"> учета условий конкретного субъекта Российской Федерации, так как ТСО несут затраты уже в условиях субъекта и приведение их затрат по уровню цен и по климатическим условиям было бы не обосновано.</w:t>
      </w:r>
    </w:p>
    <w:p w14:paraId="1C962AB0" w14:textId="77777777" w:rsidR="001F3100" w:rsidRPr="00073C0D" w:rsidRDefault="001F3100" w:rsidP="00531574">
      <w:pPr>
        <w:spacing w:line="360" w:lineRule="auto"/>
        <w:ind w:firstLine="567"/>
        <w:contextualSpacing/>
        <w:jc w:val="both"/>
        <w:rPr>
          <w:rFonts w:ascii="Myriad Pro" w:hAnsi="Myriad Pro"/>
          <w:color w:val="000000"/>
          <w:sz w:val="26"/>
          <w:szCs w:val="26"/>
        </w:rPr>
      </w:pPr>
      <w:r w:rsidRPr="00073C0D">
        <w:rPr>
          <w:rFonts w:ascii="Myriad Pro" w:hAnsi="Myriad Pro"/>
          <w:color w:val="000000"/>
          <w:sz w:val="26"/>
          <w:szCs w:val="26"/>
        </w:rPr>
        <w:t xml:space="preserve">Кроме того, в приложении № 4 к указанным Методическим указаниям отсутствовали коэффициенты приведения затрат по уровню цен (коэффициент С) по регионам в 2014-2016 гг. (представлены только за 2012-2013 гг.). </w:t>
      </w:r>
    </w:p>
    <w:p w14:paraId="47F05D5B" w14:textId="77777777" w:rsidR="001F3100" w:rsidRPr="00073C0D" w:rsidRDefault="001F3100" w:rsidP="00531574">
      <w:pPr>
        <w:spacing w:line="360" w:lineRule="auto"/>
        <w:ind w:firstLine="567"/>
        <w:contextualSpacing/>
        <w:jc w:val="both"/>
        <w:rPr>
          <w:rFonts w:ascii="Myriad Pro" w:hAnsi="Myriad Pro"/>
          <w:color w:val="000000"/>
          <w:sz w:val="26"/>
          <w:szCs w:val="26"/>
        </w:rPr>
      </w:pPr>
      <w:r w:rsidRPr="00073C0D">
        <w:rPr>
          <w:rFonts w:ascii="Myriad Pro" w:hAnsi="Myriad Pro"/>
          <w:color w:val="000000"/>
          <w:sz w:val="26"/>
          <w:szCs w:val="26"/>
        </w:rPr>
        <w:t>Указанный коэффициент С используется для расчета приведенных удельных показателей</w:t>
      </w:r>
      <w:r w:rsidR="00612DA5" w:rsidRPr="00073C0D">
        <w:rPr>
          <w:rFonts w:ascii="Myriad Pro" w:hAnsi="Myriad Pro"/>
          <w:noProof/>
          <w:color w:val="000000"/>
          <w:sz w:val="26"/>
          <w:szCs w:val="26"/>
          <w:lang w:eastAsia="ru-RU"/>
        </w:rPr>
        <w:drawing>
          <wp:inline distT="0" distB="0" distL="0" distR="0" wp14:anchorId="056F0633" wp14:editId="0F4D839C">
            <wp:extent cx="1380490" cy="370840"/>
            <wp:effectExtent l="0" t="0" r="0" b="0"/>
            <wp:docPr id="50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380490" cy="370840"/>
                    </a:xfrm>
                    <a:prstGeom prst="rect">
                      <a:avLst/>
                    </a:prstGeom>
                    <a:noFill/>
                    <a:ln>
                      <a:noFill/>
                    </a:ln>
                  </pic:spPr>
                </pic:pic>
              </a:graphicData>
            </a:graphic>
          </wp:inline>
        </w:drawing>
      </w:r>
      <w:r w:rsidRPr="00073C0D">
        <w:rPr>
          <w:rFonts w:ascii="Myriad Pro" w:hAnsi="Myriad Pro"/>
          <w:color w:val="000000"/>
          <w:sz w:val="26"/>
          <w:szCs w:val="26"/>
        </w:rPr>
        <w:t>согласно формулам (5), (6), (7) соответственно.</w:t>
      </w:r>
    </w:p>
    <w:p w14:paraId="6B3A4778" w14:textId="77777777" w:rsidR="001F3100" w:rsidRPr="00073C0D" w:rsidRDefault="001F3100" w:rsidP="001F3100">
      <w:pPr>
        <w:spacing w:line="360" w:lineRule="auto"/>
        <w:ind w:firstLine="720"/>
        <w:contextualSpacing/>
        <w:jc w:val="both"/>
        <w:rPr>
          <w:rFonts w:ascii="Myriad Pro" w:hAnsi="Myriad Pro"/>
          <w:color w:val="000000"/>
          <w:sz w:val="26"/>
          <w:szCs w:val="26"/>
        </w:rPr>
      </w:pPr>
      <w:r w:rsidRPr="00073C0D">
        <w:rPr>
          <w:rFonts w:ascii="Myriad Pro" w:hAnsi="Myriad Pro"/>
          <w:color w:val="000000"/>
          <w:sz w:val="26"/>
          <w:szCs w:val="26"/>
        </w:rPr>
        <w:t>На основании изложенного, Исполнитель считает, что применение метода сравнения аналогов при расчете базового уровня ОПР в отсутствие в Методических указаниях №421-э установленных коэффициентов нормализации за 2014-2016 гг., коэффициентов приведения затрат по уровню цен за 2014-2016 гг. ведут к искажению эффективного уровня ОПР -</w:t>
      </w:r>
      <w:r w:rsidR="00612DA5" w:rsidRPr="00073C0D">
        <w:rPr>
          <w:rFonts w:ascii="Myriad Pro" w:hAnsi="Myriad Pro"/>
          <w:noProof/>
          <w:color w:val="000000"/>
          <w:sz w:val="26"/>
          <w:szCs w:val="26"/>
          <w:lang w:eastAsia="ru-RU"/>
        </w:rPr>
        <w:drawing>
          <wp:inline distT="0" distB="0" distL="0" distR="0" wp14:anchorId="2BBEAA2D" wp14:editId="4C934428">
            <wp:extent cx="854075" cy="293370"/>
            <wp:effectExtent l="0" t="0" r="0" b="0"/>
            <wp:docPr id="508"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854075" cy="293370"/>
                    </a:xfrm>
                    <a:prstGeom prst="rect">
                      <a:avLst/>
                    </a:prstGeom>
                    <a:noFill/>
                    <a:ln>
                      <a:noFill/>
                    </a:ln>
                  </pic:spPr>
                </pic:pic>
              </a:graphicData>
            </a:graphic>
          </wp:inline>
        </w:drawing>
      </w:r>
      <w:r w:rsidRPr="00073C0D">
        <w:rPr>
          <w:rFonts w:ascii="Myriad Pro" w:hAnsi="Myriad Pro"/>
          <w:color w:val="000000"/>
          <w:sz w:val="26"/>
          <w:szCs w:val="26"/>
        </w:rPr>
        <w:t xml:space="preserve"> - на 2018 год, следовательно, к искажению базового уровня ОПР - </w:t>
      </w:r>
      <w:r w:rsidR="00612DA5" w:rsidRPr="00073C0D">
        <w:rPr>
          <w:rFonts w:ascii="Myriad Pro" w:hAnsi="Myriad Pro"/>
          <w:noProof/>
          <w:color w:val="000000"/>
          <w:sz w:val="26"/>
          <w:szCs w:val="26"/>
          <w:lang w:eastAsia="ru-RU"/>
        </w:rPr>
        <w:drawing>
          <wp:inline distT="0" distB="0" distL="0" distR="0" wp14:anchorId="48AA9B22" wp14:editId="540E30B5">
            <wp:extent cx="966470" cy="319405"/>
            <wp:effectExtent l="0" t="0" r="5080" b="0"/>
            <wp:docPr id="509"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966470" cy="319405"/>
                    </a:xfrm>
                    <a:prstGeom prst="rect">
                      <a:avLst/>
                    </a:prstGeom>
                    <a:noFill/>
                    <a:ln>
                      <a:noFill/>
                    </a:ln>
                  </pic:spPr>
                </pic:pic>
              </a:graphicData>
            </a:graphic>
          </wp:inline>
        </w:drawing>
      </w:r>
      <w:r w:rsidRPr="00073C0D">
        <w:rPr>
          <w:rFonts w:ascii="Myriad Pro" w:hAnsi="Myriad Pro"/>
          <w:color w:val="000000"/>
          <w:sz w:val="26"/>
          <w:szCs w:val="26"/>
        </w:rPr>
        <w:t>, определяемого в соответствии с п.9 Методических указаний №421-э по формуле (9):</w:t>
      </w:r>
    </w:p>
    <w:p w14:paraId="35D4B783" w14:textId="77777777" w:rsidR="001F3100" w:rsidRPr="00073C0D" w:rsidRDefault="00612DA5" w:rsidP="001F3100">
      <w:pPr>
        <w:spacing w:line="360" w:lineRule="auto"/>
        <w:ind w:firstLine="720"/>
        <w:contextualSpacing/>
        <w:jc w:val="center"/>
        <w:rPr>
          <w:rFonts w:ascii="Myriad Pro" w:hAnsi="Myriad Pro"/>
          <w:color w:val="000000"/>
          <w:sz w:val="26"/>
          <w:szCs w:val="26"/>
        </w:rPr>
      </w:pPr>
      <w:r w:rsidRPr="00073C0D">
        <w:rPr>
          <w:rFonts w:ascii="Myriad Pro" w:hAnsi="Myriad Pro"/>
          <w:noProof/>
          <w:color w:val="000000"/>
          <w:sz w:val="26"/>
          <w:szCs w:val="26"/>
          <w:lang w:eastAsia="ru-RU"/>
        </w:rPr>
        <w:drawing>
          <wp:inline distT="0" distB="0" distL="0" distR="0" wp14:anchorId="3F6F62ED" wp14:editId="2F32E967">
            <wp:extent cx="4123690" cy="387985"/>
            <wp:effectExtent l="0" t="0" r="0" b="0"/>
            <wp:docPr id="510"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123690" cy="387985"/>
                    </a:xfrm>
                    <a:prstGeom prst="rect">
                      <a:avLst/>
                    </a:prstGeom>
                    <a:noFill/>
                    <a:ln>
                      <a:noFill/>
                    </a:ln>
                  </pic:spPr>
                </pic:pic>
              </a:graphicData>
            </a:graphic>
          </wp:inline>
        </w:drawing>
      </w:r>
      <w:r w:rsidRPr="00073C0D">
        <w:rPr>
          <w:rFonts w:ascii="Myriad Pro" w:hAnsi="Myriad Pro"/>
          <w:color w:val="000000"/>
          <w:sz w:val="26"/>
          <w:szCs w:val="26"/>
        </w:rPr>
        <w:t xml:space="preserve"> </w:t>
      </w:r>
      <w:r w:rsidR="001F3100" w:rsidRPr="00073C0D">
        <w:rPr>
          <w:rFonts w:ascii="Myriad Pro" w:hAnsi="Myriad Pro"/>
          <w:color w:val="000000"/>
          <w:sz w:val="26"/>
          <w:szCs w:val="26"/>
        </w:rPr>
        <w:t>(9),</w:t>
      </w:r>
    </w:p>
    <w:p w14:paraId="3C90EC3D" w14:textId="77777777" w:rsidR="001F3100" w:rsidRPr="00073C0D" w:rsidRDefault="002D3500" w:rsidP="00531574">
      <w:pPr>
        <w:spacing w:line="360" w:lineRule="auto"/>
        <w:ind w:firstLine="567"/>
        <w:contextualSpacing/>
        <w:jc w:val="both"/>
        <w:rPr>
          <w:rFonts w:ascii="Myriad Pro" w:hAnsi="Myriad Pro"/>
          <w:color w:val="000000"/>
          <w:sz w:val="26"/>
          <w:szCs w:val="26"/>
        </w:rPr>
      </w:pPr>
      <w:r w:rsidRPr="00073C0D">
        <w:rPr>
          <w:rFonts w:ascii="Myriad Pro" w:hAnsi="Myriad Pro"/>
          <w:color w:val="000000"/>
          <w:sz w:val="26"/>
          <w:szCs w:val="26"/>
        </w:rPr>
        <w:t>О</w:t>
      </w:r>
      <w:r w:rsidR="001F3100" w:rsidRPr="00073C0D">
        <w:rPr>
          <w:rFonts w:ascii="Myriad Pro" w:hAnsi="Myriad Pro"/>
          <w:color w:val="000000"/>
          <w:sz w:val="26"/>
          <w:szCs w:val="26"/>
        </w:rPr>
        <w:t xml:space="preserve">пределением Верховного суда РФ по делу №20-АПГ1б-15 от 17 ноября </w:t>
      </w:r>
      <w:smartTag w:uri="urn:schemas-microsoft-com:office:smarttags" w:element="metricconverter">
        <w:smartTagPr>
          <w:attr w:name="ProductID" w:val="2016 г"/>
        </w:smartTagPr>
        <w:r w:rsidR="001F3100" w:rsidRPr="00073C0D">
          <w:rPr>
            <w:rFonts w:ascii="Myriad Pro" w:hAnsi="Myriad Pro"/>
            <w:color w:val="000000"/>
            <w:sz w:val="26"/>
            <w:szCs w:val="26"/>
          </w:rPr>
          <w:t>2016 г</w:t>
        </w:r>
      </w:smartTag>
      <w:r w:rsidR="001F3100" w:rsidRPr="00073C0D">
        <w:rPr>
          <w:rFonts w:ascii="Myriad Pro" w:hAnsi="Myriad Pro"/>
          <w:color w:val="000000"/>
          <w:sz w:val="26"/>
          <w:szCs w:val="26"/>
        </w:rPr>
        <w:t xml:space="preserve">. подтверждена правомерность действий Республиканской службы по тарифам Республики Дагестан по неприменению при расчете ОПР для АО «Дагестанская сетевая компания» на 2016 год метода сравнения аналогов, в том числе в связи с отсутствием в приложении № 2 к Методическим указаниям № 421-э необходимых для расчета по формуле коэффициентов нормализации, равно как в приложении № 4 к указанными Методическим указаниям - коэффициентов приведения затрат </w:t>
      </w:r>
      <w:r w:rsidR="001F3100" w:rsidRPr="00073C0D">
        <w:rPr>
          <w:rFonts w:ascii="Myriad Pro" w:hAnsi="Myriad Pro"/>
          <w:color w:val="000000"/>
          <w:sz w:val="26"/>
          <w:szCs w:val="26"/>
        </w:rPr>
        <w:lastRenderedPageBreak/>
        <w:t>по уровню цен. Как указывает Служба по тарифам, использование метода сравнения аналогов в таком случае привело бы к недополучению обществом значительной части необходимой валовой выручки. В связи с этим расчет базового уровня подконтрольных расходов в целом произведен методом экономически обоснованных расходов (затрат).</w:t>
      </w:r>
    </w:p>
    <w:p w14:paraId="1EC3BD39" w14:textId="77777777" w:rsidR="001F3100" w:rsidRPr="00073C0D" w:rsidRDefault="001F3100" w:rsidP="001F3100">
      <w:pPr>
        <w:spacing w:line="360" w:lineRule="auto"/>
        <w:ind w:firstLine="720"/>
        <w:contextualSpacing/>
        <w:jc w:val="both"/>
        <w:rPr>
          <w:rFonts w:ascii="Myriad Pro" w:hAnsi="Myriad Pro"/>
          <w:color w:val="000000"/>
          <w:sz w:val="26"/>
          <w:szCs w:val="26"/>
        </w:rPr>
      </w:pPr>
      <w:r w:rsidRPr="00073C0D">
        <w:rPr>
          <w:rFonts w:ascii="Myriad Pro" w:hAnsi="Myriad Pro"/>
          <w:color w:val="000000"/>
          <w:sz w:val="26"/>
          <w:szCs w:val="26"/>
        </w:rPr>
        <w:t xml:space="preserve">Таким образом, судебным органом установлена правомерность неприменения метода сравнения аналогов при отсутствии установленных в Методических указаниях №421-э значений коэффициентов: </w:t>
      </w:r>
      <w:r w:rsidR="00612DA5" w:rsidRPr="00073C0D">
        <w:rPr>
          <w:rFonts w:ascii="Myriad Pro" w:hAnsi="Myriad Pro"/>
          <w:noProof/>
          <w:color w:val="000000"/>
          <w:sz w:val="26"/>
          <w:szCs w:val="26"/>
          <w:lang w:eastAsia="ru-RU"/>
        </w:rPr>
        <w:drawing>
          <wp:inline distT="0" distB="0" distL="0" distR="0" wp14:anchorId="4F30DCF3" wp14:editId="20992986">
            <wp:extent cx="1345565" cy="301625"/>
            <wp:effectExtent l="0" t="0" r="0" b="0"/>
            <wp:docPr id="51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345565" cy="301625"/>
                    </a:xfrm>
                    <a:prstGeom prst="rect">
                      <a:avLst/>
                    </a:prstGeom>
                    <a:noFill/>
                    <a:ln>
                      <a:noFill/>
                    </a:ln>
                  </pic:spPr>
                </pic:pic>
              </a:graphicData>
            </a:graphic>
          </wp:inline>
        </w:drawing>
      </w:r>
      <w:r w:rsidRPr="00073C0D">
        <w:rPr>
          <w:rFonts w:ascii="Myriad Pro" w:hAnsi="Myriad Pro"/>
          <w:color w:val="000000"/>
          <w:sz w:val="26"/>
          <w:szCs w:val="26"/>
        </w:rPr>
        <w:t xml:space="preserve">и </w:t>
      </w:r>
      <w:r w:rsidR="00612DA5" w:rsidRPr="00073C0D">
        <w:rPr>
          <w:rFonts w:ascii="Myriad Pro" w:hAnsi="Myriad Pro"/>
          <w:noProof/>
          <w:color w:val="000000"/>
          <w:sz w:val="26"/>
          <w:szCs w:val="26"/>
          <w:lang w:eastAsia="ru-RU"/>
        </w:rPr>
        <w:drawing>
          <wp:inline distT="0" distB="0" distL="0" distR="0" wp14:anchorId="2EDACBF4" wp14:editId="1ACF140E">
            <wp:extent cx="1569720" cy="301625"/>
            <wp:effectExtent l="0" t="0" r="0" b="0"/>
            <wp:docPr id="51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569720" cy="301625"/>
                    </a:xfrm>
                    <a:prstGeom prst="rect">
                      <a:avLst/>
                    </a:prstGeom>
                    <a:noFill/>
                    <a:ln>
                      <a:noFill/>
                    </a:ln>
                  </pic:spPr>
                </pic:pic>
              </a:graphicData>
            </a:graphic>
          </wp:inline>
        </w:drawing>
      </w:r>
      <w:r w:rsidRPr="00073C0D">
        <w:rPr>
          <w:rFonts w:ascii="Myriad Pro" w:hAnsi="Myriad Pro"/>
          <w:color w:val="000000"/>
          <w:sz w:val="26"/>
          <w:szCs w:val="26"/>
        </w:rPr>
        <w:t xml:space="preserve">, коэффициента </w:t>
      </w:r>
      <w:r w:rsidR="00612DA5" w:rsidRPr="00073C0D">
        <w:rPr>
          <w:rFonts w:ascii="Myriad Pro" w:hAnsi="Myriad Pro"/>
          <w:noProof/>
          <w:color w:val="000000"/>
          <w:sz w:val="26"/>
          <w:szCs w:val="26"/>
          <w:lang w:eastAsia="ru-RU"/>
        </w:rPr>
        <w:drawing>
          <wp:inline distT="0" distB="0" distL="0" distR="0" wp14:anchorId="15410A58" wp14:editId="7B36A0B7">
            <wp:extent cx="276225" cy="370840"/>
            <wp:effectExtent l="0" t="0" r="0" b="0"/>
            <wp:docPr id="51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76225" cy="370840"/>
                    </a:xfrm>
                    <a:prstGeom prst="rect">
                      <a:avLst/>
                    </a:prstGeom>
                    <a:noFill/>
                    <a:ln>
                      <a:noFill/>
                    </a:ln>
                  </pic:spPr>
                </pic:pic>
              </a:graphicData>
            </a:graphic>
          </wp:inline>
        </w:drawing>
      </w:r>
      <w:r w:rsidRPr="00073C0D">
        <w:rPr>
          <w:rFonts w:ascii="Myriad Pro" w:hAnsi="Myriad Pro"/>
          <w:color w:val="000000"/>
          <w:sz w:val="26"/>
          <w:szCs w:val="26"/>
        </w:rPr>
        <w:t>.</w:t>
      </w:r>
    </w:p>
    <w:p w14:paraId="563EFE1C" w14:textId="77777777" w:rsidR="001F3100" w:rsidRPr="00073C0D" w:rsidRDefault="001F3100" w:rsidP="00531574">
      <w:pPr>
        <w:spacing w:line="360" w:lineRule="auto"/>
        <w:ind w:firstLine="567"/>
        <w:jc w:val="both"/>
        <w:rPr>
          <w:rFonts w:ascii="Myriad Pro" w:hAnsi="Myriad Pro"/>
          <w:sz w:val="26"/>
          <w:szCs w:val="26"/>
        </w:rPr>
      </w:pPr>
      <w:r w:rsidRPr="00073C0D">
        <w:rPr>
          <w:rFonts w:ascii="Myriad Pro" w:hAnsi="Myriad Pro" w:cs="Arial"/>
          <w:sz w:val="26"/>
          <w:szCs w:val="26"/>
        </w:rPr>
        <w:t>Согласно пункту 38 Основ ценообразования № 1178 т</w:t>
      </w:r>
      <w:r w:rsidRPr="00073C0D">
        <w:rPr>
          <w:rFonts w:ascii="Myriad Pro" w:hAnsi="Myriad Pro"/>
          <w:sz w:val="26"/>
          <w:szCs w:val="26"/>
        </w:rPr>
        <w:t>арифы на услуги по передаче электрической энергии, устанавливаемые с применением метода долгосрочной индексации необходимой валовой выручки, регулирующими органами определяются в соответствии с методическими указаниями, утверждаемыми Федеральной антимонопольной службой, на основании долгосрочных параметров регулирования, включая индекс эффективности подконтрольных расходов. Учитывая, что индекс эффективности рассчитывается с учетом рейтинга эффективности ТСО, который как указано выше, некорректно применять в действующей редакции Методических указаний № 421-э, а также тот факт, что Основами ценообразования № 1178 не предусмотрен иной алгоритм (вариант) определения индекса эффективности операционных, подконтрольных расходов, Исполнитель считает целесообразным устанавливать и применять индекс в размере 1% как наименьшее значение.</w:t>
      </w:r>
    </w:p>
    <w:p w14:paraId="49A7602C" w14:textId="77777777" w:rsidR="001F3100" w:rsidRPr="00073C0D" w:rsidRDefault="001F3100" w:rsidP="00F039ED">
      <w:pPr>
        <w:spacing w:after="0" w:line="360" w:lineRule="auto"/>
        <w:contextualSpacing/>
        <w:jc w:val="both"/>
        <w:rPr>
          <w:rFonts w:ascii="Myriad Pro" w:eastAsia="Calibri" w:hAnsi="Myriad Pro" w:cs="Times New Roman"/>
          <w:color w:val="000000" w:themeColor="text1"/>
          <w:sz w:val="26"/>
          <w:szCs w:val="26"/>
        </w:rPr>
      </w:pPr>
    </w:p>
    <w:p w14:paraId="35215652" w14:textId="77777777" w:rsidR="000F3FB4" w:rsidRPr="00073C0D" w:rsidRDefault="000F3FB4" w:rsidP="004369B7">
      <w:pPr>
        <w:pStyle w:val="3"/>
        <w:numPr>
          <w:ilvl w:val="1"/>
          <w:numId w:val="93"/>
        </w:numPr>
        <w:tabs>
          <w:tab w:val="left" w:pos="567"/>
        </w:tabs>
        <w:spacing w:line="360" w:lineRule="auto"/>
        <w:ind w:left="0" w:firstLine="0"/>
        <w:jc w:val="both"/>
        <w:rPr>
          <w:rFonts w:ascii="Myriad Pro" w:hAnsi="Myriad Pro"/>
          <w:b/>
          <w:color w:val="4F6228" w:themeColor="accent3" w:themeShade="80"/>
          <w:sz w:val="28"/>
          <w:szCs w:val="28"/>
        </w:rPr>
        <w:sectPr w:rsidR="000F3FB4" w:rsidRPr="00073C0D" w:rsidSect="0004017F">
          <w:pgSz w:w="11906" w:h="16838"/>
          <w:pgMar w:top="1134" w:right="850" w:bottom="1134" w:left="1701" w:header="708" w:footer="708" w:gutter="0"/>
          <w:cols w:space="708"/>
          <w:docGrid w:linePitch="360"/>
        </w:sectPr>
      </w:pPr>
    </w:p>
    <w:p w14:paraId="5AF95590" w14:textId="77777777" w:rsidR="003957EB" w:rsidRPr="00073C0D" w:rsidRDefault="00927E4E" w:rsidP="004369B7">
      <w:pPr>
        <w:pStyle w:val="3"/>
        <w:numPr>
          <w:ilvl w:val="1"/>
          <w:numId w:val="93"/>
        </w:numPr>
        <w:tabs>
          <w:tab w:val="left" w:pos="567"/>
        </w:tabs>
        <w:spacing w:line="360" w:lineRule="auto"/>
        <w:ind w:left="0" w:firstLine="0"/>
        <w:jc w:val="both"/>
        <w:rPr>
          <w:rFonts w:ascii="Myriad Pro" w:hAnsi="Myriad Pro"/>
          <w:b/>
          <w:color w:val="4F6228" w:themeColor="accent3" w:themeShade="80"/>
          <w:sz w:val="28"/>
          <w:szCs w:val="28"/>
        </w:rPr>
      </w:pPr>
      <w:bookmarkStart w:id="32" w:name="_Toc47549636"/>
      <w:r w:rsidRPr="00073C0D">
        <w:rPr>
          <w:rFonts w:ascii="Myriad Pro" w:hAnsi="Myriad Pro"/>
          <w:b/>
          <w:color w:val="4F6228" w:themeColor="accent3" w:themeShade="80"/>
          <w:sz w:val="28"/>
          <w:szCs w:val="28"/>
        </w:rPr>
        <w:lastRenderedPageBreak/>
        <w:t>Показатели</w:t>
      </w:r>
      <w:r w:rsidR="003957EB" w:rsidRPr="00073C0D">
        <w:rPr>
          <w:rFonts w:ascii="Myriad Pro" w:hAnsi="Myriad Pro"/>
          <w:b/>
          <w:color w:val="4F6228" w:themeColor="accent3" w:themeShade="80"/>
          <w:sz w:val="28"/>
          <w:szCs w:val="28"/>
        </w:rPr>
        <w:t xml:space="preserve"> уровня надежности и качества услуг</w:t>
      </w:r>
      <w:bookmarkEnd w:id="32"/>
    </w:p>
    <w:p w14:paraId="2A5463FC" w14:textId="77777777" w:rsidR="00424CA8" w:rsidRPr="00073C0D" w:rsidRDefault="00822FF9" w:rsidP="00822FF9">
      <w:pPr>
        <w:spacing w:after="0" w:line="360" w:lineRule="auto"/>
        <w:ind w:firstLine="567"/>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t xml:space="preserve">В соответствии с п. 8 Основ ценообразования </w:t>
      </w:r>
      <w:r w:rsidR="00FE2D6C" w:rsidRPr="00073C0D">
        <w:rPr>
          <w:rFonts w:ascii="Myriad Pro" w:eastAsia="Calibri" w:hAnsi="Myriad Pro" w:cs="Times New Roman"/>
          <w:color w:val="000000" w:themeColor="text1"/>
          <w:sz w:val="26"/>
          <w:szCs w:val="26"/>
        </w:rPr>
        <w:t xml:space="preserve">№ 1178 </w:t>
      </w:r>
      <w:r w:rsidRPr="00073C0D">
        <w:rPr>
          <w:rFonts w:ascii="Myriad Pro" w:eastAsia="Calibri" w:hAnsi="Myriad Pro" w:cs="Times New Roman"/>
          <w:color w:val="000000" w:themeColor="text1"/>
          <w:sz w:val="26"/>
          <w:szCs w:val="26"/>
        </w:rPr>
        <w:t>регулирующие органы устанавливают уровень надежности и качества реализуемых товаров (услуг) для электросетевых организаций в соответствии с методическими указаниями по расчету уровня надежности и качества реализуемых товаров (услуг), утверждаемыми Министерством энергетики Российской Федерации по согласованию с Федеральной антимонопольной службой и Министерством экономического развития Российской Федерации.</w:t>
      </w:r>
    </w:p>
    <w:p w14:paraId="028C78E4" w14:textId="77777777" w:rsidR="00274415" w:rsidRPr="00073C0D" w:rsidRDefault="002E2508" w:rsidP="00822FF9">
      <w:pPr>
        <w:spacing w:after="0" w:line="360" w:lineRule="auto"/>
        <w:ind w:firstLine="567"/>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t>Приказом Минэнерго России от 29.11.2016 № 1256 утверждены Методические указания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w:t>
      </w:r>
    </w:p>
    <w:p w14:paraId="62067B19" w14:textId="77777777" w:rsidR="008347FD" w:rsidRPr="00073C0D" w:rsidRDefault="008347FD" w:rsidP="008347FD">
      <w:pPr>
        <w:spacing w:after="0" w:line="360" w:lineRule="auto"/>
        <w:ind w:firstLine="567"/>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t>В соответствии с п. 4.2.1.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плановые значения показателей уровня надежности оказываемых услуг устанавливаются регулирующими органами на каждый расчетный период регулирования в пределах долгосрочного периода регулирования для каждой территориальной сетевой организации исходя из:</w:t>
      </w:r>
    </w:p>
    <w:p w14:paraId="2DAD57BC" w14:textId="77777777" w:rsidR="008347FD" w:rsidRPr="00073C0D" w:rsidRDefault="008347FD" w:rsidP="00B54E29">
      <w:pPr>
        <w:pStyle w:val="a3"/>
        <w:numPr>
          <w:ilvl w:val="0"/>
          <w:numId w:val="21"/>
        </w:numPr>
        <w:spacing w:after="0" w:line="360" w:lineRule="auto"/>
        <w:ind w:left="0" w:firstLine="567"/>
        <w:jc w:val="both"/>
        <w:rPr>
          <w:rFonts w:ascii="Myriad Pro" w:hAnsi="Myriad Pro"/>
          <w:color w:val="000000" w:themeColor="text1"/>
          <w:sz w:val="26"/>
          <w:szCs w:val="26"/>
        </w:rPr>
      </w:pPr>
      <w:r w:rsidRPr="00073C0D">
        <w:rPr>
          <w:rFonts w:ascii="Myriad Pro" w:hAnsi="Myriad Pro"/>
          <w:color w:val="000000" w:themeColor="text1"/>
          <w:sz w:val="26"/>
          <w:szCs w:val="26"/>
        </w:rPr>
        <w:t>фактических значений показателей уровня надежности оказываемых услуг за предыдущие отчетные расчетные периоды регулирования, суммарно не более трех, по которым имеются данные на момент установления плановых значений показателей уровня надежности оказываемых услуг на следующий долгосрочный период регулирования;</w:t>
      </w:r>
    </w:p>
    <w:p w14:paraId="6E0B961E" w14:textId="77777777" w:rsidR="008347FD" w:rsidRPr="00073C0D" w:rsidRDefault="008347FD" w:rsidP="00B54E29">
      <w:pPr>
        <w:pStyle w:val="a3"/>
        <w:numPr>
          <w:ilvl w:val="0"/>
          <w:numId w:val="21"/>
        </w:numPr>
        <w:spacing w:after="0" w:line="360" w:lineRule="auto"/>
        <w:ind w:left="0" w:firstLine="567"/>
        <w:jc w:val="both"/>
        <w:rPr>
          <w:rFonts w:ascii="Myriad Pro" w:hAnsi="Myriad Pro"/>
          <w:color w:val="000000" w:themeColor="text1"/>
          <w:sz w:val="26"/>
          <w:szCs w:val="26"/>
        </w:rPr>
      </w:pPr>
      <w:r w:rsidRPr="00073C0D">
        <w:rPr>
          <w:rFonts w:ascii="Myriad Pro" w:hAnsi="Myriad Pro"/>
          <w:color w:val="000000" w:themeColor="text1"/>
          <w:sz w:val="26"/>
          <w:szCs w:val="26"/>
        </w:rPr>
        <w:t>принадлежности территориальной сетевой организации к группе территориальных сетевых организаций, имеющих сопоставимые друг с другом экономические и (или) технические характеристики и (или) условия деятельности;</w:t>
      </w:r>
    </w:p>
    <w:p w14:paraId="4D8B0066" w14:textId="77777777" w:rsidR="002E2508" w:rsidRPr="00073C0D" w:rsidRDefault="008347FD" w:rsidP="00B54E29">
      <w:pPr>
        <w:pStyle w:val="a3"/>
        <w:numPr>
          <w:ilvl w:val="0"/>
          <w:numId w:val="21"/>
        </w:numPr>
        <w:spacing w:after="0" w:line="360" w:lineRule="auto"/>
        <w:ind w:left="0" w:firstLine="567"/>
        <w:jc w:val="both"/>
        <w:rPr>
          <w:rFonts w:ascii="Myriad Pro" w:hAnsi="Myriad Pro"/>
          <w:color w:val="000000" w:themeColor="text1"/>
          <w:sz w:val="26"/>
          <w:szCs w:val="26"/>
        </w:rPr>
      </w:pPr>
      <w:r w:rsidRPr="00073C0D">
        <w:rPr>
          <w:rFonts w:ascii="Myriad Pro" w:hAnsi="Myriad Pro"/>
          <w:color w:val="000000" w:themeColor="text1"/>
          <w:sz w:val="26"/>
          <w:szCs w:val="26"/>
        </w:rPr>
        <w:lastRenderedPageBreak/>
        <w:t>динамики улучшения фактических значений показателей уровня надежности, определенной исходя из базовых значений показателей надежности для группы территориальных сетевых организаций.</w:t>
      </w:r>
    </w:p>
    <w:p w14:paraId="689B1A80" w14:textId="77777777" w:rsidR="008347FD" w:rsidRPr="00073C0D" w:rsidRDefault="008347FD" w:rsidP="008347FD">
      <w:pPr>
        <w:spacing w:after="0" w:line="360" w:lineRule="auto"/>
        <w:ind w:firstLine="567"/>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t>Приказом Минэнерго России от 18.10.2017 № 976 утверждены базовые значения показателей надежности, значения коэффициентов допустимых отклонений фактических значений показателей надежности от плановых и максимальной динамики улучшения плановых показателей надежности для групп территориальных сетевых организаций, имеющих сопоставимые друг с другом экономические и технические характеристики и (или) условия деятельности, с применением метода сравнения аналогов.</w:t>
      </w:r>
    </w:p>
    <w:p w14:paraId="21548B5A" w14:textId="77777777" w:rsidR="009C429D" w:rsidRPr="00073C0D" w:rsidRDefault="009C429D" w:rsidP="009C429D">
      <w:pPr>
        <w:spacing w:after="0" w:line="360" w:lineRule="auto"/>
        <w:ind w:firstLine="567"/>
        <w:contextualSpacing/>
        <w:jc w:val="both"/>
        <w:rPr>
          <w:rFonts w:ascii="Myriad Pro" w:eastAsia="Calibri" w:hAnsi="Myriad Pro" w:cs="Times New Roman"/>
          <w:color w:val="000000" w:themeColor="text1"/>
          <w:sz w:val="26"/>
          <w:szCs w:val="26"/>
        </w:rPr>
      </w:pPr>
    </w:p>
    <w:p w14:paraId="4372AFEC" w14:textId="77777777" w:rsidR="007766CD" w:rsidRPr="00073C0D" w:rsidRDefault="007766CD" w:rsidP="007766CD">
      <w:pPr>
        <w:spacing w:after="0" w:line="360" w:lineRule="auto"/>
        <w:contextualSpacing/>
        <w:jc w:val="both"/>
        <w:rPr>
          <w:rFonts w:ascii="Myriad Pro" w:eastAsia="Calibri" w:hAnsi="Myriad Pro" w:cs="Times New Roman"/>
          <w:b/>
          <w:color w:val="000000" w:themeColor="text1"/>
          <w:sz w:val="26"/>
          <w:szCs w:val="26"/>
        </w:rPr>
      </w:pPr>
      <w:r w:rsidRPr="00073C0D">
        <w:rPr>
          <w:rFonts w:ascii="Myriad Pro" w:eastAsia="Calibri" w:hAnsi="Myriad Pro" w:cs="Times New Roman"/>
          <w:b/>
          <w:color w:val="000000" w:themeColor="text1"/>
          <w:sz w:val="26"/>
          <w:szCs w:val="26"/>
        </w:rPr>
        <w:t>ПОЗИЦИЯ ТЕРРИТОРИАЛЬНОЙ СЕТЕВОЙ ОРГАНИЗАЦИИ</w:t>
      </w:r>
    </w:p>
    <w:p w14:paraId="21D3BB5D" w14:textId="77777777" w:rsidR="007766CD" w:rsidRPr="00073C0D" w:rsidRDefault="007766CD" w:rsidP="007766CD">
      <w:pPr>
        <w:spacing w:after="0" w:line="360" w:lineRule="auto"/>
        <w:ind w:firstLine="567"/>
        <w:contextualSpacing/>
        <w:jc w:val="both"/>
        <w:rPr>
          <w:rFonts w:ascii="Myriad Pro" w:eastAsia="Calibri" w:hAnsi="Myriad Pro" w:cs="Times New Roman"/>
          <w:sz w:val="26"/>
          <w:szCs w:val="26"/>
        </w:rPr>
      </w:pPr>
      <w:r w:rsidRPr="00073C0D">
        <w:rPr>
          <w:rFonts w:ascii="Myriad Pro" w:eastAsia="Calibri" w:hAnsi="Myriad Pro" w:cs="Times New Roman"/>
          <w:sz w:val="26"/>
          <w:szCs w:val="26"/>
        </w:rPr>
        <w:t>На долгосрочный период 2018-2022 ПАО «Кубаньэнерго» были предложены следующие показатели надежности и качества услуг:</w:t>
      </w:r>
    </w:p>
    <w:tbl>
      <w:tblPr>
        <w:tblW w:w="5000" w:type="pct"/>
        <w:tblCellMar>
          <w:left w:w="10" w:type="dxa"/>
          <w:right w:w="10" w:type="dxa"/>
        </w:tblCellMar>
        <w:tblLook w:val="04A0" w:firstRow="1" w:lastRow="0" w:firstColumn="1" w:lastColumn="0" w:noHBand="0" w:noVBand="1"/>
      </w:tblPr>
      <w:tblGrid>
        <w:gridCol w:w="4172"/>
        <w:gridCol w:w="1032"/>
        <w:gridCol w:w="1039"/>
        <w:gridCol w:w="1028"/>
        <w:gridCol w:w="1035"/>
        <w:gridCol w:w="1039"/>
      </w:tblGrid>
      <w:tr w:rsidR="007766CD" w:rsidRPr="00073C0D" w14:paraId="33386F50" w14:textId="77777777" w:rsidTr="00706509">
        <w:trPr>
          <w:trHeight w:val="20"/>
          <w:tblHeader/>
        </w:trPr>
        <w:tc>
          <w:tcPr>
            <w:tcW w:w="223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2C7B554" w14:textId="77777777" w:rsidR="007766CD" w:rsidRPr="00073C0D" w:rsidRDefault="007766CD" w:rsidP="000F3FB4">
            <w:pPr>
              <w:spacing w:after="0" w:line="283" w:lineRule="auto"/>
              <w:contextualSpacing/>
              <w:jc w:val="center"/>
              <w:rPr>
                <w:rFonts w:ascii="Myriad Pro" w:eastAsia="Calibri" w:hAnsi="Myriad Pro" w:cs="Times New Roman"/>
                <w:color w:val="F2F2F2" w:themeColor="background1" w:themeShade="F2"/>
              </w:rPr>
            </w:pPr>
            <w:r w:rsidRPr="00073C0D">
              <w:rPr>
                <w:rFonts w:ascii="Myriad Pro" w:eastAsia="Calibri" w:hAnsi="Myriad Pro"/>
                <w:color w:val="F2F2F2" w:themeColor="background1" w:themeShade="F2"/>
              </w:rPr>
              <w:t>Показатель</w:t>
            </w:r>
          </w:p>
        </w:tc>
        <w:tc>
          <w:tcPr>
            <w:tcW w:w="2768"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284297D" w14:textId="77777777" w:rsidR="007766CD" w:rsidRPr="00073C0D" w:rsidRDefault="007766CD" w:rsidP="000F3FB4">
            <w:pPr>
              <w:spacing w:after="0" w:line="283" w:lineRule="auto"/>
              <w:contextualSpacing/>
              <w:jc w:val="center"/>
              <w:rPr>
                <w:rFonts w:ascii="Myriad Pro" w:eastAsia="Calibri" w:hAnsi="Myriad Pro" w:cs="Times New Roman"/>
                <w:color w:val="F2F2F2" w:themeColor="background1" w:themeShade="F2"/>
              </w:rPr>
            </w:pPr>
            <w:r w:rsidRPr="00073C0D">
              <w:rPr>
                <w:rFonts w:ascii="Myriad Pro" w:eastAsia="Calibri" w:hAnsi="Myriad Pro"/>
                <w:color w:val="F2F2F2" w:themeColor="background1" w:themeShade="F2"/>
              </w:rPr>
              <w:t>Значение показателя</w:t>
            </w:r>
          </w:p>
        </w:tc>
      </w:tr>
      <w:tr w:rsidR="007766CD" w:rsidRPr="00073C0D" w14:paraId="0C5B55E3" w14:textId="77777777" w:rsidTr="00706509">
        <w:trPr>
          <w:trHeight w:val="20"/>
          <w:tblHeader/>
        </w:trPr>
        <w:tc>
          <w:tcPr>
            <w:tcW w:w="223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7130DCE" w14:textId="77777777" w:rsidR="007766CD" w:rsidRPr="00073C0D" w:rsidRDefault="007766CD" w:rsidP="000F3FB4">
            <w:pPr>
              <w:spacing w:after="0" w:line="283" w:lineRule="auto"/>
              <w:contextualSpacing/>
              <w:jc w:val="center"/>
              <w:rPr>
                <w:rFonts w:ascii="Myriad Pro" w:eastAsia="Calibri" w:hAnsi="Myriad Pro" w:cs="Times New Roman"/>
                <w:color w:val="F2F2F2" w:themeColor="background1" w:themeShade="F2"/>
              </w:rPr>
            </w:pPr>
          </w:p>
        </w:tc>
        <w:tc>
          <w:tcPr>
            <w:tcW w:w="5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51056516" w14:textId="77777777" w:rsidR="007766CD" w:rsidRPr="00073C0D" w:rsidRDefault="007766CD" w:rsidP="000F3FB4">
            <w:pPr>
              <w:pStyle w:val="26"/>
              <w:shd w:val="clear" w:color="auto" w:fill="auto"/>
              <w:spacing w:line="283" w:lineRule="auto"/>
              <w:contextualSpacing/>
              <w:jc w:val="center"/>
              <w:rPr>
                <w:rFonts w:ascii="Myriad Pro" w:eastAsia="Calibri" w:hAnsi="Myriad Pro"/>
                <w:color w:val="F2F2F2" w:themeColor="background1" w:themeShade="F2"/>
              </w:rPr>
            </w:pPr>
            <w:r w:rsidRPr="00073C0D">
              <w:rPr>
                <w:rFonts w:ascii="Myriad Pro" w:eastAsia="Calibri" w:hAnsi="Myriad Pro"/>
                <w:color w:val="F2F2F2" w:themeColor="background1" w:themeShade="F2"/>
              </w:rPr>
              <w:t>2018</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5703E13F" w14:textId="77777777" w:rsidR="007766CD" w:rsidRPr="00073C0D" w:rsidRDefault="007766CD" w:rsidP="000F3FB4">
            <w:pPr>
              <w:pStyle w:val="26"/>
              <w:shd w:val="clear" w:color="auto" w:fill="auto"/>
              <w:spacing w:line="283" w:lineRule="auto"/>
              <w:contextualSpacing/>
              <w:jc w:val="center"/>
              <w:rPr>
                <w:rFonts w:ascii="Myriad Pro" w:eastAsia="Calibri" w:hAnsi="Myriad Pro"/>
                <w:color w:val="F2F2F2" w:themeColor="background1" w:themeShade="F2"/>
              </w:rPr>
            </w:pPr>
            <w:r w:rsidRPr="00073C0D">
              <w:rPr>
                <w:rFonts w:ascii="Myriad Pro" w:eastAsia="Calibri" w:hAnsi="Myriad Pro"/>
                <w:color w:val="F2F2F2" w:themeColor="background1" w:themeShade="F2"/>
              </w:rPr>
              <w:t>2019</w:t>
            </w:r>
          </w:p>
        </w:tc>
        <w:tc>
          <w:tcPr>
            <w:tcW w:w="5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4AE50913" w14:textId="77777777" w:rsidR="007766CD" w:rsidRPr="00073C0D" w:rsidRDefault="007766CD" w:rsidP="000F3FB4">
            <w:pPr>
              <w:pStyle w:val="26"/>
              <w:shd w:val="clear" w:color="auto" w:fill="auto"/>
              <w:spacing w:line="283" w:lineRule="auto"/>
              <w:contextualSpacing/>
              <w:jc w:val="center"/>
              <w:rPr>
                <w:rFonts w:ascii="Myriad Pro" w:eastAsia="Calibri" w:hAnsi="Myriad Pro"/>
                <w:color w:val="F2F2F2" w:themeColor="background1" w:themeShade="F2"/>
              </w:rPr>
            </w:pPr>
            <w:r w:rsidRPr="00073C0D">
              <w:rPr>
                <w:rFonts w:ascii="Myriad Pro" w:eastAsia="Calibri" w:hAnsi="Myriad Pro"/>
                <w:color w:val="F2F2F2" w:themeColor="background1" w:themeShade="F2"/>
              </w:rPr>
              <w:t>2020</w:t>
            </w:r>
          </w:p>
        </w:tc>
        <w:tc>
          <w:tcPr>
            <w:tcW w:w="5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4F99F9EA" w14:textId="77777777" w:rsidR="007766CD" w:rsidRPr="00073C0D" w:rsidRDefault="007766CD" w:rsidP="000F3FB4">
            <w:pPr>
              <w:pStyle w:val="26"/>
              <w:shd w:val="clear" w:color="auto" w:fill="auto"/>
              <w:spacing w:line="283" w:lineRule="auto"/>
              <w:contextualSpacing/>
              <w:jc w:val="center"/>
              <w:rPr>
                <w:rFonts w:ascii="Myriad Pro" w:eastAsia="Calibri" w:hAnsi="Myriad Pro"/>
                <w:color w:val="F2F2F2" w:themeColor="background1" w:themeShade="F2"/>
              </w:rPr>
            </w:pPr>
            <w:r w:rsidRPr="00073C0D">
              <w:rPr>
                <w:rFonts w:ascii="Myriad Pro" w:eastAsia="Calibri" w:hAnsi="Myriad Pro"/>
                <w:color w:val="F2F2F2" w:themeColor="background1" w:themeShade="F2"/>
              </w:rPr>
              <w:t>2021</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611561F1" w14:textId="77777777" w:rsidR="007766CD" w:rsidRPr="00073C0D" w:rsidRDefault="007766CD" w:rsidP="000F3FB4">
            <w:pPr>
              <w:pStyle w:val="26"/>
              <w:shd w:val="clear" w:color="auto" w:fill="auto"/>
              <w:spacing w:line="283" w:lineRule="auto"/>
              <w:contextualSpacing/>
              <w:jc w:val="center"/>
              <w:rPr>
                <w:rFonts w:ascii="Myriad Pro" w:eastAsia="Calibri" w:hAnsi="Myriad Pro"/>
                <w:color w:val="F2F2F2" w:themeColor="background1" w:themeShade="F2"/>
              </w:rPr>
            </w:pPr>
            <w:r w:rsidRPr="00073C0D">
              <w:rPr>
                <w:rFonts w:ascii="Myriad Pro" w:eastAsia="Calibri" w:hAnsi="Myriad Pro"/>
                <w:color w:val="F2F2F2" w:themeColor="background1" w:themeShade="F2"/>
              </w:rPr>
              <w:t>2022</w:t>
            </w:r>
          </w:p>
        </w:tc>
      </w:tr>
      <w:tr w:rsidR="007766CD" w:rsidRPr="00073C0D" w14:paraId="3A880055" w14:textId="77777777" w:rsidTr="00706509">
        <w:trPr>
          <w:trHeight w:val="20"/>
          <w:tblHeader/>
        </w:trPr>
        <w:tc>
          <w:tcPr>
            <w:tcW w:w="22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6FA9831" w14:textId="77777777" w:rsidR="007766CD" w:rsidRPr="00073C0D" w:rsidRDefault="007766CD" w:rsidP="000F3FB4">
            <w:pPr>
              <w:spacing w:after="0" w:line="283" w:lineRule="auto"/>
              <w:contextualSpacing/>
              <w:jc w:val="center"/>
              <w:rPr>
                <w:rFonts w:ascii="Myriad Pro" w:eastAsia="Calibri" w:hAnsi="Myriad Pro"/>
                <w:color w:val="F2F2F2" w:themeColor="background1" w:themeShade="F2"/>
              </w:rPr>
            </w:pPr>
            <w:r w:rsidRPr="00073C0D">
              <w:rPr>
                <w:rFonts w:ascii="Myriad Pro" w:eastAsia="Calibri" w:hAnsi="Myriad Pro"/>
                <w:color w:val="F2F2F2" w:themeColor="background1" w:themeShade="F2"/>
              </w:rPr>
              <w:t>1</w:t>
            </w:r>
          </w:p>
        </w:tc>
        <w:tc>
          <w:tcPr>
            <w:tcW w:w="5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76AD6883" w14:textId="77777777" w:rsidR="007766CD" w:rsidRPr="00073C0D" w:rsidRDefault="007766CD" w:rsidP="000F3FB4">
            <w:pPr>
              <w:spacing w:after="0" w:line="283" w:lineRule="auto"/>
              <w:contextualSpacing/>
              <w:jc w:val="center"/>
              <w:rPr>
                <w:rFonts w:ascii="Myriad Pro" w:eastAsia="Calibri" w:hAnsi="Myriad Pro"/>
                <w:color w:val="F2F2F2" w:themeColor="background1" w:themeShade="F2"/>
              </w:rPr>
            </w:pPr>
            <w:r w:rsidRPr="00073C0D">
              <w:rPr>
                <w:rFonts w:ascii="Myriad Pro" w:eastAsia="Calibri" w:hAnsi="Myriad Pro"/>
                <w:color w:val="F2F2F2" w:themeColor="background1" w:themeShade="F2"/>
              </w:rPr>
              <w:t>2</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758F6C30" w14:textId="77777777" w:rsidR="007766CD" w:rsidRPr="00073C0D" w:rsidRDefault="007766CD" w:rsidP="000F3FB4">
            <w:pPr>
              <w:spacing w:after="0" w:line="283" w:lineRule="auto"/>
              <w:contextualSpacing/>
              <w:jc w:val="center"/>
              <w:rPr>
                <w:rFonts w:ascii="Myriad Pro" w:eastAsia="Calibri" w:hAnsi="Myriad Pro"/>
                <w:color w:val="F2F2F2" w:themeColor="background1" w:themeShade="F2"/>
              </w:rPr>
            </w:pPr>
            <w:r w:rsidRPr="00073C0D">
              <w:rPr>
                <w:rFonts w:ascii="Myriad Pro" w:eastAsia="Calibri" w:hAnsi="Myriad Pro"/>
                <w:color w:val="F2F2F2" w:themeColor="background1" w:themeShade="F2"/>
              </w:rPr>
              <w:t>3</w:t>
            </w:r>
          </w:p>
        </w:tc>
        <w:tc>
          <w:tcPr>
            <w:tcW w:w="5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1A365E5B" w14:textId="77777777" w:rsidR="007766CD" w:rsidRPr="00073C0D" w:rsidRDefault="007766CD" w:rsidP="000F3FB4">
            <w:pPr>
              <w:spacing w:after="0" w:line="283" w:lineRule="auto"/>
              <w:contextualSpacing/>
              <w:jc w:val="center"/>
              <w:rPr>
                <w:rFonts w:ascii="Myriad Pro" w:eastAsia="Calibri" w:hAnsi="Myriad Pro"/>
                <w:color w:val="F2F2F2" w:themeColor="background1" w:themeShade="F2"/>
              </w:rPr>
            </w:pPr>
            <w:r w:rsidRPr="00073C0D">
              <w:rPr>
                <w:rFonts w:ascii="Myriad Pro" w:eastAsia="Calibri" w:hAnsi="Myriad Pro"/>
                <w:color w:val="F2F2F2" w:themeColor="background1" w:themeShade="F2"/>
              </w:rPr>
              <w:t>4</w:t>
            </w:r>
          </w:p>
        </w:tc>
        <w:tc>
          <w:tcPr>
            <w:tcW w:w="5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32CE98B5" w14:textId="77777777" w:rsidR="007766CD" w:rsidRPr="00073C0D" w:rsidRDefault="007766CD" w:rsidP="000F3FB4">
            <w:pPr>
              <w:spacing w:after="0" w:line="283" w:lineRule="auto"/>
              <w:contextualSpacing/>
              <w:jc w:val="center"/>
              <w:rPr>
                <w:rFonts w:ascii="Myriad Pro" w:eastAsia="Calibri" w:hAnsi="Myriad Pro"/>
                <w:color w:val="F2F2F2" w:themeColor="background1" w:themeShade="F2"/>
              </w:rPr>
            </w:pPr>
            <w:r w:rsidRPr="00073C0D">
              <w:rPr>
                <w:rFonts w:ascii="Myriad Pro" w:eastAsia="Calibri" w:hAnsi="Myriad Pro"/>
                <w:color w:val="F2F2F2" w:themeColor="background1" w:themeShade="F2"/>
              </w:rPr>
              <w:t>5</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3AC534D1" w14:textId="77777777" w:rsidR="007766CD" w:rsidRPr="00073C0D" w:rsidRDefault="007766CD" w:rsidP="000F3FB4">
            <w:pPr>
              <w:spacing w:after="0" w:line="283" w:lineRule="auto"/>
              <w:contextualSpacing/>
              <w:jc w:val="center"/>
              <w:rPr>
                <w:rFonts w:ascii="Myriad Pro" w:eastAsia="Calibri" w:hAnsi="Myriad Pro"/>
                <w:color w:val="F2F2F2" w:themeColor="background1" w:themeShade="F2"/>
              </w:rPr>
            </w:pPr>
            <w:r w:rsidRPr="00073C0D">
              <w:rPr>
                <w:rFonts w:ascii="Myriad Pro" w:eastAsia="Calibri" w:hAnsi="Myriad Pro"/>
                <w:color w:val="F2F2F2" w:themeColor="background1" w:themeShade="F2"/>
              </w:rPr>
              <w:t>6</w:t>
            </w:r>
          </w:p>
        </w:tc>
      </w:tr>
      <w:tr w:rsidR="007766CD" w:rsidRPr="00073C0D" w14:paraId="0359CE54" w14:textId="77777777" w:rsidTr="00706509">
        <w:trPr>
          <w:trHeight w:val="20"/>
        </w:trPr>
        <w:tc>
          <w:tcPr>
            <w:tcW w:w="2232" w:type="pct"/>
            <w:tcBorders>
              <w:top w:val="single" w:sz="4" w:space="0" w:color="FFFFFF" w:themeColor="background1"/>
              <w:left w:val="single" w:sz="4" w:space="0" w:color="auto"/>
            </w:tcBorders>
            <w:shd w:val="clear" w:color="auto" w:fill="FFFFFF"/>
            <w:vAlign w:val="center"/>
          </w:tcPr>
          <w:p w14:paraId="0E817E85" w14:textId="77777777" w:rsidR="007766CD" w:rsidRPr="00073C0D" w:rsidRDefault="007766CD" w:rsidP="000F3FB4">
            <w:pPr>
              <w:pStyle w:val="26"/>
              <w:shd w:val="clear" w:color="auto" w:fill="auto"/>
              <w:spacing w:line="283" w:lineRule="auto"/>
              <w:jc w:val="left"/>
              <w:rPr>
                <w:rFonts w:ascii="Myriad Pro" w:hAnsi="Myriad Pro"/>
                <w:sz w:val="20"/>
                <w:szCs w:val="20"/>
              </w:rPr>
            </w:pPr>
            <w:r w:rsidRPr="00073C0D">
              <w:rPr>
                <w:rStyle w:val="28pt"/>
                <w:rFonts w:ascii="Myriad Pro" w:eastAsiaTheme="majorEastAsia" w:hAnsi="Myriad Pro"/>
                <w:color w:val="auto"/>
                <w:sz w:val="20"/>
                <w:szCs w:val="20"/>
              </w:rPr>
              <w:t>Показатель средней продолжительности прекращений передачи электрической энергии на точку поставки (П</w:t>
            </w:r>
            <w:proofErr w:type="spellStart"/>
            <w:r w:rsidRPr="00073C0D">
              <w:rPr>
                <w:rFonts w:ascii="Myriad Pro" w:hAnsi="Myriad Pro"/>
                <w:color w:val="000000" w:themeColor="text1"/>
                <w:sz w:val="20"/>
                <w:szCs w:val="20"/>
                <w:lang w:val="en-US"/>
              </w:rPr>
              <w:t>saidi</w:t>
            </w:r>
            <w:proofErr w:type="spellEnd"/>
            <w:r w:rsidRPr="00073C0D">
              <w:rPr>
                <w:rStyle w:val="28pt"/>
                <w:rFonts w:ascii="Myriad Pro" w:eastAsiaTheme="majorEastAsia" w:hAnsi="Myriad Pro"/>
                <w:color w:val="auto"/>
                <w:sz w:val="20"/>
                <w:szCs w:val="20"/>
              </w:rPr>
              <w:t>), час</w:t>
            </w:r>
          </w:p>
        </w:tc>
        <w:tc>
          <w:tcPr>
            <w:tcW w:w="552" w:type="pct"/>
            <w:tcBorders>
              <w:top w:val="single" w:sz="4" w:space="0" w:color="FFFFFF" w:themeColor="background1"/>
              <w:left w:val="single" w:sz="4" w:space="0" w:color="auto"/>
            </w:tcBorders>
            <w:shd w:val="clear" w:color="auto" w:fill="FFFFFF"/>
            <w:vAlign w:val="center"/>
          </w:tcPr>
          <w:p w14:paraId="18DF6C4A" w14:textId="77777777" w:rsidR="007766CD" w:rsidRPr="00073C0D" w:rsidRDefault="007766CD" w:rsidP="000F3FB4">
            <w:pPr>
              <w:pStyle w:val="26"/>
              <w:shd w:val="clear" w:color="auto" w:fill="auto"/>
              <w:spacing w:line="283" w:lineRule="auto"/>
              <w:jc w:val="center"/>
              <w:rPr>
                <w:rStyle w:val="28pt"/>
                <w:rFonts w:ascii="Myriad Pro" w:eastAsiaTheme="majorEastAsia" w:hAnsi="Myriad Pro"/>
                <w:color w:val="auto"/>
                <w:sz w:val="20"/>
                <w:szCs w:val="20"/>
              </w:rPr>
            </w:pPr>
            <w:r w:rsidRPr="00073C0D">
              <w:rPr>
                <w:rStyle w:val="28pt"/>
                <w:rFonts w:ascii="Myriad Pro" w:eastAsiaTheme="majorEastAsia" w:hAnsi="Myriad Pro"/>
                <w:color w:val="auto"/>
                <w:sz w:val="20"/>
                <w:szCs w:val="20"/>
              </w:rPr>
              <w:t>4,5832</w:t>
            </w:r>
          </w:p>
        </w:tc>
        <w:tc>
          <w:tcPr>
            <w:tcW w:w="556" w:type="pct"/>
            <w:tcBorders>
              <w:top w:val="single" w:sz="4" w:space="0" w:color="FFFFFF" w:themeColor="background1"/>
              <w:left w:val="single" w:sz="4" w:space="0" w:color="auto"/>
            </w:tcBorders>
            <w:shd w:val="clear" w:color="auto" w:fill="FFFFFF"/>
            <w:vAlign w:val="center"/>
          </w:tcPr>
          <w:p w14:paraId="4E4A20A8" w14:textId="77777777" w:rsidR="007766CD" w:rsidRPr="00073C0D" w:rsidRDefault="007766CD" w:rsidP="000F3FB4">
            <w:pPr>
              <w:pStyle w:val="26"/>
              <w:shd w:val="clear" w:color="auto" w:fill="auto"/>
              <w:spacing w:line="283" w:lineRule="auto"/>
              <w:jc w:val="center"/>
              <w:rPr>
                <w:rStyle w:val="28pt"/>
                <w:rFonts w:ascii="Myriad Pro" w:eastAsiaTheme="majorEastAsia" w:hAnsi="Myriad Pro"/>
                <w:color w:val="auto"/>
                <w:sz w:val="20"/>
                <w:szCs w:val="20"/>
              </w:rPr>
            </w:pPr>
            <w:r w:rsidRPr="00073C0D">
              <w:rPr>
                <w:rStyle w:val="28pt"/>
                <w:rFonts w:ascii="Myriad Pro" w:eastAsiaTheme="majorEastAsia" w:hAnsi="Myriad Pro"/>
                <w:color w:val="auto"/>
                <w:sz w:val="20"/>
                <w:szCs w:val="20"/>
              </w:rPr>
              <w:t>4,5145</w:t>
            </w:r>
          </w:p>
        </w:tc>
        <w:tc>
          <w:tcPr>
            <w:tcW w:w="550" w:type="pct"/>
            <w:tcBorders>
              <w:top w:val="single" w:sz="4" w:space="0" w:color="FFFFFF" w:themeColor="background1"/>
              <w:left w:val="single" w:sz="4" w:space="0" w:color="auto"/>
            </w:tcBorders>
            <w:shd w:val="clear" w:color="auto" w:fill="FFFFFF"/>
            <w:vAlign w:val="center"/>
          </w:tcPr>
          <w:p w14:paraId="0CD3BBB4" w14:textId="77777777" w:rsidR="007766CD" w:rsidRPr="00073C0D" w:rsidRDefault="007766CD" w:rsidP="000F3FB4">
            <w:pPr>
              <w:pStyle w:val="26"/>
              <w:shd w:val="clear" w:color="auto" w:fill="auto"/>
              <w:spacing w:line="283" w:lineRule="auto"/>
              <w:jc w:val="center"/>
              <w:rPr>
                <w:rStyle w:val="28pt"/>
                <w:rFonts w:ascii="Myriad Pro" w:eastAsiaTheme="majorEastAsia" w:hAnsi="Myriad Pro"/>
                <w:color w:val="auto"/>
                <w:sz w:val="20"/>
                <w:szCs w:val="20"/>
              </w:rPr>
            </w:pPr>
            <w:r w:rsidRPr="00073C0D">
              <w:rPr>
                <w:rStyle w:val="28pt"/>
                <w:rFonts w:ascii="Myriad Pro" w:eastAsiaTheme="majorEastAsia" w:hAnsi="Myriad Pro"/>
                <w:color w:val="auto"/>
                <w:sz w:val="20"/>
                <w:szCs w:val="20"/>
              </w:rPr>
              <w:t>4,4467</w:t>
            </w:r>
          </w:p>
        </w:tc>
        <w:tc>
          <w:tcPr>
            <w:tcW w:w="554" w:type="pct"/>
            <w:tcBorders>
              <w:top w:val="single" w:sz="4" w:space="0" w:color="FFFFFF" w:themeColor="background1"/>
              <w:left w:val="single" w:sz="4" w:space="0" w:color="auto"/>
            </w:tcBorders>
            <w:shd w:val="clear" w:color="auto" w:fill="FFFFFF"/>
            <w:vAlign w:val="center"/>
          </w:tcPr>
          <w:p w14:paraId="31D4A6BB" w14:textId="77777777" w:rsidR="007766CD" w:rsidRPr="00073C0D" w:rsidRDefault="007766CD" w:rsidP="000F3FB4">
            <w:pPr>
              <w:pStyle w:val="26"/>
              <w:shd w:val="clear" w:color="auto" w:fill="auto"/>
              <w:spacing w:line="283" w:lineRule="auto"/>
              <w:jc w:val="center"/>
              <w:rPr>
                <w:rStyle w:val="28pt"/>
                <w:rFonts w:ascii="Myriad Pro" w:eastAsiaTheme="majorEastAsia" w:hAnsi="Myriad Pro"/>
                <w:color w:val="auto"/>
                <w:sz w:val="20"/>
                <w:szCs w:val="20"/>
              </w:rPr>
            </w:pPr>
            <w:r w:rsidRPr="00073C0D">
              <w:rPr>
                <w:rStyle w:val="28pt"/>
                <w:rFonts w:ascii="Myriad Pro" w:eastAsiaTheme="majorEastAsia" w:hAnsi="Myriad Pro"/>
                <w:color w:val="auto"/>
                <w:sz w:val="20"/>
                <w:szCs w:val="20"/>
              </w:rPr>
              <w:t>4,3800</w:t>
            </w:r>
          </w:p>
        </w:tc>
        <w:tc>
          <w:tcPr>
            <w:tcW w:w="556" w:type="pct"/>
            <w:tcBorders>
              <w:top w:val="single" w:sz="4" w:space="0" w:color="FFFFFF" w:themeColor="background1"/>
              <w:left w:val="single" w:sz="4" w:space="0" w:color="auto"/>
              <w:right w:val="single" w:sz="4" w:space="0" w:color="auto"/>
            </w:tcBorders>
            <w:shd w:val="clear" w:color="auto" w:fill="FFFFFF"/>
            <w:vAlign w:val="center"/>
          </w:tcPr>
          <w:p w14:paraId="460D3291" w14:textId="77777777" w:rsidR="007766CD" w:rsidRPr="00073C0D" w:rsidRDefault="007766CD" w:rsidP="000F3FB4">
            <w:pPr>
              <w:pStyle w:val="26"/>
              <w:shd w:val="clear" w:color="auto" w:fill="auto"/>
              <w:spacing w:line="283" w:lineRule="auto"/>
              <w:jc w:val="center"/>
              <w:rPr>
                <w:rStyle w:val="28pt"/>
                <w:rFonts w:ascii="Myriad Pro" w:eastAsiaTheme="majorEastAsia" w:hAnsi="Myriad Pro"/>
                <w:color w:val="auto"/>
                <w:sz w:val="20"/>
                <w:szCs w:val="20"/>
              </w:rPr>
            </w:pPr>
            <w:r w:rsidRPr="00073C0D">
              <w:rPr>
                <w:rStyle w:val="28pt"/>
                <w:rFonts w:ascii="Myriad Pro" w:eastAsiaTheme="majorEastAsia" w:hAnsi="Myriad Pro"/>
                <w:color w:val="auto"/>
                <w:sz w:val="20"/>
                <w:szCs w:val="20"/>
              </w:rPr>
              <w:t>4,3143</w:t>
            </w:r>
          </w:p>
        </w:tc>
      </w:tr>
      <w:tr w:rsidR="007766CD" w:rsidRPr="00073C0D" w14:paraId="728FE4CA" w14:textId="77777777" w:rsidTr="007766CD">
        <w:trPr>
          <w:trHeight w:val="20"/>
        </w:trPr>
        <w:tc>
          <w:tcPr>
            <w:tcW w:w="2232" w:type="pct"/>
            <w:tcBorders>
              <w:top w:val="single" w:sz="4" w:space="0" w:color="auto"/>
              <w:left w:val="single" w:sz="4" w:space="0" w:color="auto"/>
            </w:tcBorders>
            <w:shd w:val="clear" w:color="auto" w:fill="FFFFFF"/>
            <w:vAlign w:val="center"/>
          </w:tcPr>
          <w:p w14:paraId="274D2457" w14:textId="77777777" w:rsidR="007766CD" w:rsidRPr="00073C0D" w:rsidRDefault="007766CD" w:rsidP="000F3FB4">
            <w:pPr>
              <w:pStyle w:val="26"/>
              <w:shd w:val="clear" w:color="auto" w:fill="auto"/>
              <w:spacing w:line="283" w:lineRule="auto"/>
              <w:jc w:val="left"/>
              <w:rPr>
                <w:rFonts w:ascii="Myriad Pro" w:hAnsi="Myriad Pro"/>
                <w:sz w:val="20"/>
                <w:szCs w:val="20"/>
              </w:rPr>
            </w:pPr>
            <w:r w:rsidRPr="00073C0D">
              <w:rPr>
                <w:rStyle w:val="28pt"/>
                <w:rFonts w:ascii="Myriad Pro" w:eastAsiaTheme="majorEastAsia" w:hAnsi="Myriad Pro"/>
                <w:color w:val="auto"/>
                <w:sz w:val="20"/>
                <w:szCs w:val="20"/>
              </w:rPr>
              <w:t>Показатель средней частоты прекращений передачи электрической энергии на точку поставки (</w:t>
            </w:r>
            <w:proofErr w:type="spellStart"/>
            <w:r w:rsidRPr="00073C0D">
              <w:rPr>
                <w:rStyle w:val="28pt"/>
                <w:rFonts w:ascii="Myriad Pro" w:eastAsiaTheme="majorEastAsia" w:hAnsi="Myriad Pro"/>
                <w:color w:val="auto"/>
                <w:sz w:val="20"/>
                <w:szCs w:val="20"/>
              </w:rPr>
              <w:t>П</w:t>
            </w:r>
            <w:r w:rsidRPr="00073C0D">
              <w:rPr>
                <w:rFonts w:ascii="Myriad Pro" w:hAnsi="Myriad Pro"/>
                <w:color w:val="000000" w:themeColor="text1"/>
                <w:sz w:val="20"/>
                <w:szCs w:val="20"/>
              </w:rPr>
              <w:t>saifi</w:t>
            </w:r>
            <w:proofErr w:type="spellEnd"/>
            <w:r w:rsidRPr="00073C0D">
              <w:rPr>
                <w:rStyle w:val="28pt"/>
                <w:rFonts w:ascii="Myriad Pro" w:eastAsiaTheme="majorEastAsia" w:hAnsi="Myriad Pro"/>
                <w:color w:val="auto"/>
                <w:sz w:val="20"/>
                <w:szCs w:val="20"/>
              </w:rPr>
              <w:t>), шт.</w:t>
            </w:r>
          </w:p>
        </w:tc>
        <w:tc>
          <w:tcPr>
            <w:tcW w:w="552" w:type="pct"/>
            <w:tcBorders>
              <w:top w:val="single" w:sz="4" w:space="0" w:color="auto"/>
              <w:left w:val="single" w:sz="4" w:space="0" w:color="auto"/>
            </w:tcBorders>
            <w:shd w:val="clear" w:color="auto" w:fill="FFFFFF"/>
            <w:vAlign w:val="center"/>
          </w:tcPr>
          <w:p w14:paraId="5577DD72" w14:textId="77777777" w:rsidR="007766CD" w:rsidRPr="00073C0D" w:rsidRDefault="007766CD" w:rsidP="000F3FB4">
            <w:pPr>
              <w:pStyle w:val="26"/>
              <w:shd w:val="clear" w:color="auto" w:fill="auto"/>
              <w:spacing w:line="283" w:lineRule="auto"/>
              <w:jc w:val="center"/>
              <w:rPr>
                <w:rStyle w:val="28pt"/>
                <w:rFonts w:ascii="Myriad Pro" w:eastAsiaTheme="majorEastAsia" w:hAnsi="Myriad Pro"/>
                <w:color w:val="auto"/>
                <w:sz w:val="20"/>
                <w:szCs w:val="20"/>
              </w:rPr>
            </w:pPr>
            <w:r w:rsidRPr="00073C0D">
              <w:rPr>
                <w:rStyle w:val="28pt"/>
                <w:rFonts w:ascii="Myriad Pro" w:eastAsiaTheme="majorEastAsia" w:hAnsi="Myriad Pro"/>
                <w:color w:val="auto"/>
                <w:sz w:val="20"/>
                <w:szCs w:val="20"/>
              </w:rPr>
              <w:t>1,0570</w:t>
            </w:r>
          </w:p>
        </w:tc>
        <w:tc>
          <w:tcPr>
            <w:tcW w:w="556" w:type="pct"/>
            <w:tcBorders>
              <w:top w:val="single" w:sz="4" w:space="0" w:color="auto"/>
              <w:left w:val="single" w:sz="4" w:space="0" w:color="auto"/>
            </w:tcBorders>
            <w:shd w:val="clear" w:color="auto" w:fill="FFFFFF"/>
            <w:vAlign w:val="center"/>
          </w:tcPr>
          <w:p w14:paraId="72772EF6" w14:textId="77777777" w:rsidR="007766CD" w:rsidRPr="00073C0D" w:rsidRDefault="007766CD" w:rsidP="000F3FB4">
            <w:pPr>
              <w:pStyle w:val="26"/>
              <w:shd w:val="clear" w:color="auto" w:fill="auto"/>
              <w:spacing w:line="283" w:lineRule="auto"/>
              <w:jc w:val="center"/>
              <w:rPr>
                <w:rStyle w:val="28pt"/>
                <w:rFonts w:ascii="Myriad Pro" w:eastAsiaTheme="majorEastAsia" w:hAnsi="Myriad Pro"/>
                <w:color w:val="auto"/>
                <w:sz w:val="20"/>
                <w:szCs w:val="20"/>
              </w:rPr>
            </w:pPr>
            <w:r w:rsidRPr="00073C0D">
              <w:rPr>
                <w:rStyle w:val="28pt"/>
                <w:rFonts w:ascii="Myriad Pro" w:eastAsiaTheme="majorEastAsia" w:hAnsi="Myriad Pro"/>
                <w:color w:val="auto"/>
                <w:sz w:val="20"/>
                <w:szCs w:val="20"/>
              </w:rPr>
              <w:t>1,0411</w:t>
            </w:r>
          </w:p>
        </w:tc>
        <w:tc>
          <w:tcPr>
            <w:tcW w:w="550" w:type="pct"/>
            <w:tcBorders>
              <w:top w:val="single" w:sz="4" w:space="0" w:color="auto"/>
              <w:left w:val="single" w:sz="4" w:space="0" w:color="auto"/>
            </w:tcBorders>
            <w:shd w:val="clear" w:color="auto" w:fill="FFFFFF"/>
            <w:vAlign w:val="center"/>
          </w:tcPr>
          <w:p w14:paraId="61517752" w14:textId="77777777" w:rsidR="007766CD" w:rsidRPr="00073C0D" w:rsidRDefault="007766CD" w:rsidP="000F3FB4">
            <w:pPr>
              <w:pStyle w:val="26"/>
              <w:shd w:val="clear" w:color="auto" w:fill="auto"/>
              <w:spacing w:line="283" w:lineRule="auto"/>
              <w:jc w:val="center"/>
              <w:rPr>
                <w:rStyle w:val="28pt"/>
                <w:rFonts w:ascii="Myriad Pro" w:eastAsiaTheme="majorEastAsia" w:hAnsi="Myriad Pro"/>
                <w:color w:val="auto"/>
                <w:sz w:val="20"/>
                <w:szCs w:val="20"/>
              </w:rPr>
            </w:pPr>
            <w:r w:rsidRPr="00073C0D">
              <w:rPr>
                <w:rStyle w:val="28pt"/>
                <w:rFonts w:ascii="Myriad Pro" w:eastAsiaTheme="majorEastAsia" w:hAnsi="Myriad Pro"/>
                <w:color w:val="auto"/>
                <w:sz w:val="20"/>
                <w:szCs w:val="20"/>
              </w:rPr>
              <w:t>1,0255</w:t>
            </w:r>
          </w:p>
        </w:tc>
        <w:tc>
          <w:tcPr>
            <w:tcW w:w="554" w:type="pct"/>
            <w:tcBorders>
              <w:top w:val="single" w:sz="4" w:space="0" w:color="auto"/>
              <w:left w:val="single" w:sz="4" w:space="0" w:color="auto"/>
            </w:tcBorders>
            <w:shd w:val="clear" w:color="auto" w:fill="FFFFFF"/>
            <w:vAlign w:val="center"/>
          </w:tcPr>
          <w:p w14:paraId="0D5B6A9F" w14:textId="77777777" w:rsidR="007766CD" w:rsidRPr="00073C0D" w:rsidRDefault="007766CD" w:rsidP="000F3FB4">
            <w:pPr>
              <w:pStyle w:val="26"/>
              <w:shd w:val="clear" w:color="auto" w:fill="auto"/>
              <w:spacing w:line="283" w:lineRule="auto"/>
              <w:jc w:val="center"/>
              <w:rPr>
                <w:rStyle w:val="28pt"/>
                <w:rFonts w:ascii="Myriad Pro" w:eastAsiaTheme="majorEastAsia" w:hAnsi="Myriad Pro"/>
                <w:color w:val="auto"/>
                <w:sz w:val="20"/>
                <w:szCs w:val="20"/>
              </w:rPr>
            </w:pPr>
            <w:r w:rsidRPr="00073C0D">
              <w:rPr>
                <w:rStyle w:val="28pt"/>
                <w:rFonts w:ascii="Myriad Pro" w:eastAsiaTheme="majorEastAsia" w:hAnsi="Myriad Pro"/>
                <w:color w:val="auto"/>
                <w:sz w:val="20"/>
                <w:szCs w:val="20"/>
              </w:rPr>
              <w:t>1,0101</w:t>
            </w:r>
          </w:p>
        </w:tc>
        <w:tc>
          <w:tcPr>
            <w:tcW w:w="556" w:type="pct"/>
            <w:tcBorders>
              <w:top w:val="single" w:sz="4" w:space="0" w:color="auto"/>
              <w:left w:val="single" w:sz="4" w:space="0" w:color="auto"/>
              <w:right w:val="single" w:sz="4" w:space="0" w:color="auto"/>
            </w:tcBorders>
            <w:shd w:val="clear" w:color="auto" w:fill="FFFFFF"/>
            <w:vAlign w:val="center"/>
          </w:tcPr>
          <w:p w14:paraId="07160379" w14:textId="77777777" w:rsidR="007766CD" w:rsidRPr="00073C0D" w:rsidRDefault="007766CD" w:rsidP="000F3FB4">
            <w:pPr>
              <w:pStyle w:val="26"/>
              <w:shd w:val="clear" w:color="auto" w:fill="auto"/>
              <w:spacing w:line="283" w:lineRule="auto"/>
              <w:jc w:val="center"/>
              <w:rPr>
                <w:rStyle w:val="28pt"/>
                <w:rFonts w:ascii="Myriad Pro" w:eastAsiaTheme="majorEastAsia" w:hAnsi="Myriad Pro"/>
                <w:color w:val="auto"/>
                <w:sz w:val="20"/>
                <w:szCs w:val="20"/>
              </w:rPr>
            </w:pPr>
            <w:r w:rsidRPr="00073C0D">
              <w:rPr>
                <w:rStyle w:val="28pt"/>
                <w:rFonts w:ascii="Myriad Pro" w:eastAsiaTheme="majorEastAsia" w:hAnsi="Myriad Pro"/>
                <w:color w:val="auto"/>
                <w:sz w:val="20"/>
                <w:szCs w:val="20"/>
              </w:rPr>
              <w:t>0,9950</w:t>
            </w:r>
          </w:p>
        </w:tc>
      </w:tr>
      <w:tr w:rsidR="007766CD" w:rsidRPr="00073C0D" w14:paraId="3FF5ED5B" w14:textId="77777777" w:rsidTr="007766CD">
        <w:trPr>
          <w:trHeight w:val="20"/>
        </w:trPr>
        <w:tc>
          <w:tcPr>
            <w:tcW w:w="2232" w:type="pct"/>
            <w:tcBorders>
              <w:top w:val="single" w:sz="4" w:space="0" w:color="auto"/>
              <w:left w:val="single" w:sz="4" w:space="0" w:color="auto"/>
              <w:bottom w:val="single" w:sz="4" w:space="0" w:color="auto"/>
            </w:tcBorders>
            <w:shd w:val="clear" w:color="auto" w:fill="FFFFFF"/>
            <w:vAlign w:val="center"/>
          </w:tcPr>
          <w:p w14:paraId="1548FD31" w14:textId="77777777" w:rsidR="007766CD" w:rsidRPr="00073C0D" w:rsidRDefault="007766CD" w:rsidP="000F3FB4">
            <w:pPr>
              <w:pStyle w:val="26"/>
              <w:shd w:val="clear" w:color="auto" w:fill="auto"/>
              <w:spacing w:line="283" w:lineRule="auto"/>
              <w:jc w:val="left"/>
              <w:rPr>
                <w:rFonts w:ascii="Myriad Pro" w:hAnsi="Myriad Pro"/>
                <w:sz w:val="20"/>
                <w:szCs w:val="20"/>
              </w:rPr>
            </w:pPr>
            <w:r w:rsidRPr="00073C0D">
              <w:rPr>
                <w:rStyle w:val="28pt"/>
                <w:rFonts w:ascii="Myriad Pro" w:eastAsiaTheme="majorEastAsia" w:hAnsi="Myriad Pro"/>
                <w:color w:val="auto"/>
                <w:sz w:val="20"/>
                <w:szCs w:val="20"/>
              </w:rPr>
              <w:t>Показатель уровня качества осуществляемого технологического присоединения (</w:t>
            </w:r>
            <w:proofErr w:type="spellStart"/>
            <w:r w:rsidRPr="00073C0D">
              <w:rPr>
                <w:rStyle w:val="28pt"/>
                <w:rFonts w:ascii="Myriad Pro" w:eastAsiaTheme="majorEastAsia" w:hAnsi="Myriad Pro"/>
                <w:color w:val="auto"/>
                <w:sz w:val="20"/>
                <w:szCs w:val="20"/>
              </w:rPr>
              <w:t>П</w:t>
            </w:r>
            <w:r w:rsidRPr="00073C0D">
              <w:rPr>
                <w:rStyle w:val="28pt"/>
                <w:rFonts w:ascii="Myriad Pro" w:eastAsiaTheme="majorEastAsia" w:hAnsi="Myriad Pro"/>
                <w:color w:val="auto"/>
                <w:sz w:val="20"/>
                <w:szCs w:val="20"/>
                <w:vertAlign w:val="subscript"/>
              </w:rPr>
              <w:t>тпр</w:t>
            </w:r>
            <w:proofErr w:type="spellEnd"/>
            <w:r w:rsidRPr="00073C0D">
              <w:rPr>
                <w:rStyle w:val="28pt"/>
                <w:rFonts w:ascii="Myriad Pro" w:eastAsiaTheme="majorEastAsia" w:hAnsi="Myriad Pro"/>
                <w:color w:val="auto"/>
                <w:sz w:val="20"/>
                <w:szCs w:val="20"/>
              </w:rPr>
              <w:t>)</w:t>
            </w:r>
          </w:p>
        </w:tc>
        <w:tc>
          <w:tcPr>
            <w:tcW w:w="552" w:type="pct"/>
            <w:tcBorders>
              <w:top w:val="single" w:sz="4" w:space="0" w:color="auto"/>
              <w:left w:val="single" w:sz="4" w:space="0" w:color="auto"/>
              <w:bottom w:val="single" w:sz="4" w:space="0" w:color="auto"/>
            </w:tcBorders>
            <w:shd w:val="clear" w:color="auto" w:fill="FFFFFF"/>
            <w:vAlign w:val="center"/>
          </w:tcPr>
          <w:p w14:paraId="2C25F22E" w14:textId="77777777" w:rsidR="007766CD" w:rsidRPr="00073C0D" w:rsidRDefault="007766CD" w:rsidP="000F3FB4">
            <w:pPr>
              <w:pStyle w:val="26"/>
              <w:shd w:val="clear" w:color="auto" w:fill="auto"/>
              <w:spacing w:line="283" w:lineRule="auto"/>
              <w:jc w:val="center"/>
              <w:rPr>
                <w:rStyle w:val="28pt"/>
                <w:rFonts w:ascii="Myriad Pro" w:eastAsiaTheme="majorEastAsia" w:hAnsi="Myriad Pro"/>
                <w:color w:val="auto"/>
                <w:sz w:val="20"/>
                <w:szCs w:val="20"/>
              </w:rPr>
            </w:pPr>
            <w:r w:rsidRPr="00073C0D">
              <w:rPr>
                <w:rStyle w:val="28pt"/>
                <w:rFonts w:ascii="Myriad Pro" w:eastAsiaTheme="majorEastAsia" w:hAnsi="Myriad Pro"/>
                <w:color w:val="auto"/>
                <w:sz w:val="20"/>
                <w:szCs w:val="20"/>
              </w:rPr>
              <w:t>1,009</w:t>
            </w:r>
          </w:p>
        </w:tc>
        <w:tc>
          <w:tcPr>
            <w:tcW w:w="556" w:type="pct"/>
            <w:tcBorders>
              <w:top w:val="single" w:sz="4" w:space="0" w:color="auto"/>
              <w:left w:val="single" w:sz="4" w:space="0" w:color="auto"/>
              <w:bottom w:val="single" w:sz="4" w:space="0" w:color="auto"/>
            </w:tcBorders>
            <w:shd w:val="clear" w:color="auto" w:fill="FFFFFF"/>
            <w:vAlign w:val="center"/>
          </w:tcPr>
          <w:p w14:paraId="46C89D16" w14:textId="77777777" w:rsidR="007766CD" w:rsidRPr="00073C0D" w:rsidRDefault="007766CD" w:rsidP="000F3FB4">
            <w:pPr>
              <w:pStyle w:val="26"/>
              <w:shd w:val="clear" w:color="auto" w:fill="auto"/>
              <w:spacing w:line="283" w:lineRule="auto"/>
              <w:jc w:val="center"/>
              <w:rPr>
                <w:rStyle w:val="28pt"/>
                <w:rFonts w:ascii="Myriad Pro" w:eastAsiaTheme="majorEastAsia" w:hAnsi="Myriad Pro"/>
                <w:color w:val="auto"/>
                <w:sz w:val="20"/>
                <w:szCs w:val="20"/>
              </w:rPr>
            </w:pPr>
            <w:r w:rsidRPr="00073C0D">
              <w:rPr>
                <w:rStyle w:val="28pt"/>
                <w:rFonts w:ascii="Myriad Pro" w:eastAsiaTheme="majorEastAsia" w:hAnsi="Myriad Pro"/>
                <w:color w:val="auto"/>
                <w:sz w:val="20"/>
                <w:szCs w:val="20"/>
              </w:rPr>
              <w:t>1</w:t>
            </w:r>
          </w:p>
        </w:tc>
        <w:tc>
          <w:tcPr>
            <w:tcW w:w="550" w:type="pct"/>
            <w:tcBorders>
              <w:top w:val="single" w:sz="4" w:space="0" w:color="auto"/>
              <w:left w:val="single" w:sz="4" w:space="0" w:color="auto"/>
              <w:bottom w:val="single" w:sz="4" w:space="0" w:color="auto"/>
            </w:tcBorders>
            <w:shd w:val="clear" w:color="auto" w:fill="FFFFFF"/>
            <w:vAlign w:val="center"/>
          </w:tcPr>
          <w:p w14:paraId="193F2EAF" w14:textId="77777777" w:rsidR="007766CD" w:rsidRPr="00073C0D" w:rsidRDefault="007766CD" w:rsidP="000F3FB4">
            <w:pPr>
              <w:pStyle w:val="26"/>
              <w:shd w:val="clear" w:color="auto" w:fill="auto"/>
              <w:spacing w:line="283" w:lineRule="auto"/>
              <w:jc w:val="center"/>
              <w:rPr>
                <w:rStyle w:val="28pt"/>
                <w:rFonts w:ascii="Myriad Pro" w:eastAsiaTheme="majorEastAsia" w:hAnsi="Myriad Pro"/>
                <w:color w:val="auto"/>
                <w:sz w:val="20"/>
                <w:szCs w:val="20"/>
              </w:rPr>
            </w:pPr>
            <w:r w:rsidRPr="00073C0D">
              <w:rPr>
                <w:rStyle w:val="28pt"/>
                <w:rFonts w:ascii="Myriad Pro" w:eastAsiaTheme="majorEastAsia" w:hAnsi="Myriad Pro"/>
                <w:color w:val="auto"/>
                <w:sz w:val="20"/>
                <w:szCs w:val="20"/>
              </w:rPr>
              <w:t>1</w:t>
            </w:r>
          </w:p>
        </w:tc>
        <w:tc>
          <w:tcPr>
            <w:tcW w:w="554" w:type="pct"/>
            <w:tcBorders>
              <w:top w:val="single" w:sz="4" w:space="0" w:color="auto"/>
              <w:left w:val="single" w:sz="4" w:space="0" w:color="auto"/>
              <w:bottom w:val="single" w:sz="4" w:space="0" w:color="auto"/>
            </w:tcBorders>
            <w:shd w:val="clear" w:color="auto" w:fill="FFFFFF"/>
            <w:vAlign w:val="center"/>
          </w:tcPr>
          <w:p w14:paraId="27EEB350" w14:textId="77777777" w:rsidR="007766CD" w:rsidRPr="00073C0D" w:rsidRDefault="007766CD" w:rsidP="000F3FB4">
            <w:pPr>
              <w:pStyle w:val="26"/>
              <w:shd w:val="clear" w:color="auto" w:fill="auto"/>
              <w:spacing w:line="283" w:lineRule="auto"/>
              <w:jc w:val="center"/>
              <w:rPr>
                <w:rStyle w:val="28pt"/>
                <w:rFonts w:ascii="Myriad Pro" w:eastAsiaTheme="majorEastAsia" w:hAnsi="Myriad Pro"/>
                <w:color w:val="auto"/>
                <w:sz w:val="20"/>
                <w:szCs w:val="20"/>
              </w:rPr>
            </w:pPr>
            <w:r w:rsidRPr="00073C0D">
              <w:rPr>
                <w:rStyle w:val="28pt"/>
                <w:rFonts w:ascii="Myriad Pro" w:eastAsiaTheme="majorEastAsia" w:hAnsi="Myriad Pro"/>
                <w:color w:val="auto"/>
                <w:sz w:val="20"/>
                <w:szCs w:val="20"/>
              </w:rPr>
              <w:t>1</w:t>
            </w:r>
          </w:p>
        </w:tc>
        <w:tc>
          <w:tcPr>
            <w:tcW w:w="556" w:type="pct"/>
            <w:tcBorders>
              <w:top w:val="single" w:sz="4" w:space="0" w:color="auto"/>
              <w:left w:val="single" w:sz="4" w:space="0" w:color="auto"/>
              <w:bottom w:val="single" w:sz="4" w:space="0" w:color="auto"/>
              <w:right w:val="single" w:sz="4" w:space="0" w:color="auto"/>
            </w:tcBorders>
            <w:shd w:val="clear" w:color="auto" w:fill="FFFFFF"/>
            <w:vAlign w:val="center"/>
          </w:tcPr>
          <w:p w14:paraId="0B61BF56" w14:textId="77777777" w:rsidR="007766CD" w:rsidRPr="00073C0D" w:rsidRDefault="007766CD" w:rsidP="000F3FB4">
            <w:pPr>
              <w:pStyle w:val="26"/>
              <w:shd w:val="clear" w:color="auto" w:fill="auto"/>
              <w:spacing w:line="283" w:lineRule="auto"/>
              <w:jc w:val="center"/>
              <w:rPr>
                <w:rStyle w:val="28pt"/>
                <w:rFonts w:ascii="Myriad Pro" w:eastAsiaTheme="majorEastAsia" w:hAnsi="Myriad Pro"/>
                <w:color w:val="auto"/>
                <w:sz w:val="20"/>
                <w:szCs w:val="20"/>
              </w:rPr>
            </w:pPr>
            <w:r w:rsidRPr="00073C0D">
              <w:rPr>
                <w:rStyle w:val="28pt"/>
                <w:rFonts w:ascii="Myriad Pro" w:eastAsiaTheme="majorEastAsia" w:hAnsi="Myriad Pro"/>
                <w:color w:val="auto"/>
                <w:sz w:val="20"/>
                <w:szCs w:val="20"/>
              </w:rPr>
              <w:t>1</w:t>
            </w:r>
          </w:p>
        </w:tc>
      </w:tr>
    </w:tbl>
    <w:p w14:paraId="589F8EDA" w14:textId="77777777" w:rsidR="007766CD" w:rsidRPr="00073C0D" w:rsidRDefault="007766CD" w:rsidP="009C429D">
      <w:pPr>
        <w:spacing w:after="0" w:line="360" w:lineRule="auto"/>
        <w:ind w:firstLine="567"/>
        <w:contextualSpacing/>
        <w:jc w:val="both"/>
        <w:rPr>
          <w:rFonts w:ascii="Myriad Pro" w:eastAsia="Calibri" w:hAnsi="Myriad Pro" w:cs="Times New Roman"/>
          <w:color w:val="000000" w:themeColor="text1"/>
          <w:sz w:val="26"/>
          <w:szCs w:val="26"/>
        </w:rPr>
      </w:pPr>
    </w:p>
    <w:p w14:paraId="7C383661" w14:textId="77777777" w:rsidR="003E60E3" w:rsidRPr="00073C0D" w:rsidRDefault="003E60E3" w:rsidP="003E60E3">
      <w:pPr>
        <w:spacing w:after="0" w:line="360" w:lineRule="auto"/>
        <w:ind w:firstLine="567"/>
        <w:contextualSpacing/>
        <w:jc w:val="both"/>
        <w:rPr>
          <w:rFonts w:ascii="Myriad Pro" w:eastAsia="Calibri" w:hAnsi="Myriad Pro" w:cs="Times New Roman"/>
          <w:sz w:val="26"/>
          <w:szCs w:val="26"/>
        </w:rPr>
      </w:pPr>
      <w:r w:rsidRPr="00073C0D">
        <w:rPr>
          <w:rFonts w:ascii="Myriad Pro" w:eastAsia="Calibri" w:hAnsi="Myriad Pro" w:cs="Times New Roman"/>
          <w:sz w:val="26"/>
          <w:szCs w:val="26"/>
        </w:rPr>
        <w:t xml:space="preserve">В составе документов, предоставленных в </w:t>
      </w:r>
      <w:r w:rsidR="007766CD" w:rsidRPr="00073C0D">
        <w:rPr>
          <w:rFonts w:ascii="Myriad Pro" w:eastAsia="Calibri" w:hAnsi="Myriad Pro" w:cs="Times New Roman"/>
          <w:sz w:val="26"/>
          <w:szCs w:val="26"/>
        </w:rPr>
        <w:t>РЭК - департамент</w:t>
      </w:r>
      <w:r w:rsidRPr="00073C0D">
        <w:rPr>
          <w:rFonts w:ascii="Myriad Pro" w:eastAsia="Calibri" w:hAnsi="Myriad Pro" w:cs="Times New Roman"/>
          <w:sz w:val="26"/>
          <w:szCs w:val="26"/>
        </w:rPr>
        <w:t>, ПАО «</w:t>
      </w:r>
      <w:r w:rsidR="007766CD" w:rsidRPr="00073C0D">
        <w:rPr>
          <w:rFonts w:ascii="Myriad Pro" w:eastAsia="Calibri" w:hAnsi="Myriad Pro" w:cs="Times New Roman"/>
          <w:sz w:val="26"/>
          <w:szCs w:val="26"/>
        </w:rPr>
        <w:t>Кубаньэнерго</w:t>
      </w:r>
      <w:r w:rsidRPr="00073C0D">
        <w:rPr>
          <w:rFonts w:ascii="Myriad Pro" w:eastAsia="Calibri" w:hAnsi="Myriad Pro" w:cs="Times New Roman"/>
          <w:sz w:val="26"/>
          <w:szCs w:val="26"/>
        </w:rPr>
        <w:t>» были направлены материалы, обосновывающие предлагаемые на долгосрочный период регулирования 2018-2022 плановые величины показателей уровня надежности и качества оказываемых услуг:</w:t>
      </w:r>
    </w:p>
    <w:p w14:paraId="138B2ABE" w14:textId="77777777" w:rsidR="0001310F" w:rsidRPr="00073C0D" w:rsidRDefault="0001310F" w:rsidP="00B54E29">
      <w:pPr>
        <w:pStyle w:val="a3"/>
        <w:numPr>
          <w:ilvl w:val="0"/>
          <w:numId w:val="13"/>
        </w:numPr>
        <w:spacing w:after="0" w:line="360" w:lineRule="auto"/>
        <w:jc w:val="both"/>
        <w:rPr>
          <w:rFonts w:ascii="Myriad Pro" w:hAnsi="Myriad Pro"/>
          <w:sz w:val="26"/>
          <w:szCs w:val="26"/>
        </w:rPr>
      </w:pPr>
      <w:r w:rsidRPr="00073C0D">
        <w:rPr>
          <w:rFonts w:ascii="Myriad Pro" w:hAnsi="Myriad Pro"/>
          <w:sz w:val="26"/>
          <w:szCs w:val="26"/>
        </w:rPr>
        <w:t>Сведения о фактических значениях показателей надежности и качества товаров (услуг) за 201</w:t>
      </w:r>
      <w:r w:rsidR="004A46EF" w:rsidRPr="00073C0D">
        <w:rPr>
          <w:rFonts w:ascii="Myriad Pro" w:hAnsi="Myriad Pro"/>
          <w:sz w:val="26"/>
          <w:szCs w:val="26"/>
        </w:rPr>
        <w:t>6</w:t>
      </w:r>
      <w:r w:rsidRPr="00073C0D">
        <w:rPr>
          <w:rFonts w:ascii="Myriad Pro" w:hAnsi="Myriad Pro"/>
          <w:sz w:val="26"/>
          <w:szCs w:val="26"/>
        </w:rPr>
        <w:t xml:space="preserve"> год по формам 1.1, 1.2, 6.1 -</w:t>
      </w:r>
      <w:r w:rsidR="00FF7583" w:rsidRPr="00073C0D">
        <w:rPr>
          <w:rFonts w:ascii="Myriad Pro" w:hAnsi="Myriad Pro"/>
          <w:sz w:val="26"/>
          <w:szCs w:val="26"/>
        </w:rPr>
        <w:t xml:space="preserve"> </w:t>
      </w:r>
      <w:r w:rsidRPr="00073C0D">
        <w:rPr>
          <w:rFonts w:ascii="Myriad Pro" w:hAnsi="Myriad Pro"/>
          <w:sz w:val="26"/>
          <w:szCs w:val="26"/>
        </w:rPr>
        <w:t xml:space="preserve">6.3, 7.1, 7.2, 8.1, 8.3 </w:t>
      </w:r>
      <w:r w:rsidR="001B44F6" w:rsidRPr="00073C0D">
        <w:rPr>
          <w:rFonts w:ascii="Myriad Pro" w:hAnsi="Myriad Pro"/>
          <w:sz w:val="26"/>
          <w:szCs w:val="26"/>
        </w:rPr>
        <w:t>Методических указаний по расчету уровня надежности и качества поставляемых товаров и оказываемых услуг для организаций</w:t>
      </w:r>
      <w:r w:rsidR="00FF7583" w:rsidRPr="00073C0D">
        <w:rPr>
          <w:rFonts w:ascii="Myriad Pro" w:hAnsi="Myriad Pro"/>
          <w:sz w:val="26"/>
          <w:szCs w:val="26"/>
        </w:rPr>
        <w:t xml:space="preserve"> </w:t>
      </w:r>
      <w:r w:rsidR="001B44F6" w:rsidRPr="00073C0D">
        <w:rPr>
          <w:rFonts w:ascii="Myriad Pro" w:hAnsi="Myriad Pro"/>
          <w:sz w:val="26"/>
          <w:szCs w:val="26"/>
        </w:rPr>
        <w:t xml:space="preserve">и по </w:t>
      </w:r>
      <w:r w:rsidR="001B44F6" w:rsidRPr="00073C0D">
        <w:rPr>
          <w:rFonts w:ascii="Myriad Pro" w:hAnsi="Myriad Pro"/>
          <w:sz w:val="26"/>
          <w:szCs w:val="26"/>
        </w:rPr>
        <w:lastRenderedPageBreak/>
        <w:t>управлению единой национальной (общероссийской) электрической сетью и территориальных сетевых организаций, утвержденных приказом Минэнерго России от 14.10.2013 № 718.</w:t>
      </w:r>
    </w:p>
    <w:p w14:paraId="5CF3661B" w14:textId="77777777" w:rsidR="00AA2D43" w:rsidRPr="00073C0D" w:rsidRDefault="008E3DB5" w:rsidP="00B54E29">
      <w:pPr>
        <w:pStyle w:val="a3"/>
        <w:numPr>
          <w:ilvl w:val="0"/>
          <w:numId w:val="13"/>
        </w:numPr>
        <w:spacing w:after="0" w:line="360" w:lineRule="auto"/>
        <w:jc w:val="both"/>
        <w:rPr>
          <w:rFonts w:ascii="Myriad Pro" w:hAnsi="Myriad Pro"/>
          <w:sz w:val="26"/>
          <w:szCs w:val="26"/>
        </w:rPr>
      </w:pPr>
      <w:r w:rsidRPr="00073C0D">
        <w:rPr>
          <w:rFonts w:ascii="Myriad Pro" w:hAnsi="Myriad Pro"/>
          <w:sz w:val="26"/>
          <w:szCs w:val="26"/>
        </w:rPr>
        <w:t>Журнал учета данных первичной информации по всем прекращениям передачи электрической энергии, произошедших на объектах сетевой организации за 201</w:t>
      </w:r>
      <w:r w:rsidR="004A46EF" w:rsidRPr="00073C0D">
        <w:rPr>
          <w:rFonts w:ascii="Myriad Pro" w:hAnsi="Myriad Pro"/>
          <w:sz w:val="26"/>
          <w:szCs w:val="26"/>
        </w:rPr>
        <w:t>6</w:t>
      </w:r>
      <w:r w:rsidRPr="00073C0D">
        <w:rPr>
          <w:rFonts w:ascii="Myriad Pro" w:hAnsi="Myriad Pro"/>
          <w:sz w:val="26"/>
          <w:szCs w:val="26"/>
        </w:rPr>
        <w:t xml:space="preserve"> год;</w:t>
      </w:r>
    </w:p>
    <w:p w14:paraId="00A104A9" w14:textId="77777777" w:rsidR="008E3DB5" w:rsidRPr="00073C0D" w:rsidRDefault="008E3DB5" w:rsidP="00B54E29">
      <w:pPr>
        <w:pStyle w:val="a3"/>
        <w:numPr>
          <w:ilvl w:val="0"/>
          <w:numId w:val="13"/>
        </w:numPr>
        <w:spacing w:after="0" w:line="360" w:lineRule="auto"/>
        <w:jc w:val="both"/>
        <w:rPr>
          <w:rFonts w:ascii="Myriad Pro" w:hAnsi="Myriad Pro"/>
          <w:sz w:val="26"/>
          <w:szCs w:val="26"/>
        </w:rPr>
      </w:pPr>
      <w:r w:rsidRPr="00073C0D">
        <w:rPr>
          <w:rFonts w:ascii="Myriad Pro" w:hAnsi="Myriad Pro"/>
          <w:sz w:val="26"/>
          <w:szCs w:val="26"/>
        </w:rPr>
        <w:t>Расчёт показателя средней продолжительности прекращений передачи электрической энергии за 201</w:t>
      </w:r>
      <w:r w:rsidR="004A46EF" w:rsidRPr="00073C0D">
        <w:rPr>
          <w:rFonts w:ascii="Myriad Pro" w:hAnsi="Myriad Pro"/>
          <w:sz w:val="26"/>
          <w:szCs w:val="26"/>
        </w:rPr>
        <w:t>6</w:t>
      </w:r>
      <w:r w:rsidRPr="00073C0D">
        <w:rPr>
          <w:rFonts w:ascii="Myriad Pro" w:hAnsi="Myriad Pro"/>
          <w:sz w:val="26"/>
          <w:szCs w:val="26"/>
        </w:rPr>
        <w:t xml:space="preserve"> год;</w:t>
      </w:r>
    </w:p>
    <w:p w14:paraId="3C3C7B9F" w14:textId="77777777" w:rsidR="00097E8A" w:rsidRPr="00073C0D" w:rsidRDefault="00097E8A" w:rsidP="00B54E29">
      <w:pPr>
        <w:pStyle w:val="a3"/>
        <w:numPr>
          <w:ilvl w:val="0"/>
          <w:numId w:val="13"/>
        </w:numPr>
        <w:spacing w:after="0" w:line="360" w:lineRule="auto"/>
        <w:jc w:val="both"/>
        <w:rPr>
          <w:rFonts w:ascii="Myriad Pro" w:hAnsi="Myriad Pro"/>
          <w:sz w:val="26"/>
          <w:szCs w:val="26"/>
        </w:rPr>
      </w:pPr>
      <w:r w:rsidRPr="00073C0D">
        <w:rPr>
          <w:rFonts w:ascii="Myriad Pro" w:hAnsi="Myriad Pro"/>
          <w:sz w:val="26"/>
          <w:szCs w:val="26"/>
        </w:rPr>
        <w:t xml:space="preserve">Расчет значения </w:t>
      </w:r>
      <w:r w:rsidR="00DE5723" w:rsidRPr="00073C0D">
        <w:rPr>
          <w:rFonts w:ascii="Myriad Pro" w:hAnsi="Myriad Pro"/>
          <w:sz w:val="26"/>
          <w:szCs w:val="26"/>
        </w:rPr>
        <w:t>индикатора информативности</w:t>
      </w:r>
      <w:r w:rsidRPr="00073C0D">
        <w:rPr>
          <w:rFonts w:ascii="Myriad Pro" w:hAnsi="Myriad Pro"/>
          <w:sz w:val="26"/>
          <w:szCs w:val="26"/>
        </w:rPr>
        <w:t xml:space="preserve"> за 201</w:t>
      </w:r>
      <w:r w:rsidR="004A46EF" w:rsidRPr="00073C0D">
        <w:rPr>
          <w:rFonts w:ascii="Myriad Pro" w:hAnsi="Myriad Pro"/>
          <w:sz w:val="26"/>
          <w:szCs w:val="26"/>
        </w:rPr>
        <w:t>6</w:t>
      </w:r>
      <w:r w:rsidRPr="00073C0D">
        <w:rPr>
          <w:rFonts w:ascii="Myriad Pro" w:hAnsi="Myriad Pro"/>
          <w:sz w:val="26"/>
          <w:szCs w:val="26"/>
        </w:rPr>
        <w:t xml:space="preserve"> год;</w:t>
      </w:r>
    </w:p>
    <w:p w14:paraId="775F4D63" w14:textId="77777777" w:rsidR="00097E8A" w:rsidRPr="00073C0D" w:rsidRDefault="00097E8A" w:rsidP="00B54E29">
      <w:pPr>
        <w:pStyle w:val="a3"/>
        <w:numPr>
          <w:ilvl w:val="0"/>
          <w:numId w:val="13"/>
        </w:numPr>
        <w:spacing w:after="0" w:line="360" w:lineRule="auto"/>
        <w:jc w:val="both"/>
        <w:rPr>
          <w:rFonts w:ascii="Myriad Pro" w:hAnsi="Myriad Pro"/>
          <w:sz w:val="26"/>
          <w:szCs w:val="26"/>
        </w:rPr>
      </w:pPr>
      <w:r w:rsidRPr="00073C0D">
        <w:rPr>
          <w:rFonts w:ascii="Myriad Pro" w:hAnsi="Myriad Pro"/>
          <w:sz w:val="26"/>
          <w:szCs w:val="26"/>
        </w:rPr>
        <w:t xml:space="preserve">Расчет значения </w:t>
      </w:r>
      <w:r w:rsidR="00DE5723" w:rsidRPr="00073C0D">
        <w:rPr>
          <w:rFonts w:ascii="Myriad Pro" w:hAnsi="Myriad Pro"/>
          <w:sz w:val="26"/>
          <w:szCs w:val="26"/>
        </w:rPr>
        <w:t>индикатора исполнительности</w:t>
      </w:r>
      <w:r w:rsidRPr="00073C0D">
        <w:rPr>
          <w:rFonts w:ascii="Myriad Pro" w:hAnsi="Myriad Pro"/>
          <w:sz w:val="26"/>
          <w:szCs w:val="26"/>
        </w:rPr>
        <w:t xml:space="preserve"> за 201</w:t>
      </w:r>
      <w:r w:rsidR="004A46EF" w:rsidRPr="00073C0D">
        <w:rPr>
          <w:rFonts w:ascii="Myriad Pro" w:hAnsi="Myriad Pro"/>
          <w:sz w:val="26"/>
          <w:szCs w:val="26"/>
        </w:rPr>
        <w:t>6</w:t>
      </w:r>
      <w:r w:rsidRPr="00073C0D">
        <w:rPr>
          <w:rFonts w:ascii="Myriad Pro" w:hAnsi="Myriad Pro"/>
          <w:sz w:val="26"/>
          <w:szCs w:val="26"/>
        </w:rPr>
        <w:t xml:space="preserve"> год;</w:t>
      </w:r>
    </w:p>
    <w:p w14:paraId="1E28D756" w14:textId="77777777" w:rsidR="00097E8A" w:rsidRPr="00073C0D" w:rsidRDefault="00097E8A" w:rsidP="00B54E29">
      <w:pPr>
        <w:pStyle w:val="a3"/>
        <w:numPr>
          <w:ilvl w:val="0"/>
          <w:numId w:val="13"/>
        </w:numPr>
        <w:spacing w:after="0" w:line="360" w:lineRule="auto"/>
        <w:jc w:val="both"/>
        <w:rPr>
          <w:rFonts w:ascii="Myriad Pro" w:hAnsi="Myriad Pro"/>
          <w:sz w:val="26"/>
          <w:szCs w:val="26"/>
        </w:rPr>
      </w:pPr>
      <w:r w:rsidRPr="00073C0D">
        <w:rPr>
          <w:rFonts w:ascii="Myriad Pro" w:hAnsi="Myriad Pro"/>
          <w:sz w:val="26"/>
          <w:szCs w:val="26"/>
        </w:rPr>
        <w:t xml:space="preserve">Расчет значения </w:t>
      </w:r>
      <w:r w:rsidR="00DE5723" w:rsidRPr="00073C0D">
        <w:rPr>
          <w:rFonts w:ascii="Myriad Pro" w:hAnsi="Myriad Pro"/>
          <w:sz w:val="26"/>
          <w:szCs w:val="26"/>
        </w:rPr>
        <w:t>индикатора результативности</w:t>
      </w:r>
      <w:r w:rsidRPr="00073C0D">
        <w:rPr>
          <w:rFonts w:ascii="Myriad Pro" w:hAnsi="Myriad Pro"/>
          <w:sz w:val="26"/>
          <w:szCs w:val="26"/>
        </w:rPr>
        <w:t xml:space="preserve"> обратной связи за </w:t>
      </w:r>
      <w:r w:rsidR="00D97F34" w:rsidRPr="00073C0D">
        <w:rPr>
          <w:rFonts w:ascii="Myriad Pro" w:hAnsi="Myriad Pro"/>
          <w:sz w:val="26"/>
          <w:szCs w:val="26"/>
        </w:rPr>
        <w:t xml:space="preserve">2016 </w:t>
      </w:r>
      <w:r w:rsidRPr="00073C0D">
        <w:rPr>
          <w:rFonts w:ascii="Myriad Pro" w:hAnsi="Myriad Pro"/>
          <w:sz w:val="26"/>
          <w:szCs w:val="26"/>
        </w:rPr>
        <w:t>год;</w:t>
      </w:r>
    </w:p>
    <w:p w14:paraId="1FD9C833" w14:textId="77777777" w:rsidR="00097E8A" w:rsidRPr="00073C0D" w:rsidRDefault="00097E8A" w:rsidP="00B54E29">
      <w:pPr>
        <w:pStyle w:val="a3"/>
        <w:numPr>
          <w:ilvl w:val="0"/>
          <w:numId w:val="13"/>
        </w:numPr>
        <w:spacing w:after="0" w:line="360" w:lineRule="auto"/>
        <w:jc w:val="both"/>
        <w:rPr>
          <w:rFonts w:ascii="Myriad Pro" w:hAnsi="Myriad Pro"/>
          <w:sz w:val="26"/>
          <w:szCs w:val="26"/>
        </w:rPr>
      </w:pPr>
      <w:r w:rsidRPr="00073C0D">
        <w:rPr>
          <w:rFonts w:ascii="Myriad Pro" w:hAnsi="Myriad Pro"/>
          <w:sz w:val="26"/>
          <w:szCs w:val="26"/>
        </w:rPr>
        <w:t>Ведомость присоединений потребителей услуг сетевой организации на</w:t>
      </w:r>
      <w:r w:rsidR="00115A0F" w:rsidRPr="00073C0D">
        <w:rPr>
          <w:rFonts w:ascii="Myriad Pro" w:hAnsi="Myriad Pro"/>
          <w:sz w:val="26"/>
          <w:szCs w:val="26"/>
        </w:rPr>
        <w:t xml:space="preserve"> </w:t>
      </w:r>
      <w:r w:rsidR="004A46EF" w:rsidRPr="00073C0D">
        <w:rPr>
          <w:rFonts w:ascii="Myriad Pro" w:hAnsi="Myriad Pro"/>
          <w:sz w:val="26"/>
          <w:szCs w:val="26"/>
        </w:rPr>
        <w:t xml:space="preserve">2016 </w:t>
      </w:r>
      <w:r w:rsidR="00115A0F" w:rsidRPr="00073C0D">
        <w:rPr>
          <w:rFonts w:ascii="Myriad Pro" w:hAnsi="Myriad Pro"/>
          <w:sz w:val="26"/>
          <w:szCs w:val="26"/>
        </w:rPr>
        <w:t xml:space="preserve">г. </w:t>
      </w:r>
      <w:r w:rsidRPr="00073C0D">
        <w:rPr>
          <w:rFonts w:ascii="Myriad Pro" w:hAnsi="Myriad Pro"/>
          <w:sz w:val="26"/>
          <w:szCs w:val="26"/>
        </w:rPr>
        <w:t>по филиалам, включая количество точек поставки потребителей услуг сетевой организации, присоединенных к первичному уровню присоединения;</w:t>
      </w:r>
    </w:p>
    <w:p w14:paraId="00E20AB9" w14:textId="77777777" w:rsidR="00097E8A" w:rsidRPr="00073C0D" w:rsidRDefault="00115A0F" w:rsidP="00B54E29">
      <w:pPr>
        <w:pStyle w:val="a3"/>
        <w:numPr>
          <w:ilvl w:val="0"/>
          <w:numId w:val="13"/>
        </w:numPr>
        <w:spacing w:after="0" w:line="360" w:lineRule="auto"/>
        <w:jc w:val="both"/>
        <w:rPr>
          <w:rFonts w:ascii="Myriad Pro" w:hAnsi="Myriad Pro"/>
          <w:sz w:val="26"/>
          <w:szCs w:val="26"/>
        </w:rPr>
      </w:pPr>
      <w:r w:rsidRPr="00073C0D">
        <w:rPr>
          <w:rFonts w:ascii="Myriad Pro" w:hAnsi="Myriad Pro"/>
          <w:sz w:val="26"/>
          <w:szCs w:val="26"/>
        </w:rPr>
        <w:t>Предложения сетевой организации по плановым показателям надежности и качества услуг с указанием мероприятий, направленных на улучшение показателей надежности и качества</w:t>
      </w:r>
      <w:r w:rsidR="004A46EF" w:rsidRPr="00073C0D">
        <w:rPr>
          <w:rFonts w:ascii="Myriad Pro" w:hAnsi="Myriad Pro"/>
          <w:sz w:val="26"/>
          <w:szCs w:val="26"/>
        </w:rPr>
        <w:t>, а именно:</w:t>
      </w:r>
    </w:p>
    <w:p w14:paraId="7AC2058A" w14:textId="77777777" w:rsidR="004A46EF" w:rsidRPr="00073C0D" w:rsidRDefault="004A46EF" w:rsidP="009D1CC2">
      <w:pPr>
        <w:pStyle w:val="a3"/>
        <w:numPr>
          <w:ilvl w:val="0"/>
          <w:numId w:val="57"/>
        </w:numPr>
        <w:spacing w:after="0" w:line="360" w:lineRule="auto"/>
        <w:ind w:left="1843"/>
        <w:jc w:val="both"/>
        <w:rPr>
          <w:rFonts w:ascii="Myriad Pro" w:hAnsi="Myriad Pro"/>
          <w:sz w:val="26"/>
          <w:szCs w:val="26"/>
        </w:rPr>
      </w:pPr>
      <w:r w:rsidRPr="00073C0D">
        <w:rPr>
          <w:rFonts w:ascii="Myriad Pro" w:hAnsi="Myriad Pro"/>
          <w:sz w:val="26"/>
          <w:szCs w:val="26"/>
        </w:rPr>
        <w:t>разработка противоаварийных мероприятий;</w:t>
      </w:r>
    </w:p>
    <w:p w14:paraId="005B7107" w14:textId="77777777" w:rsidR="004A46EF" w:rsidRPr="00073C0D" w:rsidRDefault="004A46EF" w:rsidP="009D1CC2">
      <w:pPr>
        <w:pStyle w:val="a3"/>
        <w:numPr>
          <w:ilvl w:val="0"/>
          <w:numId w:val="57"/>
        </w:numPr>
        <w:spacing w:after="0" w:line="360" w:lineRule="auto"/>
        <w:ind w:left="1843"/>
        <w:jc w:val="both"/>
        <w:rPr>
          <w:rFonts w:ascii="Myriad Pro" w:hAnsi="Myriad Pro"/>
          <w:sz w:val="26"/>
          <w:szCs w:val="26"/>
        </w:rPr>
      </w:pPr>
      <w:r w:rsidRPr="00073C0D">
        <w:rPr>
          <w:rFonts w:ascii="Myriad Pro" w:hAnsi="Myriad Pro"/>
          <w:sz w:val="26"/>
          <w:szCs w:val="26"/>
        </w:rPr>
        <w:t>организация контроля за своевременным рассмотрением заявок на технологическое присоединение, в том числе автоматизация деятельности по технологическому присоединению;</w:t>
      </w:r>
    </w:p>
    <w:p w14:paraId="4F0BDC27" w14:textId="77777777" w:rsidR="004A46EF" w:rsidRPr="00073C0D" w:rsidRDefault="004A46EF" w:rsidP="009D1CC2">
      <w:pPr>
        <w:pStyle w:val="a3"/>
        <w:numPr>
          <w:ilvl w:val="0"/>
          <w:numId w:val="57"/>
        </w:numPr>
        <w:spacing w:after="0" w:line="360" w:lineRule="auto"/>
        <w:ind w:left="1843"/>
        <w:jc w:val="both"/>
        <w:rPr>
          <w:rFonts w:ascii="Myriad Pro" w:hAnsi="Myriad Pro"/>
          <w:sz w:val="26"/>
          <w:szCs w:val="26"/>
        </w:rPr>
      </w:pPr>
      <w:r w:rsidRPr="00073C0D">
        <w:rPr>
          <w:rFonts w:ascii="Myriad Pro" w:hAnsi="Myriad Pro"/>
          <w:sz w:val="26"/>
          <w:szCs w:val="26"/>
        </w:rPr>
        <w:t>актуализация спроса на технологическое присоединение по ранее заключенным договорам;</w:t>
      </w:r>
    </w:p>
    <w:p w14:paraId="1509B05E" w14:textId="77777777" w:rsidR="004A46EF" w:rsidRPr="00073C0D" w:rsidRDefault="004A46EF" w:rsidP="009D1CC2">
      <w:pPr>
        <w:pStyle w:val="a3"/>
        <w:numPr>
          <w:ilvl w:val="0"/>
          <w:numId w:val="57"/>
        </w:numPr>
        <w:spacing w:after="0" w:line="360" w:lineRule="auto"/>
        <w:ind w:left="1843"/>
        <w:jc w:val="both"/>
        <w:rPr>
          <w:rFonts w:ascii="Myriad Pro" w:hAnsi="Myriad Pro"/>
          <w:sz w:val="26"/>
          <w:szCs w:val="26"/>
        </w:rPr>
      </w:pPr>
      <w:r w:rsidRPr="00073C0D">
        <w:rPr>
          <w:rFonts w:ascii="Myriad Pro" w:hAnsi="Myriad Pro"/>
          <w:sz w:val="26"/>
          <w:szCs w:val="26"/>
        </w:rPr>
        <w:t>обеспечение соблюдения сроков исполнения предупреждений ФАС России и ее территориальных органов в части технологического присоединения.</w:t>
      </w:r>
    </w:p>
    <w:p w14:paraId="2FBFD31A" w14:textId="77777777" w:rsidR="00C0132B" w:rsidRPr="00073C0D" w:rsidRDefault="00C0132B" w:rsidP="003957EB">
      <w:pPr>
        <w:spacing w:after="0" w:line="360" w:lineRule="auto"/>
        <w:contextualSpacing/>
        <w:jc w:val="both"/>
        <w:rPr>
          <w:rFonts w:ascii="Myriad Pro" w:eastAsia="Calibri" w:hAnsi="Myriad Pro" w:cs="Times New Roman"/>
          <w:color w:val="000000" w:themeColor="text1"/>
          <w:sz w:val="26"/>
          <w:szCs w:val="26"/>
        </w:rPr>
      </w:pPr>
    </w:p>
    <w:p w14:paraId="6D1254D3" w14:textId="77777777" w:rsidR="000F3FB4" w:rsidRPr="00073C0D" w:rsidRDefault="000F3FB4" w:rsidP="003957EB">
      <w:pPr>
        <w:spacing w:after="0" w:line="360" w:lineRule="auto"/>
        <w:contextualSpacing/>
        <w:jc w:val="both"/>
        <w:rPr>
          <w:rFonts w:ascii="Myriad Pro" w:eastAsia="Calibri" w:hAnsi="Myriad Pro" w:cs="Times New Roman"/>
          <w:color w:val="000000" w:themeColor="text1"/>
          <w:sz w:val="26"/>
          <w:szCs w:val="26"/>
        </w:rPr>
      </w:pPr>
    </w:p>
    <w:p w14:paraId="734D0E52" w14:textId="77777777" w:rsidR="003957EB" w:rsidRPr="00073C0D" w:rsidRDefault="003957EB" w:rsidP="003957EB">
      <w:pPr>
        <w:spacing w:after="0" w:line="360" w:lineRule="auto"/>
        <w:contextualSpacing/>
        <w:jc w:val="both"/>
        <w:rPr>
          <w:rFonts w:ascii="Myriad Pro" w:eastAsia="Calibri" w:hAnsi="Myriad Pro" w:cs="Times New Roman"/>
          <w:b/>
          <w:color w:val="000000" w:themeColor="text1"/>
          <w:sz w:val="26"/>
          <w:szCs w:val="26"/>
        </w:rPr>
      </w:pPr>
      <w:r w:rsidRPr="00073C0D">
        <w:rPr>
          <w:rFonts w:ascii="Myriad Pro" w:eastAsia="Calibri" w:hAnsi="Myriad Pro" w:cs="Times New Roman"/>
          <w:b/>
          <w:color w:val="000000" w:themeColor="text1"/>
          <w:sz w:val="26"/>
          <w:szCs w:val="26"/>
        </w:rPr>
        <w:lastRenderedPageBreak/>
        <w:t>ПОЗИЦИЯ ОРГАНА РЕГУЛИРОВАНИЯ</w:t>
      </w:r>
    </w:p>
    <w:p w14:paraId="6E2B60BD" w14:textId="77777777" w:rsidR="00886B71" w:rsidRPr="00073C0D" w:rsidRDefault="00886B71" w:rsidP="000232FE">
      <w:pPr>
        <w:spacing w:after="0" w:line="360" w:lineRule="auto"/>
        <w:ind w:firstLine="567"/>
        <w:contextualSpacing/>
        <w:jc w:val="both"/>
        <w:rPr>
          <w:rFonts w:ascii="Myriad Pro" w:eastAsia="Calibri" w:hAnsi="Myriad Pro" w:cs="Times New Roman"/>
          <w:color w:val="FF0000"/>
          <w:sz w:val="26"/>
          <w:szCs w:val="26"/>
        </w:rPr>
      </w:pPr>
      <w:r w:rsidRPr="00073C0D">
        <w:rPr>
          <w:rFonts w:ascii="Myriad Pro" w:eastAsia="Calibri" w:hAnsi="Myriad Pro" w:cs="Times New Roman"/>
          <w:color w:val="000000" w:themeColor="text1"/>
          <w:sz w:val="26"/>
          <w:szCs w:val="26"/>
        </w:rPr>
        <w:t>Приказом РЭК - департамента цен и тарифов Краснодарского края от 27.12.2017 N 62/</w:t>
      </w:r>
      <w:r w:rsidRPr="00073C0D">
        <w:rPr>
          <w:rFonts w:ascii="Myriad Pro" w:eastAsia="Calibri" w:hAnsi="Myriad Pro" w:cs="Times New Roman"/>
          <w:sz w:val="26"/>
          <w:szCs w:val="26"/>
        </w:rPr>
        <w:t>2017-э были утверждены следующие показатели уровня надежности и качества оказываемых услуг:</w:t>
      </w:r>
    </w:p>
    <w:tbl>
      <w:tblPr>
        <w:tblW w:w="5000" w:type="pct"/>
        <w:tblCellMar>
          <w:left w:w="10" w:type="dxa"/>
          <w:right w:w="10" w:type="dxa"/>
        </w:tblCellMar>
        <w:tblLook w:val="04A0" w:firstRow="1" w:lastRow="0" w:firstColumn="1" w:lastColumn="0" w:noHBand="0" w:noVBand="1"/>
      </w:tblPr>
      <w:tblGrid>
        <w:gridCol w:w="4172"/>
        <w:gridCol w:w="1032"/>
        <w:gridCol w:w="1039"/>
        <w:gridCol w:w="1028"/>
        <w:gridCol w:w="1035"/>
        <w:gridCol w:w="1039"/>
      </w:tblGrid>
      <w:tr w:rsidR="00886B71" w:rsidRPr="00073C0D" w14:paraId="75A2F759" w14:textId="77777777" w:rsidTr="00501BF2">
        <w:trPr>
          <w:trHeight w:val="20"/>
          <w:tblHeader/>
        </w:trPr>
        <w:tc>
          <w:tcPr>
            <w:tcW w:w="223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12B23BB" w14:textId="77777777" w:rsidR="00886B71" w:rsidRPr="00073C0D" w:rsidRDefault="00886B71" w:rsidP="0048034C">
            <w:pPr>
              <w:spacing w:after="0" w:line="240" w:lineRule="auto"/>
              <w:contextualSpacing/>
              <w:jc w:val="center"/>
              <w:rPr>
                <w:rFonts w:ascii="Myriad Pro" w:eastAsia="Calibri" w:hAnsi="Myriad Pro" w:cs="Times New Roman"/>
                <w:color w:val="F2F2F2" w:themeColor="background1" w:themeShade="F2"/>
              </w:rPr>
            </w:pPr>
            <w:r w:rsidRPr="00073C0D">
              <w:rPr>
                <w:rFonts w:ascii="Myriad Pro" w:eastAsia="Calibri" w:hAnsi="Myriad Pro"/>
                <w:color w:val="F2F2F2" w:themeColor="background1" w:themeShade="F2"/>
              </w:rPr>
              <w:t>Показатель</w:t>
            </w:r>
          </w:p>
        </w:tc>
        <w:tc>
          <w:tcPr>
            <w:tcW w:w="2768"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F067428" w14:textId="77777777" w:rsidR="00886B71" w:rsidRPr="00073C0D" w:rsidRDefault="00886B71" w:rsidP="0048034C">
            <w:pPr>
              <w:spacing w:after="0" w:line="240" w:lineRule="auto"/>
              <w:contextualSpacing/>
              <w:jc w:val="center"/>
              <w:rPr>
                <w:rFonts w:ascii="Myriad Pro" w:eastAsia="Calibri" w:hAnsi="Myriad Pro" w:cs="Times New Roman"/>
                <w:color w:val="F2F2F2" w:themeColor="background1" w:themeShade="F2"/>
              </w:rPr>
            </w:pPr>
            <w:r w:rsidRPr="00073C0D">
              <w:rPr>
                <w:rFonts w:ascii="Myriad Pro" w:eastAsia="Calibri" w:hAnsi="Myriad Pro"/>
                <w:color w:val="F2F2F2" w:themeColor="background1" w:themeShade="F2"/>
              </w:rPr>
              <w:t>Значение показателя</w:t>
            </w:r>
          </w:p>
        </w:tc>
      </w:tr>
      <w:tr w:rsidR="00886B71" w:rsidRPr="00073C0D" w14:paraId="55FC3342" w14:textId="77777777" w:rsidTr="00501BF2">
        <w:trPr>
          <w:trHeight w:val="20"/>
          <w:tblHeader/>
        </w:trPr>
        <w:tc>
          <w:tcPr>
            <w:tcW w:w="223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7F802DA" w14:textId="77777777" w:rsidR="00886B71" w:rsidRPr="00073C0D" w:rsidRDefault="00886B71" w:rsidP="0048034C">
            <w:pPr>
              <w:spacing w:after="0" w:line="240" w:lineRule="auto"/>
              <w:contextualSpacing/>
              <w:jc w:val="center"/>
              <w:rPr>
                <w:rFonts w:ascii="Myriad Pro" w:eastAsia="Calibri" w:hAnsi="Myriad Pro" w:cs="Times New Roman"/>
                <w:color w:val="F2F2F2" w:themeColor="background1" w:themeShade="F2"/>
              </w:rPr>
            </w:pPr>
          </w:p>
        </w:tc>
        <w:tc>
          <w:tcPr>
            <w:tcW w:w="5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50921FDD" w14:textId="77777777" w:rsidR="00886B71" w:rsidRPr="00073C0D" w:rsidRDefault="00886B71" w:rsidP="0048034C">
            <w:pPr>
              <w:pStyle w:val="26"/>
              <w:shd w:val="clear" w:color="auto" w:fill="auto"/>
              <w:spacing w:line="240" w:lineRule="auto"/>
              <w:contextualSpacing/>
              <w:jc w:val="center"/>
              <w:rPr>
                <w:rFonts w:ascii="Myriad Pro" w:eastAsia="Calibri" w:hAnsi="Myriad Pro"/>
                <w:color w:val="F2F2F2" w:themeColor="background1" w:themeShade="F2"/>
              </w:rPr>
            </w:pPr>
            <w:r w:rsidRPr="00073C0D">
              <w:rPr>
                <w:rFonts w:ascii="Myriad Pro" w:eastAsia="Calibri" w:hAnsi="Myriad Pro"/>
                <w:color w:val="F2F2F2" w:themeColor="background1" w:themeShade="F2"/>
              </w:rPr>
              <w:t>2018</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10DD43BE" w14:textId="77777777" w:rsidR="00886B71" w:rsidRPr="00073C0D" w:rsidRDefault="00886B71" w:rsidP="0048034C">
            <w:pPr>
              <w:pStyle w:val="26"/>
              <w:shd w:val="clear" w:color="auto" w:fill="auto"/>
              <w:spacing w:line="240" w:lineRule="auto"/>
              <w:contextualSpacing/>
              <w:jc w:val="center"/>
              <w:rPr>
                <w:rFonts w:ascii="Myriad Pro" w:eastAsia="Calibri" w:hAnsi="Myriad Pro"/>
                <w:color w:val="F2F2F2" w:themeColor="background1" w:themeShade="F2"/>
              </w:rPr>
            </w:pPr>
            <w:r w:rsidRPr="00073C0D">
              <w:rPr>
                <w:rFonts w:ascii="Myriad Pro" w:eastAsia="Calibri" w:hAnsi="Myriad Pro"/>
                <w:color w:val="F2F2F2" w:themeColor="background1" w:themeShade="F2"/>
              </w:rPr>
              <w:t>2019</w:t>
            </w:r>
          </w:p>
        </w:tc>
        <w:tc>
          <w:tcPr>
            <w:tcW w:w="5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137C9D6D" w14:textId="77777777" w:rsidR="00886B71" w:rsidRPr="00073C0D" w:rsidRDefault="00886B71" w:rsidP="0048034C">
            <w:pPr>
              <w:pStyle w:val="26"/>
              <w:shd w:val="clear" w:color="auto" w:fill="auto"/>
              <w:spacing w:line="240" w:lineRule="auto"/>
              <w:contextualSpacing/>
              <w:jc w:val="center"/>
              <w:rPr>
                <w:rFonts w:ascii="Myriad Pro" w:eastAsia="Calibri" w:hAnsi="Myriad Pro"/>
                <w:color w:val="F2F2F2" w:themeColor="background1" w:themeShade="F2"/>
              </w:rPr>
            </w:pPr>
            <w:r w:rsidRPr="00073C0D">
              <w:rPr>
                <w:rFonts w:ascii="Myriad Pro" w:eastAsia="Calibri" w:hAnsi="Myriad Pro"/>
                <w:color w:val="F2F2F2" w:themeColor="background1" w:themeShade="F2"/>
              </w:rPr>
              <w:t>2020</w:t>
            </w:r>
          </w:p>
        </w:tc>
        <w:tc>
          <w:tcPr>
            <w:tcW w:w="5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2EB02A6D" w14:textId="77777777" w:rsidR="00886B71" w:rsidRPr="00073C0D" w:rsidRDefault="00886B71" w:rsidP="0048034C">
            <w:pPr>
              <w:pStyle w:val="26"/>
              <w:shd w:val="clear" w:color="auto" w:fill="auto"/>
              <w:spacing w:line="240" w:lineRule="auto"/>
              <w:contextualSpacing/>
              <w:jc w:val="center"/>
              <w:rPr>
                <w:rFonts w:ascii="Myriad Pro" w:eastAsia="Calibri" w:hAnsi="Myriad Pro"/>
                <w:color w:val="F2F2F2" w:themeColor="background1" w:themeShade="F2"/>
              </w:rPr>
            </w:pPr>
            <w:r w:rsidRPr="00073C0D">
              <w:rPr>
                <w:rFonts w:ascii="Myriad Pro" w:eastAsia="Calibri" w:hAnsi="Myriad Pro"/>
                <w:color w:val="F2F2F2" w:themeColor="background1" w:themeShade="F2"/>
              </w:rPr>
              <w:t>2021</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37586A8B" w14:textId="77777777" w:rsidR="00886B71" w:rsidRPr="00073C0D" w:rsidRDefault="00886B71" w:rsidP="0048034C">
            <w:pPr>
              <w:pStyle w:val="26"/>
              <w:shd w:val="clear" w:color="auto" w:fill="auto"/>
              <w:spacing w:line="240" w:lineRule="auto"/>
              <w:contextualSpacing/>
              <w:jc w:val="center"/>
              <w:rPr>
                <w:rFonts w:ascii="Myriad Pro" w:eastAsia="Calibri" w:hAnsi="Myriad Pro"/>
                <w:color w:val="F2F2F2" w:themeColor="background1" w:themeShade="F2"/>
              </w:rPr>
            </w:pPr>
            <w:r w:rsidRPr="00073C0D">
              <w:rPr>
                <w:rFonts w:ascii="Myriad Pro" w:eastAsia="Calibri" w:hAnsi="Myriad Pro"/>
                <w:color w:val="F2F2F2" w:themeColor="background1" w:themeShade="F2"/>
              </w:rPr>
              <w:t>2022</w:t>
            </w:r>
          </w:p>
        </w:tc>
      </w:tr>
      <w:tr w:rsidR="00886B71" w:rsidRPr="00073C0D" w14:paraId="1AEE0677" w14:textId="77777777" w:rsidTr="00501BF2">
        <w:trPr>
          <w:trHeight w:val="20"/>
          <w:tblHeader/>
        </w:trPr>
        <w:tc>
          <w:tcPr>
            <w:tcW w:w="22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7473FDF" w14:textId="77777777" w:rsidR="00886B71" w:rsidRPr="00073C0D" w:rsidRDefault="00886B71" w:rsidP="0048034C">
            <w:pPr>
              <w:spacing w:after="0" w:line="240" w:lineRule="auto"/>
              <w:contextualSpacing/>
              <w:jc w:val="center"/>
              <w:rPr>
                <w:rFonts w:ascii="Myriad Pro" w:eastAsia="Calibri" w:hAnsi="Myriad Pro"/>
                <w:color w:val="F2F2F2" w:themeColor="background1" w:themeShade="F2"/>
              </w:rPr>
            </w:pPr>
            <w:r w:rsidRPr="00073C0D">
              <w:rPr>
                <w:rFonts w:ascii="Myriad Pro" w:eastAsia="Calibri" w:hAnsi="Myriad Pro"/>
                <w:color w:val="F2F2F2" w:themeColor="background1" w:themeShade="F2"/>
              </w:rPr>
              <w:t>1</w:t>
            </w:r>
          </w:p>
        </w:tc>
        <w:tc>
          <w:tcPr>
            <w:tcW w:w="5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136A2023" w14:textId="77777777" w:rsidR="00886B71" w:rsidRPr="00073C0D" w:rsidRDefault="00886B71" w:rsidP="0048034C">
            <w:pPr>
              <w:spacing w:after="0" w:line="240" w:lineRule="auto"/>
              <w:contextualSpacing/>
              <w:jc w:val="center"/>
              <w:rPr>
                <w:rFonts w:ascii="Myriad Pro" w:eastAsia="Calibri" w:hAnsi="Myriad Pro"/>
                <w:color w:val="F2F2F2" w:themeColor="background1" w:themeShade="F2"/>
              </w:rPr>
            </w:pPr>
            <w:r w:rsidRPr="00073C0D">
              <w:rPr>
                <w:rFonts w:ascii="Myriad Pro" w:eastAsia="Calibri" w:hAnsi="Myriad Pro"/>
                <w:color w:val="F2F2F2" w:themeColor="background1" w:themeShade="F2"/>
              </w:rPr>
              <w:t>2</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695F952F" w14:textId="77777777" w:rsidR="00886B71" w:rsidRPr="00073C0D" w:rsidRDefault="00886B71" w:rsidP="0048034C">
            <w:pPr>
              <w:spacing w:after="0" w:line="240" w:lineRule="auto"/>
              <w:contextualSpacing/>
              <w:jc w:val="center"/>
              <w:rPr>
                <w:rFonts w:ascii="Myriad Pro" w:eastAsia="Calibri" w:hAnsi="Myriad Pro"/>
                <w:color w:val="F2F2F2" w:themeColor="background1" w:themeShade="F2"/>
              </w:rPr>
            </w:pPr>
            <w:r w:rsidRPr="00073C0D">
              <w:rPr>
                <w:rFonts w:ascii="Myriad Pro" w:eastAsia="Calibri" w:hAnsi="Myriad Pro"/>
                <w:color w:val="F2F2F2" w:themeColor="background1" w:themeShade="F2"/>
              </w:rPr>
              <w:t>3</w:t>
            </w:r>
          </w:p>
        </w:tc>
        <w:tc>
          <w:tcPr>
            <w:tcW w:w="5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12EB2E4D" w14:textId="77777777" w:rsidR="00886B71" w:rsidRPr="00073C0D" w:rsidRDefault="00886B71" w:rsidP="0048034C">
            <w:pPr>
              <w:spacing w:after="0" w:line="240" w:lineRule="auto"/>
              <w:contextualSpacing/>
              <w:jc w:val="center"/>
              <w:rPr>
                <w:rFonts w:ascii="Myriad Pro" w:eastAsia="Calibri" w:hAnsi="Myriad Pro"/>
                <w:color w:val="F2F2F2" w:themeColor="background1" w:themeShade="F2"/>
              </w:rPr>
            </w:pPr>
            <w:r w:rsidRPr="00073C0D">
              <w:rPr>
                <w:rFonts w:ascii="Myriad Pro" w:eastAsia="Calibri" w:hAnsi="Myriad Pro"/>
                <w:color w:val="F2F2F2" w:themeColor="background1" w:themeShade="F2"/>
              </w:rPr>
              <w:t>4</w:t>
            </w:r>
          </w:p>
        </w:tc>
        <w:tc>
          <w:tcPr>
            <w:tcW w:w="5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635C0DF9" w14:textId="77777777" w:rsidR="00886B71" w:rsidRPr="00073C0D" w:rsidRDefault="00886B71" w:rsidP="0048034C">
            <w:pPr>
              <w:spacing w:after="0" w:line="240" w:lineRule="auto"/>
              <w:contextualSpacing/>
              <w:jc w:val="center"/>
              <w:rPr>
                <w:rFonts w:ascii="Myriad Pro" w:eastAsia="Calibri" w:hAnsi="Myriad Pro"/>
                <w:color w:val="F2F2F2" w:themeColor="background1" w:themeShade="F2"/>
              </w:rPr>
            </w:pPr>
            <w:r w:rsidRPr="00073C0D">
              <w:rPr>
                <w:rFonts w:ascii="Myriad Pro" w:eastAsia="Calibri" w:hAnsi="Myriad Pro"/>
                <w:color w:val="F2F2F2" w:themeColor="background1" w:themeShade="F2"/>
              </w:rPr>
              <w:t>5</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5D90E6AB" w14:textId="77777777" w:rsidR="00886B71" w:rsidRPr="00073C0D" w:rsidRDefault="00886B71" w:rsidP="0048034C">
            <w:pPr>
              <w:spacing w:after="0" w:line="240" w:lineRule="auto"/>
              <w:contextualSpacing/>
              <w:jc w:val="center"/>
              <w:rPr>
                <w:rFonts w:ascii="Myriad Pro" w:eastAsia="Calibri" w:hAnsi="Myriad Pro"/>
                <w:color w:val="F2F2F2" w:themeColor="background1" w:themeShade="F2"/>
              </w:rPr>
            </w:pPr>
            <w:r w:rsidRPr="00073C0D">
              <w:rPr>
                <w:rFonts w:ascii="Myriad Pro" w:eastAsia="Calibri" w:hAnsi="Myriad Pro"/>
                <w:color w:val="F2F2F2" w:themeColor="background1" w:themeShade="F2"/>
              </w:rPr>
              <w:t>6</w:t>
            </w:r>
          </w:p>
        </w:tc>
      </w:tr>
      <w:tr w:rsidR="00886B71" w:rsidRPr="00073C0D" w14:paraId="07B23C21" w14:textId="77777777" w:rsidTr="00501BF2">
        <w:trPr>
          <w:trHeight w:val="20"/>
        </w:trPr>
        <w:tc>
          <w:tcPr>
            <w:tcW w:w="2232" w:type="pct"/>
            <w:tcBorders>
              <w:top w:val="single" w:sz="4" w:space="0" w:color="FFFFFF" w:themeColor="background1"/>
              <w:left w:val="single" w:sz="4" w:space="0" w:color="auto"/>
            </w:tcBorders>
            <w:shd w:val="clear" w:color="auto" w:fill="FFFFFF"/>
            <w:vAlign w:val="center"/>
          </w:tcPr>
          <w:p w14:paraId="387ABCA0" w14:textId="77777777" w:rsidR="00886B71" w:rsidRPr="00073C0D" w:rsidRDefault="00886B71" w:rsidP="0048034C">
            <w:pPr>
              <w:pStyle w:val="26"/>
              <w:shd w:val="clear" w:color="auto" w:fill="auto"/>
              <w:spacing w:line="226" w:lineRule="exact"/>
              <w:jc w:val="left"/>
              <w:rPr>
                <w:rFonts w:ascii="Myriad Pro" w:hAnsi="Myriad Pro"/>
                <w:sz w:val="20"/>
                <w:szCs w:val="20"/>
              </w:rPr>
            </w:pPr>
            <w:r w:rsidRPr="00073C0D">
              <w:rPr>
                <w:rStyle w:val="28pt"/>
                <w:rFonts w:ascii="Myriad Pro" w:eastAsiaTheme="majorEastAsia" w:hAnsi="Myriad Pro"/>
                <w:color w:val="auto"/>
                <w:sz w:val="20"/>
                <w:szCs w:val="20"/>
              </w:rPr>
              <w:t>Показатель средней продолжительности прекращений передачи электрической энергии на точку поставки (П</w:t>
            </w:r>
            <w:proofErr w:type="spellStart"/>
            <w:r w:rsidRPr="00073C0D">
              <w:rPr>
                <w:rFonts w:ascii="Myriad Pro" w:hAnsi="Myriad Pro"/>
                <w:color w:val="000000" w:themeColor="text1"/>
                <w:sz w:val="20"/>
                <w:szCs w:val="20"/>
                <w:lang w:val="en-US"/>
              </w:rPr>
              <w:t>saidi</w:t>
            </w:r>
            <w:proofErr w:type="spellEnd"/>
            <w:r w:rsidRPr="00073C0D">
              <w:rPr>
                <w:rStyle w:val="28pt"/>
                <w:rFonts w:ascii="Myriad Pro" w:eastAsiaTheme="majorEastAsia" w:hAnsi="Myriad Pro"/>
                <w:color w:val="auto"/>
                <w:sz w:val="20"/>
                <w:szCs w:val="20"/>
              </w:rPr>
              <w:t>), час</w:t>
            </w:r>
          </w:p>
        </w:tc>
        <w:tc>
          <w:tcPr>
            <w:tcW w:w="552" w:type="pct"/>
            <w:tcBorders>
              <w:top w:val="single" w:sz="4" w:space="0" w:color="FFFFFF" w:themeColor="background1"/>
              <w:left w:val="single" w:sz="4" w:space="0" w:color="auto"/>
            </w:tcBorders>
            <w:shd w:val="clear" w:color="auto" w:fill="FFFFFF"/>
            <w:vAlign w:val="center"/>
          </w:tcPr>
          <w:p w14:paraId="57A32535" w14:textId="77777777" w:rsidR="00886B71" w:rsidRPr="00073C0D" w:rsidRDefault="00886B71" w:rsidP="0048034C">
            <w:pPr>
              <w:pStyle w:val="26"/>
              <w:shd w:val="clear" w:color="auto" w:fill="auto"/>
              <w:spacing w:line="226" w:lineRule="exact"/>
              <w:jc w:val="center"/>
              <w:rPr>
                <w:rStyle w:val="28pt"/>
                <w:rFonts w:ascii="Myriad Pro" w:eastAsiaTheme="majorEastAsia" w:hAnsi="Myriad Pro"/>
                <w:color w:val="auto"/>
                <w:sz w:val="20"/>
                <w:szCs w:val="20"/>
              </w:rPr>
            </w:pPr>
            <w:r w:rsidRPr="00073C0D">
              <w:rPr>
                <w:rStyle w:val="28pt"/>
                <w:rFonts w:ascii="Myriad Pro" w:eastAsiaTheme="majorEastAsia" w:hAnsi="Myriad Pro"/>
                <w:color w:val="auto"/>
                <w:sz w:val="20"/>
                <w:szCs w:val="20"/>
              </w:rPr>
              <w:t>4,5832</w:t>
            </w:r>
          </w:p>
        </w:tc>
        <w:tc>
          <w:tcPr>
            <w:tcW w:w="556" w:type="pct"/>
            <w:tcBorders>
              <w:top w:val="single" w:sz="4" w:space="0" w:color="FFFFFF" w:themeColor="background1"/>
              <w:left w:val="single" w:sz="4" w:space="0" w:color="auto"/>
            </w:tcBorders>
            <w:shd w:val="clear" w:color="auto" w:fill="FFFFFF"/>
            <w:vAlign w:val="center"/>
          </w:tcPr>
          <w:p w14:paraId="28D74F5A" w14:textId="77777777" w:rsidR="00886B71" w:rsidRPr="00073C0D" w:rsidRDefault="00886B71" w:rsidP="0048034C">
            <w:pPr>
              <w:pStyle w:val="26"/>
              <w:shd w:val="clear" w:color="auto" w:fill="auto"/>
              <w:spacing w:line="226" w:lineRule="exact"/>
              <w:jc w:val="center"/>
              <w:rPr>
                <w:rStyle w:val="28pt"/>
                <w:rFonts w:ascii="Myriad Pro" w:eastAsiaTheme="majorEastAsia" w:hAnsi="Myriad Pro"/>
                <w:color w:val="auto"/>
                <w:sz w:val="20"/>
                <w:szCs w:val="20"/>
              </w:rPr>
            </w:pPr>
            <w:r w:rsidRPr="00073C0D">
              <w:rPr>
                <w:rStyle w:val="28pt"/>
                <w:rFonts w:ascii="Myriad Pro" w:eastAsiaTheme="majorEastAsia" w:hAnsi="Myriad Pro"/>
                <w:color w:val="auto"/>
                <w:sz w:val="20"/>
                <w:szCs w:val="20"/>
              </w:rPr>
              <w:t>4,5145</w:t>
            </w:r>
          </w:p>
        </w:tc>
        <w:tc>
          <w:tcPr>
            <w:tcW w:w="550" w:type="pct"/>
            <w:tcBorders>
              <w:top w:val="single" w:sz="4" w:space="0" w:color="FFFFFF" w:themeColor="background1"/>
              <w:left w:val="single" w:sz="4" w:space="0" w:color="auto"/>
            </w:tcBorders>
            <w:shd w:val="clear" w:color="auto" w:fill="FFFFFF"/>
            <w:vAlign w:val="center"/>
          </w:tcPr>
          <w:p w14:paraId="670BF527" w14:textId="77777777" w:rsidR="00886B71" w:rsidRPr="00073C0D" w:rsidRDefault="00886B71" w:rsidP="0048034C">
            <w:pPr>
              <w:pStyle w:val="26"/>
              <w:shd w:val="clear" w:color="auto" w:fill="auto"/>
              <w:spacing w:line="226" w:lineRule="exact"/>
              <w:jc w:val="center"/>
              <w:rPr>
                <w:rStyle w:val="28pt"/>
                <w:rFonts w:ascii="Myriad Pro" w:eastAsiaTheme="majorEastAsia" w:hAnsi="Myriad Pro"/>
                <w:color w:val="auto"/>
                <w:sz w:val="20"/>
                <w:szCs w:val="20"/>
              </w:rPr>
            </w:pPr>
            <w:r w:rsidRPr="00073C0D">
              <w:rPr>
                <w:rStyle w:val="28pt"/>
                <w:rFonts w:ascii="Myriad Pro" w:eastAsiaTheme="majorEastAsia" w:hAnsi="Myriad Pro"/>
                <w:color w:val="auto"/>
                <w:sz w:val="20"/>
                <w:szCs w:val="20"/>
              </w:rPr>
              <w:t>4,4467</w:t>
            </w:r>
          </w:p>
        </w:tc>
        <w:tc>
          <w:tcPr>
            <w:tcW w:w="554" w:type="pct"/>
            <w:tcBorders>
              <w:top w:val="single" w:sz="4" w:space="0" w:color="FFFFFF" w:themeColor="background1"/>
              <w:left w:val="single" w:sz="4" w:space="0" w:color="auto"/>
            </w:tcBorders>
            <w:shd w:val="clear" w:color="auto" w:fill="FFFFFF"/>
            <w:vAlign w:val="center"/>
          </w:tcPr>
          <w:p w14:paraId="50C8C19E" w14:textId="77777777" w:rsidR="00886B71" w:rsidRPr="00073C0D" w:rsidRDefault="00886B71" w:rsidP="0048034C">
            <w:pPr>
              <w:pStyle w:val="26"/>
              <w:shd w:val="clear" w:color="auto" w:fill="auto"/>
              <w:spacing w:line="226" w:lineRule="exact"/>
              <w:jc w:val="center"/>
              <w:rPr>
                <w:rStyle w:val="28pt"/>
                <w:rFonts w:ascii="Myriad Pro" w:eastAsiaTheme="majorEastAsia" w:hAnsi="Myriad Pro"/>
                <w:color w:val="auto"/>
                <w:sz w:val="20"/>
                <w:szCs w:val="20"/>
              </w:rPr>
            </w:pPr>
            <w:r w:rsidRPr="00073C0D">
              <w:rPr>
                <w:rStyle w:val="28pt"/>
                <w:rFonts w:ascii="Myriad Pro" w:eastAsiaTheme="majorEastAsia" w:hAnsi="Myriad Pro"/>
                <w:color w:val="auto"/>
                <w:sz w:val="20"/>
                <w:szCs w:val="20"/>
              </w:rPr>
              <w:t>4,3800</w:t>
            </w:r>
          </w:p>
        </w:tc>
        <w:tc>
          <w:tcPr>
            <w:tcW w:w="556" w:type="pct"/>
            <w:tcBorders>
              <w:top w:val="single" w:sz="4" w:space="0" w:color="FFFFFF" w:themeColor="background1"/>
              <w:left w:val="single" w:sz="4" w:space="0" w:color="auto"/>
              <w:right w:val="single" w:sz="4" w:space="0" w:color="auto"/>
            </w:tcBorders>
            <w:shd w:val="clear" w:color="auto" w:fill="FFFFFF"/>
            <w:vAlign w:val="center"/>
          </w:tcPr>
          <w:p w14:paraId="40B8AC2E" w14:textId="77777777" w:rsidR="00886B71" w:rsidRPr="00073C0D" w:rsidRDefault="00886B71" w:rsidP="0048034C">
            <w:pPr>
              <w:pStyle w:val="26"/>
              <w:shd w:val="clear" w:color="auto" w:fill="auto"/>
              <w:spacing w:line="226" w:lineRule="exact"/>
              <w:jc w:val="center"/>
              <w:rPr>
                <w:rStyle w:val="28pt"/>
                <w:rFonts w:ascii="Myriad Pro" w:eastAsiaTheme="majorEastAsia" w:hAnsi="Myriad Pro"/>
                <w:color w:val="auto"/>
                <w:sz w:val="20"/>
                <w:szCs w:val="20"/>
              </w:rPr>
            </w:pPr>
            <w:r w:rsidRPr="00073C0D">
              <w:rPr>
                <w:rStyle w:val="28pt"/>
                <w:rFonts w:ascii="Myriad Pro" w:eastAsiaTheme="majorEastAsia" w:hAnsi="Myriad Pro"/>
                <w:color w:val="auto"/>
                <w:sz w:val="20"/>
                <w:szCs w:val="20"/>
              </w:rPr>
              <w:t>4,3143</w:t>
            </w:r>
          </w:p>
        </w:tc>
      </w:tr>
      <w:tr w:rsidR="00886B71" w:rsidRPr="00073C0D" w14:paraId="02B5FD90" w14:textId="77777777" w:rsidTr="0048034C">
        <w:trPr>
          <w:trHeight w:val="20"/>
        </w:trPr>
        <w:tc>
          <w:tcPr>
            <w:tcW w:w="2232" w:type="pct"/>
            <w:tcBorders>
              <w:top w:val="single" w:sz="4" w:space="0" w:color="auto"/>
              <w:left w:val="single" w:sz="4" w:space="0" w:color="auto"/>
            </w:tcBorders>
            <w:shd w:val="clear" w:color="auto" w:fill="FFFFFF"/>
            <w:vAlign w:val="center"/>
          </w:tcPr>
          <w:p w14:paraId="5BB9622D" w14:textId="77777777" w:rsidR="00886B71" w:rsidRPr="00073C0D" w:rsidRDefault="00886B71" w:rsidP="0048034C">
            <w:pPr>
              <w:pStyle w:val="26"/>
              <w:shd w:val="clear" w:color="auto" w:fill="auto"/>
              <w:spacing w:line="221" w:lineRule="exact"/>
              <w:jc w:val="left"/>
              <w:rPr>
                <w:rFonts w:ascii="Myriad Pro" w:hAnsi="Myriad Pro"/>
                <w:sz w:val="20"/>
                <w:szCs w:val="20"/>
              </w:rPr>
            </w:pPr>
            <w:r w:rsidRPr="00073C0D">
              <w:rPr>
                <w:rStyle w:val="28pt"/>
                <w:rFonts w:ascii="Myriad Pro" w:eastAsiaTheme="majorEastAsia" w:hAnsi="Myriad Pro"/>
                <w:color w:val="auto"/>
                <w:sz w:val="20"/>
                <w:szCs w:val="20"/>
              </w:rPr>
              <w:t>Показатель средней частоты прекращений передачи электрической энергии на точку поставки (</w:t>
            </w:r>
            <w:proofErr w:type="spellStart"/>
            <w:r w:rsidRPr="00073C0D">
              <w:rPr>
                <w:rStyle w:val="28pt"/>
                <w:rFonts w:ascii="Myriad Pro" w:eastAsiaTheme="majorEastAsia" w:hAnsi="Myriad Pro"/>
                <w:color w:val="auto"/>
                <w:sz w:val="20"/>
                <w:szCs w:val="20"/>
              </w:rPr>
              <w:t>П</w:t>
            </w:r>
            <w:r w:rsidRPr="00073C0D">
              <w:rPr>
                <w:rFonts w:ascii="Myriad Pro" w:hAnsi="Myriad Pro"/>
                <w:color w:val="000000" w:themeColor="text1"/>
                <w:sz w:val="20"/>
                <w:szCs w:val="20"/>
              </w:rPr>
              <w:t>saifi</w:t>
            </w:r>
            <w:proofErr w:type="spellEnd"/>
            <w:r w:rsidRPr="00073C0D">
              <w:rPr>
                <w:rStyle w:val="28pt"/>
                <w:rFonts w:ascii="Myriad Pro" w:eastAsiaTheme="majorEastAsia" w:hAnsi="Myriad Pro"/>
                <w:color w:val="auto"/>
                <w:sz w:val="20"/>
                <w:szCs w:val="20"/>
              </w:rPr>
              <w:t>), шт.</w:t>
            </w:r>
          </w:p>
        </w:tc>
        <w:tc>
          <w:tcPr>
            <w:tcW w:w="552" w:type="pct"/>
            <w:tcBorders>
              <w:top w:val="single" w:sz="4" w:space="0" w:color="auto"/>
              <w:left w:val="single" w:sz="4" w:space="0" w:color="auto"/>
            </w:tcBorders>
            <w:shd w:val="clear" w:color="auto" w:fill="FFFFFF"/>
            <w:vAlign w:val="center"/>
          </w:tcPr>
          <w:p w14:paraId="71F84E48" w14:textId="77777777" w:rsidR="00886B71" w:rsidRPr="00073C0D" w:rsidRDefault="00886B71" w:rsidP="0048034C">
            <w:pPr>
              <w:pStyle w:val="26"/>
              <w:shd w:val="clear" w:color="auto" w:fill="auto"/>
              <w:spacing w:line="226" w:lineRule="exact"/>
              <w:jc w:val="center"/>
              <w:rPr>
                <w:rStyle w:val="28pt"/>
                <w:rFonts w:ascii="Myriad Pro" w:eastAsiaTheme="majorEastAsia" w:hAnsi="Myriad Pro"/>
                <w:color w:val="auto"/>
                <w:sz w:val="20"/>
                <w:szCs w:val="20"/>
              </w:rPr>
            </w:pPr>
            <w:r w:rsidRPr="00073C0D">
              <w:rPr>
                <w:rStyle w:val="28pt"/>
                <w:rFonts w:ascii="Myriad Pro" w:eastAsiaTheme="majorEastAsia" w:hAnsi="Myriad Pro"/>
                <w:color w:val="auto"/>
                <w:sz w:val="20"/>
                <w:szCs w:val="20"/>
              </w:rPr>
              <w:t>1,0570</w:t>
            </w:r>
          </w:p>
        </w:tc>
        <w:tc>
          <w:tcPr>
            <w:tcW w:w="556" w:type="pct"/>
            <w:tcBorders>
              <w:top w:val="single" w:sz="4" w:space="0" w:color="auto"/>
              <w:left w:val="single" w:sz="4" w:space="0" w:color="auto"/>
            </w:tcBorders>
            <w:shd w:val="clear" w:color="auto" w:fill="FFFFFF"/>
            <w:vAlign w:val="center"/>
          </w:tcPr>
          <w:p w14:paraId="5DE01C9C" w14:textId="77777777" w:rsidR="00886B71" w:rsidRPr="00073C0D" w:rsidRDefault="00886B71" w:rsidP="0048034C">
            <w:pPr>
              <w:pStyle w:val="26"/>
              <w:shd w:val="clear" w:color="auto" w:fill="auto"/>
              <w:spacing w:line="226" w:lineRule="exact"/>
              <w:jc w:val="center"/>
              <w:rPr>
                <w:rStyle w:val="28pt"/>
                <w:rFonts w:ascii="Myriad Pro" w:eastAsiaTheme="majorEastAsia" w:hAnsi="Myriad Pro"/>
                <w:color w:val="auto"/>
                <w:sz w:val="20"/>
                <w:szCs w:val="20"/>
              </w:rPr>
            </w:pPr>
            <w:r w:rsidRPr="00073C0D">
              <w:rPr>
                <w:rStyle w:val="28pt"/>
                <w:rFonts w:ascii="Myriad Pro" w:eastAsiaTheme="majorEastAsia" w:hAnsi="Myriad Pro"/>
                <w:color w:val="auto"/>
                <w:sz w:val="20"/>
                <w:szCs w:val="20"/>
              </w:rPr>
              <w:t>1,0411</w:t>
            </w:r>
          </w:p>
        </w:tc>
        <w:tc>
          <w:tcPr>
            <w:tcW w:w="550" w:type="pct"/>
            <w:tcBorders>
              <w:top w:val="single" w:sz="4" w:space="0" w:color="auto"/>
              <w:left w:val="single" w:sz="4" w:space="0" w:color="auto"/>
            </w:tcBorders>
            <w:shd w:val="clear" w:color="auto" w:fill="FFFFFF"/>
            <w:vAlign w:val="center"/>
          </w:tcPr>
          <w:p w14:paraId="79B681A2" w14:textId="77777777" w:rsidR="00886B71" w:rsidRPr="00073C0D" w:rsidRDefault="00886B71" w:rsidP="0048034C">
            <w:pPr>
              <w:pStyle w:val="26"/>
              <w:shd w:val="clear" w:color="auto" w:fill="auto"/>
              <w:spacing w:line="226" w:lineRule="exact"/>
              <w:jc w:val="center"/>
              <w:rPr>
                <w:rStyle w:val="28pt"/>
                <w:rFonts w:ascii="Myriad Pro" w:eastAsiaTheme="majorEastAsia" w:hAnsi="Myriad Pro"/>
                <w:color w:val="auto"/>
                <w:sz w:val="20"/>
                <w:szCs w:val="20"/>
              </w:rPr>
            </w:pPr>
            <w:r w:rsidRPr="00073C0D">
              <w:rPr>
                <w:rStyle w:val="28pt"/>
                <w:rFonts w:ascii="Myriad Pro" w:eastAsiaTheme="majorEastAsia" w:hAnsi="Myriad Pro"/>
                <w:color w:val="auto"/>
                <w:sz w:val="20"/>
                <w:szCs w:val="20"/>
              </w:rPr>
              <w:t>1,0255</w:t>
            </w:r>
          </w:p>
        </w:tc>
        <w:tc>
          <w:tcPr>
            <w:tcW w:w="554" w:type="pct"/>
            <w:tcBorders>
              <w:top w:val="single" w:sz="4" w:space="0" w:color="auto"/>
              <w:left w:val="single" w:sz="4" w:space="0" w:color="auto"/>
            </w:tcBorders>
            <w:shd w:val="clear" w:color="auto" w:fill="FFFFFF"/>
            <w:vAlign w:val="center"/>
          </w:tcPr>
          <w:p w14:paraId="69981272" w14:textId="77777777" w:rsidR="00886B71" w:rsidRPr="00073C0D" w:rsidRDefault="00886B71" w:rsidP="0048034C">
            <w:pPr>
              <w:pStyle w:val="26"/>
              <w:shd w:val="clear" w:color="auto" w:fill="auto"/>
              <w:spacing w:line="226" w:lineRule="exact"/>
              <w:jc w:val="center"/>
              <w:rPr>
                <w:rStyle w:val="28pt"/>
                <w:rFonts w:ascii="Myriad Pro" w:eastAsiaTheme="majorEastAsia" w:hAnsi="Myriad Pro"/>
                <w:color w:val="auto"/>
                <w:sz w:val="20"/>
                <w:szCs w:val="20"/>
              </w:rPr>
            </w:pPr>
            <w:r w:rsidRPr="00073C0D">
              <w:rPr>
                <w:rStyle w:val="28pt"/>
                <w:rFonts w:ascii="Myriad Pro" w:eastAsiaTheme="majorEastAsia" w:hAnsi="Myriad Pro"/>
                <w:color w:val="auto"/>
                <w:sz w:val="20"/>
                <w:szCs w:val="20"/>
              </w:rPr>
              <w:t>1,0101</w:t>
            </w:r>
          </w:p>
        </w:tc>
        <w:tc>
          <w:tcPr>
            <w:tcW w:w="556" w:type="pct"/>
            <w:tcBorders>
              <w:top w:val="single" w:sz="4" w:space="0" w:color="auto"/>
              <w:left w:val="single" w:sz="4" w:space="0" w:color="auto"/>
              <w:right w:val="single" w:sz="4" w:space="0" w:color="auto"/>
            </w:tcBorders>
            <w:shd w:val="clear" w:color="auto" w:fill="FFFFFF"/>
            <w:vAlign w:val="center"/>
          </w:tcPr>
          <w:p w14:paraId="0A087D27" w14:textId="77777777" w:rsidR="00886B71" w:rsidRPr="00073C0D" w:rsidRDefault="00886B71" w:rsidP="0048034C">
            <w:pPr>
              <w:pStyle w:val="26"/>
              <w:shd w:val="clear" w:color="auto" w:fill="auto"/>
              <w:spacing w:line="226" w:lineRule="exact"/>
              <w:jc w:val="center"/>
              <w:rPr>
                <w:rStyle w:val="28pt"/>
                <w:rFonts w:ascii="Myriad Pro" w:eastAsiaTheme="majorEastAsia" w:hAnsi="Myriad Pro"/>
                <w:color w:val="auto"/>
                <w:sz w:val="20"/>
                <w:szCs w:val="20"/>
              </w:rPr>
            </w:pPr>
            <w:r w:rsidRPr="00073C0D">
              <w:rPr>
                <w:rStyle w:val="28pt"/>
                <w:rFonts w:ascii="Myriad Pro" w:eastAsiaTheme="majorEastAsia" w:hAnsi="Myriad Pro"/>
                <w:color w:val="auto"/>
                <w:sz w:val="20"/>
                <w:szCs w:val="20"/>
              </w:rPr>
              <w:t>0,9950</w:t>
            </w:r>
          </w:p>
        </w:tc>
      </w:tr>
      <w:tr w:rsidR="00886B71" w:rsidRPr="00073C0D" w14:paraId="3E4E3BF7" w14:textId="77777777" w:rsidTr="0048034C">
        <w:trPr>
          <w:trHeight w:val="20"/>
        </w:trPr>
        <w:tc>
          <w:tcPr>
            <w:tcW w:w="2232" w:type="pct"/>
            <w:tcBorders>
              <w:top w:val="single" w:sz="4" w:space="0" w:color="auto"/>
              <w:left w:val="single" w:sz="4" w:space="0" w:color="auto"/>
              <w:bottom w:val="single" w:sz="4" w:space="0" w:color="auto"/>
            </w:tcBorders>
            <w:shd w:val="clear" w:color="auto" w:fill="FFFFFF"/>
            <w:vAlign w:val="center"/>
          </w:tcPr>
          <w:p w14:paraId="1ACD403A" w14:textId="77777777" w:rsidR="00886B71" w:rsidRPr="00073C0D" w:rsidRDefault="00886B71" w:rsidP="0048034C">
            <w:pPr>
              <w:pStyle w:val="26"/>
              <w:shd w:val="clear" w:color="auto" w:fill="auto"/>
              <w:spacing w:line="216" w:lineRule="exact"/>
              <w:jc w:val="left"/>
              <w:rPr>
                <w:rFonts w:ascii="Myriad Pro" w:hAnsi="Myriad Pro"/>
                <w:sz w:val="20"/>
                <w:szCs w:val="20"/>
              </w:rPr>
            </w:pPr>
            <w:r w:rsidRPr="00073C0D">
              <w:rPr>
                <w:rStyle w:val="28pt"/>
                <w:rFonts w:ascii="Myriad Pro" w:eastAsiaTheme="majorEastAsia" w:hAnsi="Myriad Pro"/>
                <w:color w:val="auto"/>
                <w:sz w:val="20"/>
                <w:szCs w:val="20"/>
              </w:rPr>
              <w:t>Показатель уровня качества осуществляемого технологического присоединения (</w:t>
            </w:r>
            <w:proofErr w:type="spellStart"/>
            <w:r w:rsidRPr="00073C0D">
              <w:rPr>
                <w:rStyle w:val="28pt"/>
                <w:rFonts w:ascii="Myriad Pro" w:eastAsiaTheme="majorEastAsia" w:hAnsi="Myriad Pro"/>
                <w:color w:val="auto"/>
                <w:sz w:val="20"/>
                <w:szCs w:val="20"/>
              </w:rPr>
              <w:t>П</w:t>
            </w:r>
            <w:r w:rsidRPr="00073C0D">
              <w:rPr>
                <w:rStyle w:val="28pt"/>
                <w:rFonts w:ascii="Myriad Pro" w:eastAsiaTheme="majorEastAsia" w:hAnsi="Myriad Pro"/>
                <w:color w:val="auto"/>
                <w:sz w:val="20"/>
                <w:szCs w:val="20"/>
                <w:vertAlign w:val="subscript"/>
              </w:rPr>
              <w:t>тпр</w:t>
            </w:r>
            <w:proofErr w:type="spellEnd"/>
            <w:r w:rsidRPr="00073C0D">
              <w:rPr>
                <w:rStyle w:val="28pt"/>
                <w:rFonts w:ascii="Myriad Pro" w:eastAsiaTheme="majorEastAsia" w:hAnsi="Myriad Pro"/>
                <w:color w:val="auto"/>
                <w:sz w:val="20"/>
                <w:szCs w:val="20"/>
              </w:rPr>
              <w:t>)</w:t>
            </w:r>
          </w:p>
        </w:tc>
        <w:tc>
          <w:tcPr>
            <w:tcW w:w="552" w:type="pct"/>
            <w:tcBorders>
              <w:top w:val="single" w:sz="4" w:space="0" w:color="auto"/>
              <w:left w:val="single" w:sz="4" w:space="0" w:color="auto"/>
              <w:bottom w:val="single" w:sz="4" w:space="0" w:color="auto"/>
            </w:tcBorders>
            <w:shd w:val="clear" w:color="auto" w:fill="FFFFFF"/>
            <w:vAlign w:val="center"/>
          </w:tcPr>
          <w:p w14:paraId="4F25AC6A" w14:textId="77777777" w:rsidR="00886B71" w:rsidRPr="00073C0D" w:rsidRDefault="00886B71" w:rsidP="0048034C">
            <w:pPr>
              <w:pStyle w:val="26"/>
              <w:shd w:val="clear" w:color="auto" w:fill="auto"/>
              <w:spacing w:line="226" w:lineRule="exact"/>
              <w:jc w:val="center"/>
              <w:rPr>
                <w:rStyle w:val="28pt"/>
                <w:rFonts w:ascii="Myriad Pro" w:eastAsiaTheme="majorEastAsia" w:hAnsi="Myriad Pro"/>
                <w:color w:val="auto"/>
                <w:sz w:val="20"/>
                <w:szCs w:val="20"/>
              </w:rPr>
            </w:pPr>
            <w:r w:rsidRPr="00073C0D">
              <w:rPr>
                <w:rStyle w:val="28pt"/>
                <w:rFonts w:ascii="Myriad Pro" w:eastAsiaTheme="majorEastAsia" w:hAnsi="Myriad Pro"/>
                <w:color w:val="auto"/>
                <w:sz w:val="20"/>
                <w:szCs w:val="20"/>
              </w:rPr>
              <w:t>1,009</w:t>
            </w:r>
          </w:p>
        </w:tc>
        <w:tc>
          <w:tcPr>
            <w:tcW w:w="556" w:type="pct"/>
            <w:tcBorders>
              <w:top w:val="single" w:sz="4" w:space="0" w:color="auto"/>
              <w:left w:val="single" w:sz="4" w:space="0" w:color="auto"/>
              <w:bottom w:val="single" w:sz="4" w:space="0" w:color="auto"/>
            </w:tcBorders>
            <w:shd w:val="clear" w:color="auto" w:fill="FFFFFF"/>
            <w:vAlign w:val="center"/>
          </w:tcPr>
          <w:p w14:paraId="735449F4" w14:textId="77777777" w:rsidR="00886B71" w:rsidRPr="00073C0D" w:rsidRDefault="00886B71" w:rsidP="0048034C">
            <w:pPr>
              <w:pStyle w:val="26"/>
              <w:shd w:val="clear" w:color="auto" w:fill="auto"/>
              <w:spacing w:line="226" w:lineRule="exact"/>
              <w:jc w:val="center"/>
              <w:rPr>
                <w:rStyle w:val="28pt"/>
                <w:rFonts w:ascii="Myriad Pro" w:eastAsiaTheme="majorEastAsia" w:hAnsi="Myriad Pro"/>
                <w:color w:val="auto"/>
                <w:sz w:val="20"/>
                <w:szCs w:val="20"/>
              </w:rPr>
            </w:pPr>
            <w:r w:rsidRPr="00073C0D">
              <w:rPr>
                <w:rStyle w:val="28pt"/>
                <w:rFonts w:ascii="Myriad Pro" w:eastAsiaTheme="majorEastAsia" w:hAnsi="Myriad Pro"/>
                <w:color w:val="auto"/>
                <w:sz w:val="20"/>
                <w:szCs w:val="20"/>
              </w:rPr>
              <w:t>1</w:t>
            </w:r>
          </w:p>
        </w:tc>
        <w:tc>
          <w:tcPr>
            <w:tcW w:w="550" w:type="pct"/>
            <w:tcBorders>
              <w:top w:val="single" w:sz="4" w:space="0" w:color="auto"/>
              <w:left w:val="single" w:sz="4" w:space="0" w:color="auto"/>
              <w:bottom w:val="single" w:sz="4" w:space="0" w:color="auto"/>
            </w:tcBorders>
            <w:shd w:val="clear" w:color="auto" w:fill="FFFFFF"/>
            <w:vAlign w:val="center"/>
          </w:tcPr>
          <w:p w14:paraId="03A6019E" w14:textId="77777777" w:rsidR="00886B71" w:rsidRPr="00073C0D" w:rsidRDefault="00886B71" w:rsidP="0048034C">
            <w:pPr>
              <w:pStyle w:val="26"/>
              <w:shd w:val="clear" w:color="auto" w:fill="auto"/>
              <w:spacing w:line="226" w:lineRule="exact"/>
              <w:jc w:val="center"/>
              <w:rPr>
                <w:rStyle w:val="28pt"/>
                <w:rFonts w:ascii="Myriad Pro" w:eastAsiaTheme="majorEastAsia" w:hAnsi="Myriad Pro"/>
                <w:color w:val="auto"/>
                <w:sz w:val="20"/>
                <w:szCs w:val="20"/>
              </w:rPr>
            </w:pPr>
            <w:r w:rsidRPr="00073C0D">
              <w:rPr>
                <w:rStyle w:val="28pt"/>
                <w:rFonts w:ascii="Myriad Pro" w:eastAsiaTheme="majorEastAsia" w:hAnsi="Myriad Pro"/>
                <w:color w:val="auto"/>
                <w:sz w:val="20"/>
                <w:szCs w:val="20"/>
              </w:rPr>
              <w:t>1</w:t>
            </w:r>
          </w:p>
        </w:tc>
        <w:tc>
          <w:tcPr>
            <w:tcW w:w="554" w:type="pct"/>
            <w:tcBorders>
              <w:top w:val="single" w:sz="4" w:space="0" w:color="auto"/>
              <w:left w:val="single" w:sz="4" w:space="0" w:color="auto"/>
              <w:bottom w:val="single" w:sz="4" w:space="0" w:color="auto"/>
            </w:tcBorders>
            <w:shd w:val="clear" w:color="auto" w:fill="FFFFFF"/>
            <w:vAlign w:val="center"/>
          </w:tcPr>
          <w:p w14:paraId="1298B423" w14:textId="77777777" w:rsidR="00886B71" w:rsidRPr="00073C0D" w:rsidRDefault="00886B71" w:rsidP="0048034C">
            <w:pPr>
              <w:pStyle w:val="26"/>
              <w:shd w:val="clear" w:color="auto" w:fill="auto"/>
              <w:spacing w:line="226" w:lineRule="exact"/>
              <w:jc w:val="center"/>
              <w:rPr>
                <w:rStyle w:val="28pt"/>
                <w:rFonts w:ascii="Myriad Pro" w:eastAsiaTheme="majorEastAsia" w:hAnsi="Myriad Pro"/>
                <w:color w:val="auto"/>
                <w:sz w:val="20"/>
                <w:szCs w:val="20"/>
              </w:rPr>
            </w:pPr>
            <w:r w:rsidRPr="00073C0D">
              <w:rPr>
                <w:rStyle w:val="28pt"/>
                <w:rFonts w:ascii="Myriad Pro" w:eastAsiaTheme="majorEastAsia" w:hAnsi="Myriad Pro"/>
                <w:color w:val="auto"/>
                <w:sz w:val="20"/>
                <w:szCs w:val="20"/>
              </w:rPr>
              <w:t>1</w:t>
            </w:r>
          </w:p>
        </w:tc>
        <w:tc>
          <w:tcPr>
            <w:tcW w:w="556" w:type="pct"/>
            <w:tcBorders>
              <w:top w:val="single" w:sz="4" w:space="0" w:color="auto"/>
              <w:left w:val="single" w:sz="4" w:space="0" w:color="auto"/>
              <w:bottom w:val="single" w:sz="4" w:space="0" w:color="auto"/>
              <w:right w:val="single" w:sz="4" w:space="0" w:color="auto"/>
            </w:tcBorders>
            <w:shd w:val="clear" w:color="auto" w:fill="FFFFFF"/>
            <w:vAlign w:val="center"/>
          </w:tcPr>
          <w:p w14:paraId="07435CDD" w14:textId="77777777" w:rsidR="00886B71" w:rsidRPr="00073C0D" w:rsidRDefault="00886B71" w:rsidP="0048034C">
            <w:pPr>
              <w:pStyle w:val="26"/>
              <w:shd w:val="clear" w:color="auto" w:fill="auto"/>
              <w:spacing w:line="226" w:lineRule="exact"/>
              <w:jc w:val="center"/>
              <w:rPr>
                <w:rStyle w:val="28pt"/>
                <w:rFonts w:ascii="Myriad Pro" w:eastAsiaTheme="majorEastAsia" w:hAnsi="Myriad Pro"/>
                <w:color w:val="auto"/>
                <w:sz w:val="20"/>
                <w:szCs w:val="20"/>
              </w:rPr>
            </w:pPr>
            <w:r w:rsidRPr="00073C0D">
              <w:rPr>
                <w:rStyle w:val="28pt"/>
                <w:rFonts w:ascii="Myriad Pro" w:eastAsiaTheme="majorEastAsia" w:hAnsi="Myriad Pro"/>
                <w:color w:val="auto"/>
                <w:sz w:val="20"/>
                <w:szCs w:val="20"/>
              </w:rPr>
              <w:t>1</w:t>
            </w:r>
          </w:p>
        </w:tc>
      </w:tr>
    </w:tbl>
    <w:p w14:paraId="5A5F369D" w14:textId="77777777" w:rsidR="008A3181" w:rsidRPr="00073C0D" w:rsidRDefault="008A3181" w:rsidP="00D25A46">
      <w:pPr>
        <w:spacing w:after="0" w:line="360" w:lineRule="auto"/>
        <w:ind w:firstLine="567"/>
        <w:contextualSpacing/>
        <w:jc w:val="both"/>
        <w:rPr>
          <w:rFonts w:ascii="Myriad Pro" w:eastAsia="Calibri" w:hAnsi="Myriad Pro" w:cs="Times New Roman"/>
          <w:sz w:val="26"/>
          <w:szCs w:val="26"/>
        </w:rPr>
      </w:pPr>
    </w:p>
    <w:p w14:paraId="11BF149B" w14:textId="77777777" w:rsidR="00D25A46" w:rsidRPr="00073C0D" w:rsidRDefault="00D25A46" w:rsidP="008A3181">
      <w:pPr>
        <w:spacing w:after="0" w:line="360" w:lineRule="auto"/>
        <w:ind w:firstLine="567"/>
        <w:contextualSpacing/>
        <w:jc w:val="both"/>
        <w:rPr>
          <w:rFonts w:ascii="Myriad Pro" w:eastAsia="Calibri" w:hAnsi="Myriad Pro" w:cs="Times New Roman"/>
          <w:sz w:val="26"/>
          <w:szCs w:val="26"/>
        </w:rPr>
      </w:pPr>
      <w:r w:rsidRPr="00073C0D">
        <w:rPr>
          <w:rFonts w:ascii="Myriad Pro" w:eastAsia="Calibri" w:hAnsi="Myriad Pro" w:cs="Times New Roman"/>
          <w:sz w:val="26"/>
          <w:szCs w:val="26"/>
        </w:rPr>
        <w:t xml:space="preserve">Исполнитель отмечает, что в </w:t>
      </w:r>
      <w:r w:rsidR="00886B71" w:rsidRPr="00073C0D">
        <w:rPr>
          <w:rFonts w:ascii="Myriad Pro" w:eastAsia="Calibri" w:hAnsi="Myriad Pro" w:cs="Times New Roman"/>
          <w:sz w:val="26"/>
          <w:szCs w:val="26"/>
        </w:rPr>
        <w:t>Э</w:t>
      </w:r>
      <w:r w:rsidRPr="00073C0D">
        <w:rPr>
          <w:rFonts w:ascii="Myriad Pro" w:eastAsia="Calibri" w:hAnsi="Myriad Pro" w:cs="Times New Roman"/>
          <w:sz w:val="26"/>
          <w:szCs w:val="26"/>
        </w:rPr>
        <w:t>кспертн</w:t>
      </w:r>
      <w:r w:rsidR="00886B71" w:rsidRPr="00073C0D">
        <w:rPr>
          <w:rFonts w:ascii="Myriad Pro" w:eastAsia="Calibri" w:hAnsi="Myriad Pro" w:cs="Times New Roman"/>
          <w:sz w:val="26"/>
          <w:szCs w:val="26"/>
        </w:rPr>
        <w:t>ом</w:t>
      </w:r>
      <w:r w:rsidRPr="00073C0D">
        <w:rPr>
          <w:rFonts w:ascii="Myriad Pro" w:eastAsia="Calibri" w:hAnsi="Myriad Pro" w:cs="Times New Roman"/>
          <w:sz w:val="26"/>
          <w:szCs w:val="26"/>
        </w:rPr>
        <w:t xml:space="preserve"> заключени</w:t>
      </w:r>
      <w:r w:rsidR="00886B71" w:rsidRPr="00073C0D">
        <w:rPr>
          <w:rFonts w:ascii="Myriad Pro" w:eastAsia="Calibri" w:hAnsi="Myriad Pro" w:cs="Times New Roman"/>
          <w:sz w:val="26"/>
          <w:szCs w:val="26"/>
        </w:rPr>
        <w:t>и</w:t>
      </w:r>
      <w:r w:rsidRPr="00073C0D">
        <w:rPr>
          <w:rFonts w:ascii="Myriad Pro" w:eastAsia="Calibri" w:hAnsi="Myriad Pro" w:cs="Times New Roman"/>
          <w:sz w:val="26"/>
          <w:szCs w:val="26"/>
        </w:rPr>
        <w:t xml:space="preserve"> </w:t>
      </w:r>
      <w:r w:rsidR="00886B71" w:rsidRPr="00073C0D">
        <w:rPr>
          <w:rFonts w:ascii="Myriad Pro" w:eastAsia="Calibri" w:hAnsi="Myriad Pro" w:cs="Times New Roman"/>
          <w:sz w:val="26"/>
          <w:szCs w:val="26"/>
        </w:rPr>
        <w:t xml:space="preserve">РЭК – </w:t>
      </w:r>
      <w:r w:rsidR="008A3181" w:rsidRPr="00073C0D">
        <w:rPr>
          <w:rFonts w:ascii="Myriad Pro" w:eastAsia="Calibri" w:hAnsi="Myriad Pro" w:cs="Times New Roman"/>
          <w:sz w:val="26"/>
          <w:szCs w:val="26"/>
        </w:rPr>
        <w:t>д</w:t>
      </w:r>
      <w:r w:rsidR="00886B71" w:rsidRPr="00073C0D">
        <w:rPr>
          <w:rFonts w:ascii="Myriad Pro" w:eastAsia="Calibri" w:hAnsi="Myriad Pro" w:cs="Times New Roman"/>
          <w:sz w:val="26"/>
          <w:szCs w:val="26"/>
        </w:rPr>
        <w:t>епартамента №134-э от 20</w:t>
      </w:r>
      <w:r w:rsidR="008A3181" w:rsidRPr="00073C0D">
        <w:rPr>
          <w:rFonts w:ascii="Myriad Pro" w:eastAsia="Calibri" w:hAnsi="Myriad Pro" w:cs="Times New Roman"/>
          <w:sz w:val="26"/>
          <w:szCs w:val="26"/>
        </w:rPr>
        <w:t>.</w:t>
      </w:r>
      <w:r w:rsidR="00886B71" w:rsidRPr="00073C0D">
        <w:rPr>
          <w:rFonts w:ascii="Myriad Pro" w:eastAsia="Calibri" w:hAnsi="Myriad Pro" w:cs="Times New Roman"/>
          <w:sz w:val="26"/>
          <w:szCs w:val="26"/>
        </w:rPr>
        <w:t>12</w:t>
      </w:r>
      <w:r w:rsidR="008A3181" w:rsidRPr="00073C0D">
        <w:rPr>
          <w:rFonts w:ascii="Myriad Pro" w:eastAsia="Calibri" w:hAnsi="Myriad Pro" w:cs="Times New Roman"/>
          <w:sz w:val="26"/>
          <w:szCs w:val="26"/>
        </w:rPr>
        <w:t>.</w:t>
      </w:r>
      <w:r w:rsidR="00886B71" w:rsidRPr="00073C0D">
        <w:rPr>
          <w:rFonts w:ascii="Myriad Pro" w:eastAsia="Calibri" w:hAnsi="Myriad Pro" w:cs="Times New Roman"/>
          <w:sz w:val="26"/>
          <w:szCs w:val="26"/>
        </w:rPr>
        <w:t xml:space="preserve">2017 года </w:t>
      </w:r>
      <w:r w:rsidR="002D3500" w:rsidRPr="00073C0D">
        <w:rPr>
          <w:rFonts w:ascii="Myriad Pro" w:eastAsia="Calibri" w:hAnsi="Myriad Pro" w:cs="Times New Roman"/>
          <w:sz w:val="26"/>
          <w:szCs w:val="26"/>
        </w:rPr>
        <w:t xml:space="preserve">не отражен </w:t>
      </w:r>
      <w:r w:rsidRPr="00073C0D">
        <w:rPr>
          <w:rFonts w:ascii="Myriad Pro" w:eastAsia="Calibri" w:hAnsi="Myriad Pro" w:cs="Times New Roman"/>
          <w:sz w:val="26"/>
          <w:szCs w:val="26"/>
        </w:rPr>
        <w:t xml:space="preserve">анализ заявленных </w:t>
      </w:r>
      <w:r w:rsidR="008A3181" w:rsidRPr="00073C0D">
        <w:rPr>
          <w:rFonts w:ascii="Myriad Pro" w:eastAsia="Calibri" w:hAnsi="Myriad Pro" w:cs="Times New Roman"/>
          <w:sz w:val="26"/>
          <w:szCs w:val="26"/>
        </w:rPr>
        <w:t>П</w:t>
      </w:r>
      <w:r w:rsidRPr="00073C0D">
        <w:rPr>
          <w:rFonts w:ascii="Myriad Pro" w:eastAsia="Calibri" w:hAnsi="Myriad Pro" w:cs="Times New Roman"/>
          <w:sz w:val="26"/>
          <w:szCs w:val="26"/>
        </w:rPr>
        <w:t>АО</w:t>
      </w:r>
      <w:r w:rsidR="008A3181" w:rsidRPr="00073C0D">
        <w:rPr>
          <w:rFonts w:ascii="Myriad Pro" w:eastAsia="Calibri" w:hAnsi="Myriad Pro" w:cs="Times New Roman"/>
          <w:sz w:val="26"/>
          <w:szCs w:val="26"/>
        </w:rPr>
        <w:t xml:space="preserve"> </w:t>
      </w:r>
      <w:r w:rsidRPr="00073C0D">
        <w:rPr>
          <w:rFonts w:ascii="Myriad Pro" w:eastAsia="Calibri" w:hAnsi="Myriad Pro" w:cs="Times New Roman"/>
          <w:sz w:val="26"/>
          <w:szCs w:val="26"/>
        </w:rPr>
        <w:t>«</w:t>
      </w:r>
      <w:r w:rsidR="00886B71" w:rsidRPr="00073C0D">
        <w:rPr>
          <w:rFonts w:ascii="Myriad Pro" w:eastAsia="Calibri" w:hAnsi="Myriad Pro" w:cs="Times New Roman"/>
          <w:sz w:val="26"/>
          <w:szCs w:val="26"/>
        </w:rPr>
        <w:t>Кубаньэнерго</w:t>
      </w:r>
      <w:r w:rsidRPr="00073C0D">
        <w:rPr>
          <w:rFonts w:ascii="Myriad Pro" w:eastAsia="Calibri" w:hAnsi="Myriad Pro" w:cs="Times New Roman"/>
          <w:sz w:val="26"/>
          <w:szCs w:val="26"/>
        </w:rPr>
        <w:t xml:space="preserve">» показателей уровня надежности и качества оказываемых услуг, документы, предоставленные </w:t>
      </w:r>
      <w:r w:rsidR="00886B71" w:rsidRPr="00073C0D">
        <w:rPr>
          <w:rFonts w:ascii="Myriad Pro" w:eastAsia="Calibri" w:hAnsi="Myriad Pro" w:cs="Times New Roman"/>
          <w:sz w:val="26"/>
          <w:szCs w:val="26"/>
        </w:rPr>
        <w:t>ПАО «Кубаньэнерго»</w:t>
      </w:r>
      <w:r w:rsidRPr="00073C0D">
        <w:rPr>
          <w:rFonts w:ascii="Myriad Pro" w:eastAsia="Calibri" w:hAnsi="Myriad Pro" w:cs="Times New Roman"/>
          <w:sz w:val="26"/>
          <w:szCs w:val="26"/>
        </w:rPr>
        <w:t xml:space="preserve"> для обоснования плановых показателей на 2018-2022 годы</w:t>
      </w:r>
      <w:r w:rsidR="00886B71" w:rsidRPr="00073C0D">
        <w:rPr>
          <w:rFonts w:ascii="Myriad Pro" w:eastAsia="Calibri" w:hAnsi="Myriad Pro" w:cs="Times New Roman"/>
          <w:sz w:val="26"/>
          <w:szCs w:val="26"/>
        </w:rPr>
        <w:t>, указаны.</w:t>
      </w:r>
    </w:p>
    <w:p w14:paraId="6A86438A" w14:textId="77777777" w:rsidR="008C068E" w:rsidRPr="00073C0D" w:rsidRDefault="008C068E" w:rsidP="003957EB">
      <w:pPr>
        <w:spacing w:after="0" w:line="360" w:lineRule="auto"/>
        <w:contextualSpacing/>
        <w:jc w:val="both"/>
        <w:rPr>
          <w:rFonts w:ascii="Myriad Pro" w:eastAsia="Calibri" w:hAnsi="Myriad Pro" w:cs="Times New Roman"/>
          <w:b/>
          <w:color w:val="000000" w:themeColor="text1"/>
          <w:sz w:val="26"/>
          <w:szCs w:val="26"/>
        </w:rPr>
      </w:pPr>
    </w:p>
    <w:p w14:paraId="3BD9FF0B" w14:textId="77777777" w:rsidR="003957EB" w:rsidRPr="00073C0D" w:rsidRDefault="003957EB" w:rsidP="003957EB">
      <w:pPr>
        <w:spacing w:after="0" w:line="360" w:lineRule="auto"/>
        <w:contextualSpacing/>
        <w:jc w:val="both"/>
        <w:rPr>
          <w:rFonts w:ascii="Myriad Pro" w:eastAsia="Calibri" w:hAnsi="Myriad Pro" w:cs="Times New Roman"/>
          <w:b/>
          <w:color w:val="000000" w:themeColor="text1"/>
          <w:sz w:val="26"/>
          <w:szCs w:val="26"/>
        </w:rPr>
      </w:pPr>
      <w:r w:rsidRPr="00073C0D">
        <w:rPr>
          <w:rFonts w:ascii="Myriad Pro" w:eastAsia="Calibri" w:hAnsi="Myriad Pro" w:cs="Times New Roman"/>
          <w:b/>
          <w:color w:val="000000" w:themeColor="text1"/>
          <w:sz w:val="26"/>
          <w:szCs w:val="26"/>
        </w:rPr>
        <w:t>ПОЗИЦИЯ ИСПОЛНИТЕЛЯ</w:t>
      </w:r>
    </w:p>
    <w:p w14:paraId="351A10C7" w14:textId="77777777" w:rsidR="004A46EF" w:rsidRPr="00073C0D" w:rsidRDefault="004A46EF" w:rsidP="004A46EF">
      <w:pPr>
        <w:spacing w:after="0" w:line="360" w:lineRule="auto"/>
        <w:ind w:firstLine="567"/>
        <w:jc w:val="both"/>
        <w:rPr>
          <w:rFonts w:ascii="Myriad Pro" w:hAnsi="Myriad Pro"/>
          <w:color w:val="0D0D0D" w:themeColor="text1" w:themeTint="F2"/>
          <w:sz w:val="26"/>
          <w:szCs w:val="26"/>
        </w:rPr>
      </w:pPr>
      <w:r w:rsidRPr="00073C0D">
        <w:rPr>
          <w:rFonts w:ascii="Myriad Pro" w:hAnsi="Myriad Pro"/>
          <w:color w:val="0D0D0D" w:themeColor="text1" w:themeTint="F2"/>
          <w:sz w:val="26"/>
          <w:szCs w:val="26"/>
        </w:rPr>
        <w:t xml:space="preserve">По результатам анализа документов, предоставленных ПАО «Кубаньэнерго» в </w:t>
      </w:r>
      <w:r w:rsidRPr="00073C0D">
        <w:rPr>
          <w:rFonts w:ascii="Myriad Pro" w:hAnsi="Myriad Pro"/>
          <w:sz w:val="26"/>
          <w:szCs w:val="26"/>
        </w:rPr>
        <w:t xml:space="preserve">РЭК – департамент </w:t>
      </w:r>
      <w:r w:rsidRPr="00073C0D">
        <w:rPr>
          <w:rFonts w:ascii="Myriad Pro" w:hAnsi="Myriad Pro"/>
          <w:color w:val="0D0D0D" w:themeColor="text1" w:themeTint="F2"/>
          <w:sz w:val="26"/>
          <w:szCs w:val="26"/>
        </w:rPr>
        <w:t>для обоснования заявленных показателей надежности и качества услуг, Исполнитель отмечает следующее:</w:t>
      </w:r>
    </w:p>
    <w:p w14:paraId="44027C95" w14:textId="77777777" w:rsidR="00180D9D" w:rsidRPr="00073C0D" w:rsidRDefault="00180D9D" w:rsidP="009D1CC2">
      <w:pPr>
        <w:pStyle w:val="a3"/>
        <w:numPr>
          <w:ilvl w:val="0"/>
          <w:numId w:val="63"/>
        </w:numPr>
        <w:spacing w:after="0" w:line="360" w:lineRule="auto"/>
        <w:contextualSpacing w:val="0"/>
        <w:jc w:val="both"/>
        <w:rPr>
          <w:rFonts w:ascii="Myriad Pro" w:hAnsi="Myriad Pro"/>
          <w:color w:val="0D0D0D" w:themeColor="text1" w:themeTint="F2"/>
          <w:sz w:val="26"/>
          <w:szCs w:val="26"/>
        </w:rPr>
      </w:pPr>
      <w:r w:rsidRPr="00073C0D">
        <w:rPr>
          <w:rFonts w:ascii="Myriad Pro" w:hAnsi="Myriad Pro"/>
          <w:sz w:val="26"/>
          <w:szCs w:val="26"/>
        </w:rPr>
        <w:t xml:space="preserve">РЭК – департаментом показатели уровня надежности и качества оказываемых услуг </w:t>
      </w:r>
      <w:r w:rsidRPr="00073C0D">
        <w:rPr>
          <w:rFonts w:ascii="Myriad Pro" w:hAnsi="Myriad Pro"/>
          <w:color w:val="0D0D0D" w:themeColor="text1" w:themeTint="F2"/>
          <w:sz w:val="26"/>
          <w:szCs w:val="26"/>
        </w:rPr>
        <w:t xml:space="preserve">на долгосрочный период регулирования 2018-2022 гг. </w:t>
      </w:r>
      <w:r w:rsidRPr="00073C0D">
        <w:rPr>
          <w:rFonts w:ascii="Myriad Pro" w:hAnsi="Myriad Pro"/>
          <w:sz w:val="26"/>
          <w:szCs w:val="26"/>
        </w:rPr>
        <w:t>утверждены на уровне заявленных ПАО «Кубаньэнерго»;</w:t>
      </w:r>
    </w:p>
    <w:p w14:paraId="2E723540" w14:textId="77777777" w:rsidR="004A46EF" w:rsidRPr="00073C0D" w:rsidRDefault="004A46EF" w:rsidP="009D1CC2">
      <w:pPr>
        <w:pStyle w:val="a3"/>
        <w:numPr>
          <w:ilvl w:val="0"/>
          <w:numId w:val="63"/>
        </w:numPr>
        <w:spacing w:after="0" w:line="360" w:lineRule="auto"/>
        <w:contextualSpacing w:val="0"/>
        <w:jc w:val="both"/>
        <w:rPr>
          <w:rFonts w:ascii="Myriad Pro" w:hAnsi="Myriad Pro"/>
          <w:color w:val="0D0D0D" w:themeColor="text1" w:themeTint="F2"/>
          <w:sz w:val="26"/>
          <w:szCs w:val="26"/>
        </w:rPr>
      </w:pPr>
      <w:r w:rsidRPr="00073C0D">
        <w:rPr>
          <w:rFonts w:ascii="Myriad Pro" w:hAnsi="Myriad Pro"/>
          <w:color w:val="0D0D0D" w:themeColor="text1" w:themeTint="F2"/>
          <w:sz w:val="26"/>
          <w:szCs w:val="26"/>
        </w:rPr>
        <w:t>в составе материалов предложения ПАО «Кубаньэнерго» представлены обосновывающие документы, в том числе различные журналы учета текущей информации, индикаторы учета показателей, расчеты и фактические параметры показателей за 2016 год и расчетные значения на 2019-202</w:t>
      </w:r>
      <w:r w:rsidR="00D97F34" w:rsidRPr="00073C0D">
        <w:rPr>
          <w:rFonts w:ascii="Myriad Pro" w:hAnsi="Myriad Pro"/>
          <w:color w:val="0D0D0D" w:themeColor="text1" w:themeTint="F2"/>
          <w:sz w:val="26"/>
          <w:szCs w:val="26"/>
        </w:rPr>
        <w:t>2</w:t>
      </w:r>
      <w:r w:rsidRPr="00073C0D">
        <w:rPr>
          <w:rFonts w:ascii="Myriad Pro" w:hAnsi="Myriad Pro"/>
          <w:color w:val="0D0D0D" w:themeColor="text1" w:themeTint="F2"/>
          <w:sz w:val="26"/>
          <w:szCs w:val="26"/>
        </w:rPr>
        <w:t xml:space="preserve"> гг.;</w:t>
      </w:r>
    </w:p>
    <w:p w14:paraId="6E7198E9" w14:textId="77777777" w:rsidR="004A46EF" w:rsidRPr="00073C0D" w:rsidRDefault="004A46EF" w:rsidP="009D1CC2">
      <w:pPr>
        <w:pStyle w:val="a3"/>
        <w:numPr>
          <w:ilvl w:val="0"/>
          <w:numId w:val="63"/>
        </w:numPr>
        <w:spacing w:after="0" w:line="360" w:lineRule="auto"/>
        <w:contextualSpacing w:val="0"/>
        <w:jc w:val="both"/>
        <w:rPr>
          <w:rFonts w:ascii="Myriad Pro" w:hAnsi="Myriad Pro"/>
          <w:color w:val="0D0D0D" w:themeColor="text1" w:themeTint="F2"/>
          <w:sz w:val="26"/>
          <w:szCs w:val="26"/>
        </w:rPr>
      </w:pPr>
      <w:r w:rsidRPr="00073C0D">
        <w:rPr>
          <w:rFonts w:ascii="Myriad Pro" w:hAnsi="Myriad Pro"/>
          <w:color w:val="0D0D0D" w:themeColor="text1" w:themeTint="F2"/>
          <w:sz w:val="26"/>
          <w:szCs w:val="26"/>
        </w:rPr>
        <w:t xml:space="preserve">в Протоколе </w:t>
      </w:r>
      <w:r w:rsidR="00164954" w:rsidRPr="00073C0D">
        <w:rPr>
          <w:rFonts w:ascii="Myriad Pro" w:hAnsi="Myriad Pro"/>
          <w:color w:val="0D0D0D" w:themeColor="text1" w:themeTint="F2"/>
          <w:sz w:val="26"/>
          <w:szCs w:val="26"/>
        </w:rPr>
        <w:t>РЭК - департамента</w:t>
      </w:r>
      <w:r w:rsidRPr="00073C0D">
        <w:rPr>
          <w:rFonts w:ascii="Myriad Pro" w:hAnsi="Myriad Pro"/>
          <w:color w:val="0D0D0D" w:themeColor="text1" w:themeTint="F2"/>
          <w:sz w:val="26"/>
          <w:szCs w:val="26"/>
        </w:rPr>
        <w:t xml:space="preserve"> от 2018 г. приведено описание заявленных </w:t>
      </w:r>
      <w:r w:rsidR="00164954" w:rsidRPr="00073C0D">
        <w:rPr>
          <w:rFonts w:ascii="Myriad Pro" w:hAnsi="Myriad Pro"/>
          <w:color w:val="0D0D0D" w:themeColor="text1" w:themeTint="F2"/>
          <w:sz w:val="26"/>
          <w:szCs w:val="26"/>
        </w:rPr>
        <w:t>П</w:t>
      </w:r>
      <w:r w:rsidRPr="00073C0D">
        <w:rPr>
          <w:rFonts w:ascii="Myriad Pro" w:hAnsi="Myriad Pro"/>
          <w:color w:val="0D0D0D" w:themeColor="text1" w:themeTint="F2"/>
          <w:sz w:val="26"/>
          <w:szCs w:val="26"/>
        </w:rPr>
        <w:t>АО «</w:t>
      </w:r>
      <w:r w:rsidR="00164954" w:rsidRPr="00073C0D">
        <w:rPr>
          <w:rFonts w:ascii="Myriad Pro" w:hAnsi="Myriad Pro"/>
          <w:color w:val="0D0D0D" w:themeColor="text1" w:themeTint="F2"/>
          <w:sz w:val="26"/>
          <w:szCs w:val="26"/>
        </w:rPr>
        <w:t>Кубаньэнерго</w:t>
      </w:r>
      <w:r w:rsidRPr="00073C0D">
        <w:rPr>
          <w:rFonts w:ascii="Myriad Pro" w:hAnsi="Myriad Pro"/>
          <w:color w:val="0D0D0D" w:themeColor="text1" w:themeTint="F2"/>
          <w:sz w:val="26"/>
          <w:szCs w:val="26"/>
        </w:rPr>
        <w:t xml:space="preserve">» материалов и показателей уровня надежности и </w:t>
      </w:r>
      <w:r w:rsidRPr="00073C0D">
        <w:rPr>
          <w:rFonts w:ascii="Myriad Pro" w:hAnsi="Myriad Pro"/>
          <w:color w:val="0D0D0D" w:themeColor="text1" w:themeTint="F2"/>
          <w:sz w:val="26"/>
          <w:szCs w:val="26"/>
        </w:rPr>
        <w:lastRenderedPageBreak/>
        <w:t xml:space="preserve">качества оказываемых услуг (соответствует описанию, прилагаемому сетевой организацией при подаче заявки), однако собственный расчет </w:t>
      </w:r>
      <w:r w:rsidR="00567C99" w:rsidRPr="00073C0D">
        <w:rPr>
          <w:rFonts w:ascii="Myriad Pro" w:hAnsi="Myriad Pro"/>
          <w:color w:val="0D0D0D" w:themeColor="text1" w:themeTint="F2"/>
          <w:sz w:val="26"/>
          <w:szCs w:val="26"/>
        </w:rPr>
        <w:t>РЭК - департамента</w:t>
      </w:r>
      <w:r w:rsidRPr="00073C0D">
        <w:rPr>
          <w:rFonts w:ascii="Myriad Pro" w:hAnsi="Myriad Pro"/>
          <w:color w:val="0D0D0D" w:themeColor="text1" w:themeTint="F2"/>
          <w:sz w:val="26"/>
          <w:szCs w:val="26"/>
        </w:rPr>
        <w:t xml:space="preserve"> не отражен.</w:t>
      </w:r>
    </w:p>
    <w:p w14:paraId="1704197C" w14:textId="77777777" w:rsidR="006834E2" w:rsidRPr="00073C0D" w:rsidRDefault="006834E2" w:rsidP="009D1CC2">
      <w:pPr>
        <w:pStyle w:val="a3"/>
        <w:numPr>
          <w:ilvl w:val="0"/>
          <w:numId w:val="63"/>
        </w:numPr>
        <w:spacing w:after="0" w:line="360" w:lineRule="auto"/>
        <w:contextualSpacing w:val="0"/>
        <w:jc w:val="both"/>
        <w:rPr>
          <w:rFonts w:ascii="Myriad Pro" w:hAnsi="Myriad Pro"/>
          <w:color w:val="0D0D0D" w:themeColor="text1" w:themeTint="F2"/>
          <w:sz w:val="26"/>
          <w:szCs w:val="26"/>
        </w:rPr>
      </w:pPr>
      <w:r w:rsidRPr="00073C0D">
        <w:rPr>
          <w:rFonts w:ascii="Myriad Pro" w:hAnsi="Myriad Pro"/>
          <w:color w:val="0D0D0D" w:themeColor="text1" w:themeTint="F2"/>
          <w:sz w:val="26"/>
          <w:szCs w:val="26"/>
        </w:rPr>
        <w:t>ПАО «Кубаньэнерго» на период 2018-2022 г. утверждена Программа энергосбережения и повышения энергетической эффективности;</w:t>
      </w:r>
    </w:p>
    <w:p w14:paraId="135260D3" w14:textId="77777777" w:rsidR="00BC393E" w:rsidRPr="00073C0D" w:rsidRDefault="00BC393E" w:rsidP="00531574">
      <w:pPr>
        <w:spacing w:after="0" w:line="360" w:lineRule="auto"/>
        <w:ind w:firstLine="567"/>
        <w:jc w:val="both"/>
        <w:rPr>
          <w:rFonts w:ascii="Myriad Pro" w:hAnsi="Myriad Pro"/>
          <w:color w:val="0D0D0D" w:themeColor="text1" w:themeTint="F2"/>
          <w:sz w:val="26"/>
          <w:szCs w:val="26"/>
        </w:rPr>
      </w:pPr>
      <w:r w:rsidRPr="00073C0D">
        <w:rPr>
          <w:rFonts w:ascii="Myriad Pro" w:hAnsi="Myriad Pro"/>
          <w:color w:val="0D0D0D" w:themeColor="text1" w:themeTint="F2"/>
          <w:sz w:val="26"/>
          <w:szCs w:val="26"/>
        </w:rPr>
        <w:t>Исполнитель отмечает, что ежегодное улучшение показателей надежности и качества, заявленных ПАО «Кубаньэнерго» и утвержденных РЭК – департаментом, составляет от 0,89% до 1,5%</w:t>
      </w:r>
      <w:r w:rsidR="00E91F44" w:rsidRPr="00073C0D">
        <w:rPr>
          <w:rFonts w:ascii="Myriad Pro" w:hAnsi="Myriad Pro"/>
          <w:color w:val="0D0D0D" w:themeColor="text1" w:themeTint="F2"/>
          <w:sz w:val="26"/>
          <w:szCs w:val="26"/>
        </w:rPr>
        <w:t>.</w:t>
      </w:r>
    </w:p>
    <w:tbl>
      <w:tblPr>
        <w:tblW w:w="5000" w:type="pct"/>
        <w:tblLayout w:type="fixed"/>
        <w:tblLook w:val="04A0" w:firstRow="1" w:lastRow="0" w:firstColumn="1" w:lastColumn="0" w:noHBand="0" w:noVBand="1"/>
      </w:tblPr>
      <w:tblGrid>
        <w:gridCol w:w="2744"/>
        <w:gridCol w:w="3205"/>
        <w:gridCol w:w="3396"/>
      </w:tblGrid>
      <w:tr w:rsidR="00660316" w:rsidRPr="00073C0D" w14:paraId="31989755" w14:textId="77777777" w:rsidTr="00531574">
        <w:trPr>
          <w:trHeight w:val="300"/>
        </w:trPr>
        <w:tc>
          <w:tcPr>
            <w:tcW w:w="14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5929A9" w14:textId="77777777" w:rsidR="00660316" w:rsidRPr="00073C0D" w:rsidRDefault="00660316" w:rsidP="00660316">
            <w:pPr>
              <w:spacing w:after="0" w:line="240" w:lineRule="auto"/>
              <w:jc w:val="center"/>
              <w:rPr>
                <w:rFonts w:ascii="Myriad Pro" w:hAnsi="Myriad Pro"/>
                <w:b/>
                <w:color w:val="FFFFFF" w:themeColor="background1"/>
                <w:szCs w:val="26"/>
              </w:rPr>
            </w:pPr>
            <w:r w:rsidRPr="00073C0D">
              <w:rPr>
                <w:rFonts w:ascii="Myriad Pro" w:hAnsi="Myriad Pro"/>
                <w:b/>
                <w:color w:val="FFFFFF" w:themeColor="background1"/>
                <w:szCs w:val="26"/>
              </w:rPr>
              <w:t>Год</w:t>
            </w:r>
          </w:p>
        </w:tc>
        <w:tc>
          <w:tcPr>
            <w:tcW w:w="17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A01C47" w14:textId="77777777" w:rsidR="00660316" w:rsidRPr="00073C0D" w:rsidRDefault="00660316" w:rsidP="00660316">
            <w:pPr>
              <w:spacing w:after="0" w:line="240" w:lineRule="auto"/>
              <w:jc w:val="center"/>
              <w:rPr>
                <w:rFonts w:ascii="Myriad Pro" w:hAnsi="Myriad Pro"/>
                <w:b/>
                <w:color w:val="FFFFFF" w:themeColor="background1"/>
                <w:szCs w:val="26"/>
              </w:rPr>
            </w:pPr>
            <w:r w:rsidRPr="00073C0D">
              <w:rPr>
                <w:rFonts w:ascii="Myriad Pro" w:hAnsi="Myriad Pro"/>
                <w:b/>
                <w:color w:val="FFFFFF" w:themeColor="background1"/>
                <w:szCs w:val="26"/>
              </w:rPr>
              <w:t>Установленные параметры</w:t>
            </w:r>
          </w:p>
        </w:tc>
        <w:tc>
          <w:tcPr>
            <w:tcW w:w="18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E698823" w14:textId="77777777" w:rsidR="00660316" w:rsidRPr="00073C0D" w:rsidRDefault="00660316" w:rsidP="00660316">
            <w:pPr>
              <w:spacing w:after="0" w:line="240" w:lineRule="auto"/>
              <w:jc w:val="center"/>
              <w:rPr>
                <w:rFonts w:ascii="Myriad Pro" w:hAnsi="Myriad Pro"/>
                <w:b/>
                <w:color w:val="FFFFFF" w:themeColor="background1"/>
                <w:szCs w:val="26"/>
              </w:rPr>
            </w:pPr>
            <w:r w:rsidRPr="00073C0D">
              <w:rPr>
                <w:rFonts w:ascii="Myriad Pro" w:hAnsi="Myriad Pro"/>
                <w:b/>
                <w:color w:val="FFFFFF" w:themeColor="background1"/>
                <w:szCs w:val="26"/>
              </w:rPr>
              <w:t>Изменение относительно предыдущего периода, %</w:t>
            </w:r>
          </w:p>
        </w:tc>
      </w:tr>
      <w:tr w:rsidR="00660316" w:rsidRPr="00073C0D" w14:paraId="010CF101" w14:textId="77777777" w:rsidTr="00531574">
        <w:trPr>
          <w:trHeight w:val="300"/>
        </w:trPr>
        <w:tc>
          <w:tcPr>
            <w:tcW w:w="5000" w:type="pct"/>
            <w:gridSpan w:val="3"/>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45F27205" w14:textId="77777777" w:rsidR="00660316" w:rsidRPr="00073C0D" w:rsidRDefault="00660316" w:rsidP="00660316">
            <w:pPr>
              <w:pStyle w:val="26"/>
              <w:shd w:val="clear" w:color="auto" w:fill="auto"/>
              <w:spacing w:line="226" w:lineRule="exact"/>
              <w:jc w:val="center"/>
              <w:rPr>
                <w:rStyle w:val="28pt"/>
                <w:rFonts w:ascii="Myriad Pro" w:eastAsiaTheme="majorEastAsia" w:hAnsi="Myriad Pro"/>
                <w:color w:val="auto"/>
                <w:sz w:val="22"/>
                <w:szCs w:val="20"/>
              </w:rPr>
            </w:pPr>
            <w:r w:rsidRPr="00073C0D">
              <w:rPr>
                <w:rStyle w:val="28pt"/>
                <w:rFonts w:ascii="Myriad Pro" w:eastAsiaTheme="majorEastAsia" w:hAnsi="Myriad Pro"/>
                <w:color w:val="auto"/>
                <w:sz w:val="22"/>
                <w:szCs w:val="20"/>
              </w:rPr>
              <w:t>Показатель средней продолжительности прекращений передачи электрической энергии на точку поставки (</w:t>
            </w:r>
            <w:proofErr w:type="spellStart"/>
            <w:r w:rsidRPr="00073C0D">
              <w:rPr>
                <w:rStyle w:val="28pt"/>
                <w:rFonts w:ascii="Myriad Pro" w:eastAsiaTheme="majorEastAsia" w:hAnsi="Myriad Pro"/>
                <w:color w:val="auto"/>
                <w:sz w:val="22"/>
                <w:szCs w:val="20"/>
              </w:rPr>
              <w:t>Пsaidi</w:t>
            </w:r>
            <w:proofErr w:type="spellEnd"/>
            <w:r w:rsidRPr="00073C0D">
              <w:rPr>
                <w:rStyle w:val="28pt"/>
                <w:rFonts w:ascii="Myriad Pro" w:eastAsiaTheme="majorEastAsia" w:hAnsi="Myriad Pro"/>
                <w:color w:val="auto"/>
                <w:sz w:val="22"/>
                <w:szCs w:val="20"/>
              </w:rPr>
              <w:t>)</w:t>
            </w:r>
          </w:p>
        </w:tc>
      </w:tr>
      <w:tr w:rsidR="00660316" w:rsidRPr="00073C0D" w14:paraId="50B33430" w14:textId="77777777" w:rsidTr="00531574">
        <w:trPr>
          <w:trHeight w:val="300"/>
        </w:trPr>
        <w:tc>
          <w:tcPr>
            <w:tcW w:w="146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8655E7" w14:textId="77777777" w:rsidR="00660316" w:rsidRPr="00073C0D" w:rsidRDefault="00660316" w:rsidP="00660316">
            <w:pPr>
              <w:pStyle w:val="26"/>
              <w:shd w:val="clear" w:color="auto" w:fill="auto"/>
              <w:spacing w:line="226" w:lineRule="exact"/>
              <w:jc w:val="center"/>
              <w:rPr>
                <w:rStyle w:val="28pt"/>
                <w:rFonts w:ascii="Myriad Pro" w:eastAsiaTheme="majorEastAsia" w:hAnsi="Myriad Pro"/>
                <w:color w:val="auto"/>
                <w:sz w:val="22"/>
                <w:szCs w:val="20"/>
              </w:rPr>
            </w:pPr>
            <w:r w:rsidRPr="00073C0D">
              <w:rPr>
                <w:rStyle w:val="28pt"/>
                <w:rFonts w:ascii="Myriad Pro" w:eastAsiaTheme="majorEastAsia" w:hAnsi="Myriad Pro"/>
                <w:color w:val="auto"/>
                <w:sz w:val="22"/>
                <w:szCs w:val="20"/>
              </w:rPr>
              <w:t>2018</w:t>
            </w:r>
          </w:p>
        </w:tc>
        <w:tc>
          <w:tcPr>
            <w:tcW w:w="1715" w:type="pct"/>
            <w:tcBorders>
              <w:top w:val="single" w:sz="4" w:space="0" w:color="auto"/>
              <w:left w:val="nil"/>
              <w:bottom w:val="single" w:sz="4" w:space="0" w:color="auto"/>
              <w:right w:val="single" w:sz="4" w:space="0" w:color="auto"/>
            </w:tcBorders>
            <w:shd w:val="clear" w:color="auto" w:fill="auto"/>
            <w:vAlign w:val="center"/>
            <w:hideMark/>
          </w:tcPr>
          <w:p w14:paraId="049A7503" w14:textId="77777777" w:rsidR="00660316" w:rsidRPr="00073C0D" w:rsidRDefault="00660316" w:rsidP="00660316">
            <w:pPr>
              <w:pStyle w:val="26"/>
              <w:shd w:val="clear" w:color="auto" w:fill="auto"/>
              <w:spacing w:line="226" w:lineRule="exact"/>
              <w:jc w:val="center"/>
              <w:rPr>
                <w:rStyle w:val="28pt"/>
                <w:rFonts w:ascii="Myriad Pro" w:eastAsiaTheme="majorEastAsia" w:hAnsi="Myriad Pro"/>
                <w:color w:val="auto"/>
                <w:sz w:val="22"/>
                <w:szCs w:val="20"/>
              </w:rPr>
            </w:pPr>
            <w:r w:rsidRPr="00073C0D">
              <w:rPr>
                <w:rStyle w:val="28pt"/>
                <w:rFonts w:ascii="Myriad Pro" w:eastAsiaTheme="majorEastAsia" w:hAnsi="Myriad Pro"/>
                <w:color w:val="auto"/>
                <w:sz w:val="22"/>
                <w:szCs w:val="20"/>
              </w:rPr>
              <w:t>4,5832</w:t>
            </w:r>
          </w:p>
        </w:tc>
        <w:tc>
          <w:tcPr>
            <w:tcW w:w="1817" w:type="pct"/>
            <w:tcBorders>
              <w:top w:val="single" w:sz="4" w:space="0" w:color="auto"/>
              <w:left w:val="nil"/>
              <w:bottom w:val="single" w:sz="4" w:space="0" w:color="auto"/>
              <w:right w:val="single" w:sz="4" w:space="0" w:color="auto"/>
            </w:tcBorders>
            <w:shd w:val="clear" w:color="auto" w:fill="auto"/>
            <w:vAlign w:val="center"/>
            <w:hideMark/>
          </w:tcPr>
          <w:p w14:paraId="348796DC" w14:textId="77777777" w:rsidR="00660316" w:rsidRPr="00073C0D" w:rsidRDefault="00660316" w:rsidP="00660316">
            <w:pPr>
              <w:pStyle w:val="26"/>
              <w:shd w:val="clear" w:color="auto" w:fill="auto"/>
              <w:spacing w:line="226" w:lineRule="exact"/>
              <w:jc w:val="center"/>
              <w:rPr>
                <w:rStyle w:val="28pt"/>
                <w:rFonts w:ascii="Myriad Pro" w:eastAsiaTheme="majorEastAsia" w:hAnsi="Myriad Pro"/>
                <w:color w:val="auto"/>
                <w:sz w:val="22"/>
                <w:szCs w:val="20"/>
              </w:rPr>
            </w:pPr>
            <w:r w:rsidRPr="00073C0D">
              <w:rPr>
                <w:rStyle w:val="28pt"/>
                <w:rFonts w:ascii="Myriad Pro" w:eastAsiaTheme="majorEastAsia" w:hAnsi="Myriad Pro"/>
                <w:color w:val="auto"/>
                <w:sz w:val="22"/>
                <w:szCs w:val="20"/>
              </w:rPr>
              <w:t>х</w:t>
            </w:r>
          </w:p>
        </w:tc>
      </w:tr>
      <w:tr w:rsidR="00660316" w:rsidRPr="00073C0D" w14:paraId="427A4A1B" w14:textId="77777777" w:rsidTr="00531574">
        <w:trPr>
          <w:trHeight w:val="300"/>
        </w:trPr>
        <w:tc>
          <w:tcPr>
            <w:tcW w:w="146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E5ED1C" w14:textId="77777777" w:rsidR="00660316" w:rsidRPr="00073C0D" w:rsidRDefault="00660316" w:rsidP="00660316">
            <w:pPr>
              <w:pStyle w:val="26"/>
              <w:shd w:val="clear" w:color="auto" w:fill="auto"/>
              <w:spacing w:line="226" w:lineRule="exact"/>
              <w:jc w:val="center"/>
              <w:rPr>
                <w:rStyle w:val="28pt"/>
                <w:rFonts w:ascii="Myriad Pro" w:eastAsiaTheme="majorEastAsia" w:hAnsi="Myriad Pro"/>
                <w:color w:val="auto"/>
                <w:sz w:val="22"/>
                <w:szCs w:val="20"/>
              </w:rPr>
            </w:pPr>
            <w:r w:rsidRPr="00073C0D">
              <w:rPr>
                <w:rStyle w:val="28pt"/>
                <w:rFonts w:ascii="Myriad Pro" w:eastAsiaTheme="majorEastAsia" w:hAnsi="Myriad Pro"/>
                <w:color w:val="auto"/>
                <w:sz w:val="22"/>
                <w:szCs w:val="20"/>
              </w:rPr>
              <w:t>2019</w:t>
            </w:r>
          </w:p>
        </w:tc>
        <w:tc>
          <w:tcPr>
            <w:tcW w:w="1715" w:type="pct"/>
            <w:tcBorders>
              <w:top w:val="single" w:sz="4" w:space="0" w:color="auto"/>
              <w:left w:val="nil"/>
              <w:bottom w:val="single" w:sz="4" w:space="0" w:color="auto"/>
              <w:right w:val="single" w:sz="4" w:space="0" w:color="auto"/>
            </w:tcBorders>
            <w:shd w:val="clear" w:color="auto" w:fill="auto"/>
            <w:vAlign w:val="center"/>
            <w:hideMark/>
          </w:tcPr>
          <w:p w14:paraId="60C5EC37" w14:textId="77777777" w:rsidR="00660316" w:rsidRPr="00073C0D" w:rsidRDefault="00660316" w:rsidP="00660316">
            <w:pPr>
              <w:pStyle w:val="26"/>
              <w:shd w:val="clear" w:color="auto" w:fill="auto"/>
              <w:spacing w:line="226" w:lineRule="exact"/>
              <w:jc w:val="center"/>
              <w:rPr>
                <w:rStyle w:val="28pt"/>
                <w:rFonts w:ascii="Myriad Pro" w:eastAsiaTheme="majorEastAsia" w:hAnsi="Myriad Pro"/>
                <w:color w:val="auto"/>
                <w:sz w:val="22"/>
                <w:szCs w:val="20"/>
              </w:rPr>
            </w:pPr>
            <w:r w:rsidRPr="00073C0D">
              <w:rPr>
                <w:rStyle w:val="28pt"/>
                <w:rFonts w:ascii="Myriad Pro" w:eastAsiaTheme="majorEastAsia" w:hAnsi="Myriad Pro"/>
                <w:color w:val="auto"/>
                <w:sz w:val="22"/>
                <w:szCs w:val="20"/>
              </w:rPr>
              <w:t>4,5145</w:t>
            </w:r>
          </w:p>
        </w:tc>
        <w:tc>
          <w:tcPr>
            <w:tcW w:w="1817" w:type="pct"/>
            <w:tcBorders>
              <w:top w:val="single" w:sz="4" w:space="0" w:color="auto"/>
              <w:left w:val="nil"/>
              <w:bottom w:val="single" w:sz="4" w:space="0" w:color="auto"/>
              <w:right w:val="single" w:sz="4" w:space="0" w:color="auto"/>
            </w:tcBorders>
            <w:shd w:val="clear" w:color="auto" w:fill="auto"/>
            <w:vAlign w:val="center"/>
            <w:hideMark/>
          </w:tcPr>
          <w:p w14:paraId="2403D7CB" w14:textId="77777777" w:rsidR="00660316" w:rsidRPr="00073C0D" w:rsidRDefault="00660316" w:rsidP="00660316">
            <w:pPr>
              <w:pStyle w:val="26"/>
              <w:shd w:val="clear" w:color="auto" w:fill="auto"/>
              <w:spacing w:line="226" w:lineRule="exact"/>
              <w:jc w:val="center"/>
              <w:rPr>
                <w:rStyle w:val="28pt"/>
                <w:rFonts w:ascii="Myriad Pro" w:eastAsiaTheme="majorEastAsia" w:hAnsi="Myriad Pro"/>
                <w:color w:val="auto"/>
                <w:sz w:val="22"/>
                <w:szCs w:val="20"/>
              </w:rPr>
            </w:pPr>
            <w:r w:rsidRPr="00073C0D">
              <w:rPr>
                <w:rStyle w:val="28pt"/>
                <w:rFonts w:ascii="Myriad Pro" w:eastAsiaTheme="majorEastAsia" w:hAnsi="Myriad Pro"/>
                <w:color w:val="auto"/>
                <w:sz w:val="22"/>
                <w:szCs w:val="20"/>
              </w:rPr>
              <w:t>-1,50%</w:t>
            </w:r>
          </w:p>
        </w:tc>
      </w:tr>
      <w:tr w:rsidR="00660316" w:rsidRPr="00073C0D" w14:paraId="4C5D2076" w14:textId="77777777" w:rsidTr="00531574">
        <w:trPr>
          <w:trHeight w:val="300"/>
        </w:trPr>
        <w:tc>
          <w:tcPr>
            <w:tcW w:w="146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79D2F6" w14:textId="77777777" w:rsidR="00660316" w:rsidRPr="00073C0D" w:rsidRDefault="00660316" w:rsidP="00660316">
            <w:pPr>
              <w:pStyle w:val="26"/>
              <w:shd w:val="clear" w:color="auto" w:fill="auto"/>
              <w:spacing w:line="226" w:lineRule="exact"/>
              <w:jc w:val="center"/>
              <w:rPr>
                <w:rStyle w:val="28pt"/>
                <w:rFonts w:ascii="Myriad Pro" w:eastAsiaTheme="majorEastAsia" w:hAnsi="Myriad Pro"/>
                <w:color w:val="auto"/>
                <w:sz w:val="22"/>
                <w:szCs w:val="20"/>
              </w:rPr>
            </w:pPr>
            <w:r w:rsidRPr="00073C0D">
              <w:rPr>
                <w:rStyle w:val="28pt"/>
                <w:rFonts w:ascii="Myriad Pro" w:eastAsiaTheme="majorEastAsia" w:hAnsi="Myriad Pro"/>
                <w:color w:val="auto"/>
                <w:sz w:val="22"/>
                <w:szCs w:val="20"/>
              </w:rPr>
              <w:t>2020</w:t>
            </w:r>
          </w:p>
        </w:tc>
        <w:tc>
          <w:tcPr>
            <w:tcW w:w="1715" w:type="pct"/>
            <w:tcBorders>
              <w:top w:val="single" w:sz="4" w:space="0" w:color="auto"/>
              <w:left w:val="nil"/>
              <w:bottom w:val="single" w:sz="4" w:space="0" w:color="auto"/>
              <w:right w:val="single" w:sz="4" w:space="0" w:color="auto"/>
            </w:tcBorders>
            <w:shd w:val="clear" w:color="auto" w:fill="auto"/>
            <w:vAlign w:val="center"/>
            <w:hideMark/>
          </w:tcPr>
          <w:p w14:paraId="249F0973" w14:textId="77777777" w:rsidR="00660316" w:rsidRPr="00073C0D" w:rsidRDefault="00660316" w:rsidP="00660316">
            <w:pPr>
              <w:pStyle w:val="26"/>
              <w:shd w:val="clear" w:color="auto" w:fill="auto"/>
              <w:spacing w:line="226" w:lineRule="exact"/>
              <w:jc w:val="center"/>
              <w:rPr>
                <w:rStyle w:val="28pt"/>
                <w:rFonts w:ascii="Myriad Pro" w:eastAsiaTheme="majorEastAsia" w:hAnsi="Myriad Pro"/>
                <w:color w:val="auto"/>
                <w:sz w:val="22"/>
                <w:szCs w:val="20"/>
              </w:rPr>
            </w:pPr>
            <w:r w:rsidRPr="00073C0D">
              <w:rPr>
                <w:rStyle w:val="28pt"/>
                <w:rFonts w:ascii="Myriad Pro" w:eastAsiaTheme="majorEastAsia" w:hAnsi="Myriad Pro"/>
                <w:color w:val="auto"/>
                <w:sz w:val="22"/>
                <w:szCs w:val="20"/>
              </w:rPr>
              <w:t>4,4467</w:t>
            </w:r>
          </w:p>
        </w:tc>
        <w:tc>
          <w:tcPr>
            <w:tcW w:w="1817" w:type="pct"/>
            <w:tcBorders>
              <w:top w:val="single" w:sz="4" w:space="0" w:color="auto"/>
              <w:left w:val="nil"/>
              <w:bottom w:val="single" w:sz="4" w:space="0" w:color="auto"/>
              <w:right w:val="single" w:sz="4" w:space="0" w:color="auto"/>
            </w:tcBorders>
            <w:shd w:val="clear" w:color="auto" w:fill="auto"/>
            <w:vAlign w:val="center"/>
            <w:hideMark/>
          </w:tcPr>
          <w:p w14:paraId="043A51B4" w14:textId="77777777" w:rsidR="00660316" w:rsidRPr="00073C0D" w:rsidRDefault="00660316" w:rsidP="00660316">
            <w:pPr>
              <w:pStyle w:val="26"/>
              <w:shd w:val="clear" w:color="auto" w:fill="auto"/>
              <w:spacing w:line="226" w:lineRule="exact"/>
              <w:jc w:val="center"/>
              <w:rPr>
                <w:rStyle w:val="28pt"/>
                <w:rFonts w:ascii="Myriad Pro" w:eastAsiaTheme="majorEastAsia" w:hAnsi="Myriad Pro"/>
                <w:color w:val="auto"/>
                <w:sz w:val="22"/>
                <w:szCs w:val="20"/>
              </w:rPr>
            </w:pPr>
            <w:r w:rsidRPr="00073C0D">
              <w:rPr>
                <w:rStyle w:val="28pt"/>
                <w:rFonts w:ascii="Myriad Pro" w:eastAsiaTheme="majorEastAsia" w:hAnsi="Myriad Pro"/>
                <w:color w:val="auto"/>
                <w:sz w:val="22"/>
                <w:szCs w:val="20"/>
              </w:rPr>
              <w:t>-1,50%</w:t>
            </w:r>
          </w:p>
        </w:tc>
      </w:tr>
      <w:tr w:rsidR="00660316" w:rsidRPr="00073C0D" w14:paraId="2FC8C76A" w14:textId="77777777" w:rsidTr="00531574">
        <w:trPr>
          <w:trHeight w:val="300"/>
        </w:trPr>
        <w:tc>
          <w:tcPr>
            <w:tcW w:w="146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B31FF1" w14:textId="77777777" w:rsidR="00660316" w:rsidRPr="00073C0D" w:rsidRDefault="00660316" w:rsidP="00660316">
            <w:pPr>
              <w:pStyle w:val="26"/>
              <w:shd w:val="clear" w:color="auto" w:fill="auto"/>
              <w:spacing w:line="226" w:lineRule="exact"/>
              <w:jc w:val="center"/>
              <w:rPr>
                <w:rStyle w:val="28pt"/>
                <w:rFonts w:ascii="Myriad Pro" w:eastAsiaTheme="majorEastAsia" w:hAnsi="Myriad Pro"/>
                <w:color w:val="auto"/>
                <w:sz w:val="22"/>
                <w:szCs w:val="20"/>
              </w:rPr>
            </w:pPr>
            <w:r w:rsidRPr="00073C0D">
              <w:rPr>
                <w:rStyle w:val="28pt"/>
                <w:rFonts w:ascii="Myriad Pro" w:eastAsiaTheme="majorEastAsia" w:hAnsi="Myriad Pro"/>
                <w:color w:val="auto"/>
                <w:sz w:val="22"/>
                <w:szCs w:val="20"/>
              </w:rPr>
              <w:t>2021</w:t>
            </w:r>
          </w:p>
        </w:tc>
        <w:tc>
          <w:tcPr>
            <w:tcW w:w="1715" w:type="pct"/>
            <w:tcBorders>
              <w:top w:val="single" w:sz="4" w:space="0" w:color="auto"/>
              <w:left w:val="nil"/>
              <w:bottom w:val="single" w:sz="4" w:space="0" w:color="auto"/>
              <w:right w:val="single" w:sz="4" w:space="0" w:color="auto"/>
            </w:tcBorders>
            <w:shd w:val="clear" w:color="auto" w:fill="auto"/>
            <w:vAlign w:val="center"/>
            <w:hideMark/>
          </w:tcPr>
          <w:p w14:paraId="11DD288F" w14:textId="77777777" w:rsidR="00660316" w:rsidRPr="00073C0D" w:rsidRDefault="00660316" w:rsidP="00660316">
            <w:pPr>
              <w:pStyle w:val="26"/>
              <w:shd w:val="clear" w:color="auto" w:fill="auto"/>
              <w:spacing w:line="226" w:lineRule="exact"/>
              <w:jc w:val="center"/>
              <w:rPr>
                <w:rStyle w:val="28pt"/>
                <w:rFonts w:ascii="Myriad Pro" w:eastAsiaTheme="majorEastAsia" w:hAnsi="Myriad Pro"/>
                <w:color w:val="auto"/>
                <w:sz w:val="22"/>
                <w:szCs w:val="20"/>
              </w:rPr>
            </w:pPr>
            <w:r w:rsidRPr="00073C0D">
              <w:rPr>
                <w:rStyle w:val="28pt"/>
                <w:rFonts w:ascii="Myriad Pro" w:eastAsiaTheme="majorEastAsia" w:hAnsi="Myriad Pro"/>
                <w:color w:val="auto"/>
                <w:sz w:val="22"/>
                <w:szCs w:val="20"/>
              </w:rPr>
              <w:t>4,3800</w:t>
            </w:r>
          </w:p>
        </w:tc>
        <w:tc>
          <w:tcPr>
            <w:tcW w:w="1817" w:type="pct"/>
            <w:tcBorders>
              <w:top w:val="single" w:sz="4" w:space="0" w:color="auto"/>
              <w:left w:val="nil"/>
              <w:bottom w:val="single" w:sz="4" w:space="0" w:color="auto"/>
              <w:right w:val="single" w:sz="4" w:space="0" w:color="auto"/>
            </w:tcBorders>
            <w:shd w:val="clear" w:color="auto" w:fill="auto"/>
            <w:vAlign w:val="center"/>
            <w:hideMark/>
          </w:tcPr>
          <w:p w14:paraId="6C69BEC7" w14:textId="77777777" w:rsidR="00660316" w:rsidRPr="00073C0D" w:rsidRDefault="00660316" w:rsidP="00660316">
            <w:pPr>
              <w:pStyle w:val="26"/>
              <w:shd w:val="clear" w:color="auto" w:fill="auto"/>
              <w:spacing w:line="226" w:lineRule="exact"/>
              <w:jc w:val="center"/>
              <w:rPr>
                <w:rStyle w:val="28pt"/>
                <w:rFonts w:ascii="Myriad Pro" w:eastAsiaTheme="majorEastAsia" w:hAnsi="Myriad Pro"/>
                <w:color w:val="auto"/>
                <w:sz w:val="22"/>
                <w:szCs w:val="20"/>
              </w:rPr>
            </w:pPr>
            <w:r w:rsidRPr="00073C0D">
              <w:rPr>
                <w:rStyle w:val="28pt"/>
                <w:rFonts w:ascii="Myriad Pro" w:eastAsiaTheme="majorEastAsia" w:hAnsi="Myriad Pro"/>
                <w:color w:val="auto"/>
                <w:sz w:val="22"/>
                <w:szCs w:val="20"/>
              </w:rPr>
              <w:t>-1,50%</w:t>
            </w:r>
          </w:p>
        </w:tc>
      </w:tr>
      <w:tr w:rsidR="00660316" w:rsidRPr="00073C0D" w14:paraId="45D4A787" w14:textId="77777777" w:rsidTr="00531574">
        <w:trPr>
          <w:trHeight w:val="300"/>
        </w:trPr>
        <w:tc>
          <w:tcPr>
            <w:tcW w:w="146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96EF5F" w14:textId="77777777" w:rsidR="00660316" w:rsidRPr="00073C0D" w:rsidRDefault="00660316" w:rsidP="00660316">
            <w:pPr>
              <w:pStyle w:val="26"/>
              <w:shd w:val="clear" w:color="auto" w:fill="auto"/>
              <w:spacing w:line="226" w:lineRule="exact"/>
              <w:jc w:val="center"/>
              <w:rPr>
                <w:rStyle w:val="28pt"/>
                <w:rFonts w:ascii="Myriad Pro" w:eastAsiaTheme="majorEastAsia" w:hAnsi="Myriad Pro"/>
                <w:color w:val="auto"/>
                <w:sz w:val="22"/>
                <w:szCs w:val="20"/>
              </w:rPr>
            </w:pPr>
            <w:r w:rsidRPr="00073C0D">
              <w:rPr>
                <w:rStyle w:val="28pt"/>
                <w:rFonts w:ascii="Myriad Pro" w:eastAsiaTheme="majorEastAsia" w:hAnsi="Myriad Pro"/>
                <w:color w:val="auto"/>
                <w:sz w:val="22"/>
                <w:szCs w:val="20"/>
              </w:rPr>
              <w:t>2022</w:t>
            </w:r>
          </w:p>
        </w:tc>
        <w:tc>
          <w:tcPr>
            <w:tcW w:w="1715" w:type="pct"/>
            <w:tcBorders>
              <w:top w:val="single" w:sz="4" w:space="0" w:color="auto"/>
              <w:left w:val="nil"/>
              <w:bottom w:val="single" w:sz="4" w:space="0" w:color="auto"/>
              <w:right w:val="single" w:sz="4" w:space="0" w:color="auto"/>
            </w:tcBorders>
            <w:shd w:val="clear" w:color="auto" w:fill="auto"/>
            <w:vAlign w:val="center"/>
            <w:hideMark/>
          </w:tcPr>
          <w:p w14:paraId="6D69DC63" w14:textId="77777777" w:rsidR="00660316" w:rsidRPr="00073C0D" w:rsidRDefault="00660316" w:rsidP="00660316">
            <w:pPr>
              <w:pStyle w:val="26"/>
              <w:shd w:val="clear" w:color="auto" w:fill="auto"/>
              <w:spacing w:line="226" w:lineRule="exact"/>
              <w:jc w:val="center"/>
              <w:rPr>
                <w:rStyle w:val="28pt"/>
                <w:rFonts w:ascii="Myriad Pro" w:eastAsiaTheme="majorEastAsia" w:hAnsi="Myriad Pro"/>
                <w:color w:val="auto"/>
                <w:sz w:val="22"/>
                <w:szCs w:val="20"/>
              </w:rPr>
            </w:pPr>
            <w:r w:rsidRPr="00073C0D">
              <w:rPr>
                <w:rStyle w:val="28pt"/>
                <w:rFonts w:ascii="Myriad Pro" w:eastAsiaTheme="majorEastAsia" w:hAnsi="Myriad Pro"/>
                <w:color w:val="auto"/>
                <w:sz w:val="22"/>
                <w:szCs w:val="20"/>
              </w:rPr>
              <w:t>4,3143</w:t>
            </w:r>
          </w:p>
        </w:tc>
        <w:tc>
          <w:tcPr>
            <w:tcW w:w="1817" w:type="pct"/>
            <w:tcBorders>
              <w:top w:val="single" w:sz="4" w:space="0" w:color="auto"/>
              <w:left w:val="nil"/>
              <w:bottom w:val="single" w:sz="4" w:space="0" w:color="auto"/>
              <w:right w:val="single" w:sz="4" w:space="0" w:color="auto"/>
            </w:tcBorders>
            <w:shd w:val="clear" w:color="auto" w:fill="auto"/>
            <w:vAlign w:val="center"/>
            <w:hideMark/>
          </w:tcPr>
          <w:p w14:paraId="1138A9BE" w14:textId="77777777" w:rsidR="00660316" w:rsidRPr="00073C0D" w:rsidRDefault="00660316" w:rsidP="00660316">
            <w:pPr>
              <w:pStyle w:val="26"/>
              <w:shd w:val="clear" w:color="auto" w:fill="auto"/>
              <w:spacing w:line="226" w:lineRule="exact"/>
              <w:jc w:val="center"/>
              <w:rPr>
                <w:rStyle w:val="28pt"/>
                <w:rFonts w:ascii="Myriad Pro" w:eastAsiaTheme="majorEastAsia" w:hAnsi="Myriad Pro"/>
                <w:color w:val="auto"/>
                <w:sz w:val="22"/>
                <w:szCs w:val="20"/>
              </w:rPr>
            </w:pPr>
            <w:r w:rsidRPr="00073C0D">
              <w:rPr>
                <w:rStyle w:val="28pt"/>
                <w:rFonts w:ascii="Myriad Pro" w:eastAsiaTheme="majorEastAsia" w:hAnsi="Myriad Pro"/>
                <w:color w:val="auto"/>
                <w:sz w:val="22"/>
                <w:szCs w:val="20"/>
              </w:rPr>
              <w:t>-1,50%</w:t>
            </w:r>
          </w:p>
        </w:tc>
      </w:tr>
      <w:tr w:rsidR="00660316" w:rsidRPr="00073C0D" w14:paraId="4C83E63A" w14:textId="77777777" w:rsidTr="00660316">
        <w:trPr>
          <w:trHeight w:val="300"/>
        </w:trPr>
        <w:tc>
          <w:tcPr>
            <w:tcW w:w="5000" w:type="pct"/>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2BC727" w14:textId="77777777" w:rsidR="00660316" w:rsidRPr="00073C0D" w:rsidRDefault="00660316" w:rsidP="00660316">
            <w:pPr>
              <w:pStyle w:val="26"/>
              <w:shd w:val="clear" w:color="auto" w:fill="auto"/>
              <w:spacing w:line="226" w:lineRule="exact"/>
              <w:jc w:val="center"/>
              <w:rPr>
                <w:rStyle w:val="28pt"/>
                <w:rFonts w:ascii="Myriad Pro" w:eastAsiaTheme="majorEastAsia" w:hAnsi="Myriad Pro"/>
                <w:color w:val="auto"/>
                <w:sz w:val="22"/>
                <w:szCs w:val="20"/>
              </w:rPr>
            </w:pPr>
            <w:r w:rsidRPr="00073C0D">
              <w:rPr>
                <w:rStyle w:val="28pt"/>
                <w:rFonts w:ascii="Myriad Pro" w:eastAsiaTheme="majorEastAsia" w:hAnsi="Myriad Pro"/>
                <w:color w:val="auto"/>
                <w:sz w:val="22"/>
                <w:szCs w:val="20"/>
              </w:rPr>
              <w:t>Показатель уровня качества осуществляемого технологического присоединения (</w:t>
            </w:r>
            <w:proofErr w:type="spellStart"/>
            <w:r w:rsidRPr="00073C0D">
              <w:rPr>
                <w:rStyle w:val="28pt"/>
                <w:rFonts w:ascii="Myriad Pro" w:eastAsiaTheme="majorEastAsia" w:hAnsi="Myriad Pro"/>
                <w:color w:val="auto"/>
                <w:sz w:val="22"/>
                <w:szCs w:val="20"/>
              </w:rPr>
              <w:t>Птпр</w:t>
            </w:r>
            <w:proofErr w:type="spellEnd"/>
            <w:r w:rsidRPr="00073C0D">
              <w:rPr>
                <w:rStyle w:val="28pt"/>
                <w:rFonts w:ascii="Myriad Pro" w:eastAsiaTheme="majorEastAsia" w:hAnsi="Myriad Pro"/>
                <w:color w:val="auto"/>
                <w:sz w:val="22"/>
                <w:szCs w:val="20"/>
              </w:rPr>
              <w:t>)</w:t>
            </w:r>
          </w:p>
        </w:tc>
      </w:tr>
      <w:tr w:rsidR="00660316" w:rsidRPr="00073C0D" w14:paraId="2524CB07" w14:textId="77777777" w:rsidTr="00531574">
        <w:trPr>
          <w:trHeight w:val="300"/>
        </w:trPr>
        <w:tc>
          <w:tcPr>
            <w:tcW w:w="146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242EB6" w14:textId="77777777" w:rsidR="00660316" w:rsidRPr="00073C0D" w:rsidRDefault="00660316" w:rsidP="00660316">
            <w:pPr>
              <w:pStyle w:val="26"/>
              <w:shd w:val="clear" w:color="auto" w:fill="auto"/>
              <w:spacing w:line="226" w:lineRule="exact"/>
              <w:jc w:val="center"/>
              <w:rPr>
                <w:rStyle w:val="28pt"/>
                <w:rFonts w:ascii="Myriad Pro" w:eastAsiaTheme="majorEastAsia" w:hAnsi="Myriad Pro"/>
                <w:color w:val="auto"/>
                <w:sz w:val="22"/>
                <w:szCs w:val="20"/>
              </w:rPr>
            </w:pPr>
            <w:r w:rsidRPr="00073C0D">
              <w:rPr>
                <w:rStyle w:val="28pt"/>
                <w:rFonts w:ascii="Myriad Pro" w:eastAsiaTheme="majorEastAsia" w:hAnsi="Myriad Pro"/>
                <w:color w:val="auto"/>
                <w:sz w:val="22"/>
                <w:szCs w:val="20"/>
              </w:rPr>
              <w:t>2018</w:t>
            </w:r>
          </w:p>
        </w:tc>
        <w:tc>
          <w:tcPr>
            <w:tcW w:w="1715" w:type="pct"/>
            <w:tcBorders>
              <w:top w:val="single" w:sz="4" w:space="0" w:color="auto"/>
              <w:left w:val="nil"/>
              <w:bottom w:val="single" w:sz="4" w:space="0" w:color="auto"/>
              <w:right w:val="single" w:sz="4" w:space="0" w:color="auto"/>
            </w:tcBorders>
            <w:shd w:val="clear" w:color="auto" w:fill="auto"/>
            <w:vAlign w:val="center"/>
            <w:hideMark/>
          </w:tcPr>
          <w:p w14:paraId="3620EEAF" w14:textId="77777777" w:rsidR="00660316" w:rsidRPr="00073C0D" w:rsidRDefault="00660316" w:rsidP="00660316">
            <w:pPr>
              <w:pStyle w:val="26"/>
              <w:shd w:val="clear" w:color="auto" w:fill="auto"/>
              <w:spacing w:line="226" w:lineRule="exact"/>
              <w:jc w:val="center"/>
              <w:rPr>
                <w:rStyle w:val="28pt"/>
                <w:rFonts w:ascii="Myriad Pro" w:eastAsiaTheme="majorEastAsia" w:hAnsi="Myriad Pro"/>
                <w:color w:val="auto"/>
                <w:sz w:val="22"/>
                <w:szCs w:val="20"/>
              </w:rPr>
            </w:pPr>
            <w:r w:rsidRPr="00073C0D">
              <w:rPr>
                <w:rStyle w:val="28pt"/>
                <w:rFonts w:ascii="Myriad Pro" w:eastAsiaTheme="majorEastAsia" w:hAnsi="Myriad Pro"/>
                <w:color w:val="auto"/>
                <w:sz w:val="22"/>
                <w:szCs w:val="20"/>
              </w:rPr>
              <w:t>1,009</w:t>
            </w:r>
          </w:p>
        </w:tc>
        <w:tc>
          <w:tcPr>
            <w:tcW w:w="1817" w:type="pct"/>
            <w:tcBorders>
              <w:top w:val="single" w:sz="4" w:space="0" w:color="auto"/>
              <w:left w:val="nil"/>
              <w:bottom w:val="single" w:sz="4" w:space="0" w:color="auto"/>
              <w:right w:val="single" w:sz="4" w:space="0" w:color="auto"/>
            </w:tcBorders>
            <w:shd w:val="clear" w:color="auto" w:fill="auto"/>
            <w:vAlign w:val="center"/>
            <w:hideMark/>
          </w:tcPr>
          <w:p w14:paraId="28717F13" w14:textId="77777777" w:rsidR="00660316" w:rsidRPr="00073C0D" w:rsidRDefault="00660316" w:rsidP="00660316">
            <w:pPr>
              <w:pStyle w:val="26"/>
              <w:shd w:val="clear" w:color="auto" w:fill="auto"/>
              <w:spacing w:line="226" w:lineRule="exact"/>
              <w:jc w:val="center"/>
              <w:rPr>
                <w:rStyle w:val="28pt"/>
                <w:rFonts w:ascii="Myriad Pro" w:eastAsiaTheme="majorEastAsia" w:hAnsi="Myriad Pro"/>
                <w:color w:val="auto"/>
                <w:sz w:val="22"/>
                <w:szCs w:val="20"/>
              </w:rPr>
            </w:pPr>
            <w:r w:rsidRPr="00073C0D">
              <w:rPr>
                <w:rStyle w:val="28pt"/>
                <w:rFonts w:ascii="Myriad Pro" w:eastAsiaTheme="majorEastAsia" w:hAnsi="Myriad Pro"/>
                <w:color w:val="auto"/>
                <w:sz w:val="22"/>
                <w:szCs w:val="20"/>
              </w:rPr>
              <w:t>х</w:t>
            </w:r>
          </w:p>
        </w:tc>
      </w:tr>
      <w:tr w:rsidR="00660316" w:rsidRPr="00073C0D" w14:paraId="784DF30C" w14:textId="77777777" w:rsidTr="00531574">
        <w:trPr>
          <w:trHeight w:val="300"/>
        </w:trPr>
        <w:tc>
          <w:tcPr>
            <w:tcW w:w="146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8D9E31" w14:textId="77777777" w:rsidR="00660316" w:rsidRPr="00073C0D" w:rsidRDefault="00660316" w:rsidP="00660316">
            <w:pPr>
              <w:pStyle w:val="26"/>
              <w:shd w:val="clear" w:color="auto" w:fill="auto"/>
              <w:spacing w:line="226" w:lineRule="exact"/>
              <w:jc w:val="center"/>
              <w:rPr>
                <w:rStyle w:val="28pt"/>
                <w:rFonts w:ascii="Myriad Pro" w:eastAsiaTheme="majorEastAsia" w:hAnsi="Myriad Pro"/>
                <w:color w:val="auto"/>
                <w:sz w:val="22"/>
                <w:szCs w:val="20"/>
              </w:rPr>
            </w:pPr>
            <w:r w:rsidRPr="00073C0D">
              <w:rPr>
                <w:rStyle w:val="28pt"/>
                <w:rFonts w:ascii="Myriad Pro" w:eastAsiaTheme="majorEastAsia" w:hAnsi="Myriad Pro"/>
                <w:color w:val="auto"/>
                <w:sz w:val="22"/>
                <w:szCs w:val="20"/>
              </w:rPr>
              <w:t>2019</w:t>
            </w:r>
          </w:p>
        </w:tc>
        <w:tc>
          <w:tcPr>
            <w:tcW w:w="1715" w:type="pct"/>
            <w:tcBorders>
              <w:top w:val="single" w:sz="4" w:space="0" w:color="auto"/>
              <w:left w:val="nil"/>
              <w:bottom w:val="single" w:sz="4" w:space="0" w:color="auto"/>
              <w:right w:val="single" w:sz="4" w:space="0" w:color="auto"/>
            </w:tcBorders>
            <w:shd w:val="clear" w:color="auto" w:fill="auto"/>
            <w:vAlign w:val="center"/>
            <w:hideMark/>
          </w:tcPr>
          <w:p w14:paraId="46FA7EB0" w14:textId="77777777" w:rsidR="00660316" w:rsidRPr="00073C0D" w:rsidRDefault="00660316" w:rsidP="00660316">
            <w:pPr>
              <w:pStyle w:val="26"/>
              <w:shd w:val="clear" w:color="auto" w:fill="auto"/>
              <w:spacing w:line="226" w:lineRule="exact"/>
              <w:jc w:val="center"/>
              <w:rPr>
                <w:rStyle w:val="28pt"/>
                <w:rFonts w:ascii="Myriad Pro" w:eastAsiaTheme="majorEastAsia" w:hAnsi="Myriad Pro"/>
                <w:color w:val="auto"/>
                <w:sz w:val="22"/>
                <w:szCs w:val="20"/>
              </w:rPr>
            </w:pPr>
            <w:r w:rsidRPr="00073C0D">
              <w:rPr>
                <w:rStyle w:val="28pt"/>
                <w:rFonts w:ascii="Myriad Pro" w:eastAsiaTheme="majorEastAsia" w:hAnsi="Myriad Pro"/>
                <w:color w:val="auto"/>
                <w:sz w:val="22"/>
                <w:szCs w:val="20"/>
              </w:rPr>
              <w:t>1</w:t>
            </w:r>
          </w:p>
        </w:tc>
        <w:tc>
          <w:tcPr>
            <w:tcW w:w="1817" w:type="pct"/>
            <w:tcBorders>
              <w:top w:val="single" w:sz="4" w:space="0" w:color="auto"/>
              <w:left w:val="nil"/>
              <w:bottom w:val="single" w:sz="4" w:space="0" w:color="auto"/>
              <w:right w:val="single" w:sz="4" w:space="0" w:color="auto"/>
            </w:tcBorders>
            <w:shd w:val="clear" w:color="auto" w:fill="auto"/>
            <w:vAlign w:val="center"/>
            <w:hideMark/>
          </w:tcPr>
          <w:p w14:paraId="12DB0B52" w14:textId="77777777" w:rsidR="00660316" w:rsidRPr="00073C0D" w:rsidRDefault="00660316" w:rsidP="00660316">
            <w:pPr>
              <w:pStyle w:val="26"/>
              <w:shd w:val="clear" w:color="auto" w:fill="auto"/>
              <w:spacing w:line="226" w:lineRule="exact"/>
              <w:jc w:val="center"/>
              <w:rPr>
                <w:rStyle w:val="28pt"/>
                <w:rFonts w:ascii="Myriad Pro" w:eastAsiaTheme="majorEastAsia" w:hAnsi="Myriad Pro"/>
                <w:color w:val="auto"/>
                <w:sz w:val="22"/>
                <w:szCs w:val="20"/>
              </w:rPr>
            </w:pPr>
            <w:r w:rsidRPr="00073C0D">
              <w:rPr>
                <w:rStyle w:val="28pt"/>
                <w:rFonts w:ascii="Myriad Pro" w:eastAsiaTheme="majorEastAsia" w:hAnsi="Myriad Pro"/>
                <w:color w:val="auto"/>
                <w:sz w:val="22"/>
                <w:szCs w:val="20"/>
              </w:rPr>
              <w:t>-0,89%</w:t>
            </w:r>
          </w:p>
        </w:tc>
      </w:tr>
      <w:tr w:rsidR="00660316" w:rsidRPr="00073C0D" w14:paraId="01FD8DDF" w14:textId="77777777" w:rsidTr="00531574">
        <w:trPr>
          <w:trHeight w:val="300"/>
        </w:trPr>
        <w:tc>
          <w:tcPr>
            <w:tcW w:w="146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71FE48" w14:textId="77777777" w:rsidR="00660316" w:rsidRPr="00073C0D" w:rsidRDefault="00660316" w:rsidP="00660316">
            <w:pPr>
              <w:pStyle w:val="26"/>
              <w:shd w:val="clear" w:color="auto" w:fill="auto"/>
              <w:spacing w:line="226" w:lineRule="exact"/>
              <w:jc w:val="center"/>
              <w:rPr>
                <w:rStyle w:val="28pt"/>
                <w:rFonts w:ascii="Myriad Pro" w:eastAsiaTheme="majorEastAsia" w:hAnsi="Myriad Pro"/>
                <w:color w:val="auto"/>
                <w:sz w:val="22"/>
                <w:szCs w:val="20"/>
              </w:rPr>
            </w:pPr>
            <w:r w:rsidRPr="00073C0D">
              <w:rPr>
                <w:rStyle w:val="28pt"/>
                <w:rFonts w:ascii="Myriad Pro" w:eastAsiaTheme="majorEastAsia" w:hAnsi="Myriad Pro"/>
                <w:color w:val="auto"/>
                <w:sz w:val="22"/>
                <w:szCs w:val="20"/>
              </w:rPr>
              <w:t>2020</w:t>
            </w:r>
          </w:p>
        </w:tc>
        <w:tc>
          <w:tcPr>
            <w:tcW w:w="1715" w:type="pct"/>
            <w:tcBorders>
              <w:top w:val="single" w:sz="4" w:space="0" w:color="auto"/>
              <w:left w:val="nil"/>
              <w:bottom w:val="single" w:sz="4" w:space="0" w:color="auto"/>
              <w:right w:val="single" w:sz="4" w:space="0" w:color="auto"/>
            </w:tcBorders>
            <w:shd w:val="clear" w:color="auto" w:fill="auto"/>
            <w:vAlign w:val="center"/>
            <w:hideMark/>
          </w:tcPr>
          <w:p w14:paraId="6D34F1C9" w14:textId="77777777" w:rsidR="00660316" w:rsidRPr="00073C0D" w:rsidRDefault="00660316" w:rsidP="00660316">
            <w:pPr>
              <w:pStyle w:val="26"/>
              <w:shd w:val="clear" w:color="auto" w:fill="auto"/>
              <w:spacing w:line="226" w:lineRule="exact"/>
              <w:jc w:val="center"/>
              <w:rPr>
                <w:rStyle w:val="28pt"/>
                <w:rFonts w:ascii="Myriad Pro" w:eastAsiaTheme="majorEastAsia" w:hAnsi="Myriad Pro"/>
                <w:color w:val="auto"/>
                <w:sz w:val="22"/>
                <w:szCs w:val="20"/>
              </w:rPr>
            </w:pPr>
            <w:r w:rsidRPr="00073C0D">
              <w:rPr>
                <w:rStyle w:val="28pt"/>
                <w:rFonts w:ascii="Myriad Pro" w:eastAsiaTheme="majorEastAsia" w:hAnsi="Myriad Pro"/>
                <w:color w:val="auto"/>
                <w:sz w:val="22"/>
                <w:szCs w:val="20"/>
              </w:rPr>
              <w:t>1</w:t>
            </w:r>
          </w:p>
        </w:tc>
        <w:tc>
          <w:tcPr>
            <w:tcW w:w="1817" w:type="pct"/>
            <w:tcBorders>
              <w:top w:val="single" w:sz="4" w:space="0" w:color="auto"/>
              <w:left w:val="nil"/>
              <w:bottom w:val="single" w:sz="4" w:space="0" w:color="auto"/>
              <w:right w:val="single" w:sz="4" w:space="0" w:color="auto"/>
            </w:tcBorders>
            <w:shd w:val="clear" w:color="auto" w:fill="auto"/>
            <w:vAlign w:val="center"/>
            <w:hideMark/>
          </w:tcPr>
          <w:p w14:paraId="232C9FDC" w14:textId="77777777" w:rsidR="00660316" w:rsidRPr="00073C0D" w:rsidRDefault="00660316" w:rsidP="00660316">
            <w:pPr>
              <w:pStyle w:val="26"/>
              <w:shd w:val="clear" w:color="auto" w:fill="auto"/>
              <w:spacing w:line="226" w:lineRule="exact"/>
              <w:jc w:val="center"/>
              <w:rPr>
                <w:rStyle w:val="28pt"/>
                <w:rFonts w:ascii="Myriad Pro" w:eastAsiaTheme="majorEastAsia" w:hAnsi="Myriad Pro"/>
                <w:color w:val="auto"/>
                <w:sz w:val="22"/>
                <w:szCs w:val="20"/>
              </w:rPr>
            </w:pPr>
            <w:r w:rsidRPr="00073C0D">
              <w:rPr>
                <w:rStyle w:val="28pt"/>
                <w:rFonts w:ascii="Myriad Pro" w:eastAsiaTheme="majorEastAsia" w:hAnsi="Myriad Pro"/>
                <w:color w:val="auto"/>
                <w:sz w:val="22"/>
                <w:szCs w:val="20"/>
              </w:rPr>
              <w:t>0%</w:t>
            </w:r>
          </w:p>
        </w:tc>
      </w:tr>
      <w:tr w:rsidR="00660316" w:rsidRPr="00073C0D" w14:paraId="2ABA493F" w14:textId="77777777" w:rsidTr="00531574">
        <w:trPr>
          <w:trHeight w:val="300"/>
        </w:trPr>
        <w:tc>
          <w:tcPr>
            <w:tcW w:w="146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385A68" w14:textId="77777777" w:rsidR="00660316" w:rsidRPr="00073C0D" w:rsidRDefault="00660316" w:rsidP="00660316">
            <w:pPr>
              <w:pStyle w:val="26"/>
              <w:shd w:val="clear" w:color="auto" w:fill="auto"/>
              <w:spacing w:line="226" w:lineRule="exact"/>
              <w:jc w:val="center"/>
              <w:rPr>
                <w:rStyle w:val="28pt"/>
                <w:rFonts w:ascii="Myriad Pro" w:eastAsiaTheme="majorEastAsia" w:hAnsi="Myriad Pro"/>
                <w:color w:val="auto"/>
                <w:sz w:val="22"/>
                <w:szCs w:val="20"/>
              </w:rPr>
            </w:pPr>
            <w:r w:rsidRPr="00073C0D">
              <w:rPr>
                <w:rStyle w:val="28pt"/>
                <w:rFonts w:ascii="Myriad Pro" w:eastAsiaTheme="majorEastAsia" w:hAnsi="Myriad Pro"/>
                <w:color w:val="auto"/>
                <w:sz w:val="22"/>
                <w:szCs w:val="20"/>
              </w:rPr>
              <w:t>2021</w:t>
            </w:r>
          </w:p>
        </w:tc>
        <w:tc>
          <w:tcPr>
            <w:tcW w:w="1715" w:type="pct"/>
            <w:tcBorders>
              <w:top w:val="single" w:sz="4" w:space="0" w:color="auto"/>
              <w:left w:val="nil"/>
              <w:bottom w:val="single" w:sz="4" w:space="0" w:color="auto"/>
              <w:right w:val="single" w:sz="4" w:space="0" w:color="auto"/>
            </w:tcBorders>
            <w:shd w:val="clear" w:color="auto" w:fill="auto"/>
            <w:vAlign w:val="center"/>
            <w:hideMark/>
          </w:tcPr>
          <w:p w14:paraId="47F1430A" w14:textId="77777777" w:rsidR="00660316" w:rsidRPr="00073C0D" w:rsidRDefault="00660316" w:rsidP="00660316">
            <w:pPr>
              <w:pStyle w:val="26"/>
              <w:shd w:val="clear" w:color="auto" w:fill="auto"/>
              <w:spacing w:line="226" w:lineRule="exact"/>
              <w:jc w:val="center"/>
              <w:rPr>
                <w:rStyle w:val="28pt"/>
                <w:rFonts w:ascii="Myriad Pro" w:eastAsiaTheme="majorEastAsia" w:hAnsi="Myriad Pro"/>
                <w:color w:val="auto"/>
                <w:sz w:val="22"/>
                <w:szCs w:val="20"/>
              </w:rPr>
            </w:pPr>
            <w:r w:rsidRPr="00073C0D">
              <w:rPr>
                <w:rStyle w:val="28pt"/>
                <w:rFonts w:ascii="Myriad Pro" w:eastAsiaTheme="majorEastAsia" w:hAnsi="Myriad Pro"/>
                <w:color w:val="auto"/>
                <w:sz w:val="22"/>
                <w:szCs w:val="20"/>
              </w:rPr>
              <w:t>1</w:t>
            </w:r>
          </w:p>
        </w:tc>
        <w:tc>
          <w:tcPr>
            <w:tcW w:w="1817" w:type="pct"/>
            <w:tcBorders>
              <w:top w:val="single" w:sz="4" w:space="0" w:color="auto"/>
              <w:left w:val="nil"/>
              <w:bottom w:val="single" w:sz="4" w:space="0" w:color="auto"/>
              <w:right w:val="single" w:sz="4" w:space="0" w:color="auto"/>
            </w:tcBorders>
            <w:shd w:val="clear" w:color="auto" w:fill="auto"/>
            <w:vAlign w:val="center"/>
            <w:hideMark/>
          </w:tcPr>
          <w:p w14:paraId="0DA5BFC3" w14:textId="77777777" w:rsidR="00660316" w:rsidRPr="00073C0D" w:rsidRDefault="00660316" w:rsidP="00660316">
            <w:pPr>
              <w:pStyle w:val="26"/>
              <w:shd w:val="clear" w:color="auto" w:fill="auto"/>
              <w:spacing w:line="226" w:lineRule="exact"/>
              <w:jc w:val="center"/>
              <w:rPr>
                <w:rStyle w:val="28pt"/>
                <w:rFonts w:ascii="Myriad Pro" w:eastAsiaTheme="majorEastAsia" w:hAnsi="Myriad Pro"/>
                <w:color w:val="auto"/>
                <w:sz w:val="22"/>
                <w:szCs w:val="20"/>
              </w:rPr>
            </w:pPr>
            <w:r w:rsidRPr="00073C0D">
              <w:rPr>
                <w:rStyle w:val="28pt"/>
                <w:rFonts w:ascii="Myriad Pro" w:eastAsiaTheme="majorEastAsia" w:hAnsi="Myriad Pro"/>
                <w:color w:val="auto"/>
                <w:sz w:val="22"/>
                <w:szCs w:val="20"/>
              </w:rPr>
              <w:t>0%</w:t>
            </w:r>
          </w:p>
        </w:tc>
      </w:tr>
      <w:tr w:rsidR="00660316" w:rsidRPr="00073C0D" w14:paraId="0A1481F1" w14:textId="77777777" w:rsidTr="00531574">
        <w:trPr>
          <w:trHeight w:val="300"/>
        </w:trPr>
        <w:tc>
          <w:tcPr>
            <w:tcW w:w="146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98D293" w14:textId="77777777" w:rsidR="00660316" w:rsidRPr="00073C0D" w:rsidRDefault="00660316" w:rsidP="00660316">
            <w:pPr>
              <w:pStyle w:val="26"/>
              <w:shd w:val="clear" w:color="auto" w:fill="auto"/>
              <w:spacing w:line="226" w:lineRule="exact"/>
              <w:jc w:val="center"/>
              <w:rPr>
                <w:rStyle w:val="28pt"/>
                <w:rFonts w:ascii="Myriad Pro" w:eastAsiaTheme="majorEastAsia" w:hAnsi="Myriad Pro"/>
                <w:color w:val="auto"/>
                <w:sz w:val="22"/>
                <w:szCs w:val="20"/>
              </w:rPr>
            </w:pPr>
            <w:r w:rsidRPr="00073C0D">
              <w:rPr>
                <w:rStyle w:val="28pt"/>
                <w:rFonts w:ascii="Myriad Pro" w:eastAsiaTheme="majorEastAsia" w:hAnsi="Myriad Pro"/>
                <w:color w:val="auto"/>
                <w:sz w:val="22"/>
                <w:szCs w:val="20"/>
              </w:rPr>
              <w:t>2022</w:t>
            </w:r>
          </w:p>
        </w:tc>
        <w:tc>
          <w:tcPr>
            <w:tcW w:w="1715" w:type="pct"/>
            <w:tcBorders>
              <w:top w:val="single" w:sz="4" w:space="0" w:color="auto"/>
              <w:left w:val="nil"/>
              <w:bottom w:val="single" w:sz="4" w:space="0" w:color="auto"/>
              <w:right w:val="single" w:sz="4" w:space="0" w:color="auto"/>
            </w:tcBorders>
            <w:shd w:val="clear" w:color="auto" w:fill="auto"/>
            <w:vAlign w:val="center"/>
            <w:hideMark/>
          </w:tcPr>
          <w:p w14:paraId="4CD31F54" w14:textId="77777777" w:rsidR="00660316" w:rsidRPr="00073C0D" w:rsidRDefault="00660316" w:rsidP="00660316">
            <w:pPr>
              <w:pStyle w:val="26"/>
              <w:shd w:val="clear" w:color="auto" w:fill="auto"/>
              <w:spacing w:line="226" w:lineRule="exact"/>
              <w:jc w:val="center"/>
              <w:rPr>
                <w:rStyle w:val="28pt"/>
                <w:rFonts w:ascii="Myriad Pro" w:eastAsiaTheme="majorEastAsia" w:hAnsi="Myriad Pro"/>
                <w:color w:val="auto"/>
                <w:sz w:val="22"/>
                <w:szCs w:val="20"/>
              </w:rPr>
            </w:pPr>
            <w:r w:rsidRPr="00073C0D">
              <w:rPr>
                <w:rStyle w:val="28pt"/>
                <w:rFonts w:ascii="Myriad Pro" w:eastAsiaTheme="majorEastAsia" w:hAnsi="Myriad Pro"/>
                <w:color w:val="auto"/>
                <w:sz w:val="22"/>
                <w:szCs w:val="20"/>
              </w:rPr>
              <w:t>1</w:t>
            </w:r>
          </w:p>
        </w:tc>
        <w:tc>
          <w:tcPr>
            <w:tcW w:w="1817" w:type="pct"/>
            <w:tcBorders>
              <w:top w:val="single" w:sz="4" w:space="0" w:color="auto"/>
              <w:left w:val="nil"/>
              <w:bottom w:val="single" w:sz="4" w:space="0" w:color="auto"/>
              <w:right w:val="single" w:sz="4" w:space="0" w:color="auto"/>
            </w:tcBorders>
            <w:shd w:val="clear" w:color="auto" w:fill="auto"/>
            <w:vAlign w:val="center"/>
            <w:hideMark/>
          </w:tcPr>
          <w:p w14:paraId="5A65AFC2" w14:textId="77777777" w:rsidR="00660316" w:rsidRPr="00073C0D" w:rsidRDefault="00660316" w:rsidP="00660316">
            <w:pPr>
              <w:pStyle w:val="26"/>
              <w:shd w:val="clear" w:color="auto" w:fill="auto"/>
              <w:spacing w:line="226" w:lineRule="exact"/>
              <w:jc w:val="center"/>
              <w:rPr>
                <w:rStyle w:val="28pt"/>
                <w:rFonts w:ascii="Myriad Pro" w:eastAsiaTheme="majorEastAsia" w:hAnsi="Myriad Pro"/>
                <w:color w:val="auto"/>
                <w:sz w:val="22"/>
                <w:szCs w:val="20"/>
              </w:rPr>
            </w:pPr>
            <w:r w:rsidRPr="00073C0D">
              <w:rPr>
                <w:rStyle w:val="28pt"/>
                <w:rFonts w:ascii="Myriad Pro" w:eastAsiaTheme="majorEastAsia" w:hAnsi="Myriad Pro"/>
                <w:color w:val="auto"/>
                <w:sz w:val="22"/>
                <w:szCs w:val="20"/>
              </w:rPr>
              <w:t>0%</w:t>
            </w:r>
          </w:p>
        </w:tc>
      </w:tr>
      <w:tr w:rsidR="00660316" w:rsidRPr="00073C0D" w14:paraId="07FACAA6" w14:textId="77777777" w:rsidTr="00660316">
        <w:trPr>
          <w:trHeight w:val="300"/>
        </w:trPr>
        <w:tc>
          <w:tcPr>
            <w:tcW w:w="5000" w:type="pct"/>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C9B392" w14:textId="77777777" w:rsidR="00660316" w:rsidRPr="00073C0D" w:rsidRDefault="00660316" w:rsidP="00660316">
            <w:pPr>
              <w:pStyle w:val="26"/>
              <w:shd w:val="clear" w:color="auto" w:fill="auto"/>
              <w:spacing w:line="226" w:lineRule="exact"/>
              <w:jc w:val="center"/>
              <w:rPr>
                <w:rStyle w:val="28pt"/>
                <w:rFonts w:ascii="Myriad Pro" w:eastAsiaTheme="majorEastAsia" w:hAnsi="Myriad Pro"/>
                <w:color w:val="auto"/>
                <w:sz w:val="22"/>
                <w:szCs w:val="20"/>
              </w:rPr>
            </w:pPr>
            <w:r w:rsidRPr="00073C0D">
              <w:rPr>
                <w:rStyle w:val="28pt"/>
                <w:rFonts w:ascii="Myriad Pro" w:eastAsiaTheme="majorEastAsia" w:hAnsi="Myriad Pro"/>
                <w:color w:val="auto"/>
                <w:sz w:val="22"/>
                <w:szCs w:val="20"/>
              </w:rPr>
              <w:t>Показатель средней частоты прекращений передачи электрической энергии на точку поставки (</w:t>
            </w:r>
            <w:proofErr w:type="spellStart"/>
            <w:r w:rsidRPr="00073C0D">
              <w:rPr>
                <w:rStyle w:val="28pt"/>
                <w:rFonts w:ascii="Myriad Pro" w:eastAsiaTheme="majorEastAsia" w:hAnsi="Myriad Pro"/>
                <w:color w:val="auto"/>
                <w:sz w:val="22"/>
                <w:szCs w:val="20"/>
              </w:rPr>
              <w:t>Пsaifi</w:t>
            </w:r>
            <w:proofErr w:type="spellEnd"/>
            <w:r w:rsidRPr="00073C0D">
              <w:rPr>
                <w:rStyle w:val="28pt"/>
                <w:rFonts w:ascii="Myriad Pro" w:eastAsiaTheme="majorEastAsia" w:hAnsi="Myriad Pro"/>
                <w:color w:val="auto"/>
                <w:sz w:val="22"/>
                <w:szCs w:val="20"/>
              </w:rPr>
              <w:t>)</w:t>
            </w:r>
          </w:p>
        </w:tc>
      </w:tr>
      <w:tr w:rsidR="00660316" w:rsidRPr="00073C0D" w14:paraId="54308C90" w14:textId="77777777" w:rsidTr="00531574">
        <w:trPr>
          <w:trHeight w:val="300"/>
        </w:trPr>
        <w:tc>
          <w:tcPr>
            <w:tcW w:w="146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3CF748" w14:textId="77777777" w:rsidR="00660316" w:rsidRPr="00073C0D" w:rsidRDefault="00660316" w:rsidP="00660316">
            <w:pPr>
              <w:pStyle w:val="26"/>
              <w:shd w:val="clear" w:color="auto" w:fill="auto"/>
              <w:spacing w:line="226" w:lineRule="exact"/>
              <w:jc w:val="center"/>
              <w:rPr>
                <w:rStyle w:val="28pt"/>
                <w:rFonts w:ascii="Myriad Pro" w:eastAsiaTheme="majorEastAsia" w:hAnsi="Myriad Pro"/>
                <w:color w:val="auto"/>
                <w:sz w:val="22"/>
                <w:szCs w:val="20"/>
              </w:rPr>
            </w:pPr>
            <w:r w:rsidRPr="00073C0D">
              <w:rPr>
                <w:rStyle w:val="28pt"/>
                <w:rFonts w:ascii="Myriad Pro" w:eastAsiaTheme="majorEastAsia" w:hAnsi="Myriad Pro"/>
                <w:color w:val="auto"/>
                <w:sz w:val="22"/>
                <w:szCs w:val="20"/>
              </w:rPr>
              <w:t>2018</w:t>
            </w:r>
          </w:p>
        </w:tc>
        <w:tc>
          <w:tcPr>
            <w:tcW w:w="1715" w:type="pct"/>
            <w:tcBorders>
              <w:top w:val="single" w:sz="4" w:space="0" w:color="auto"/>
              <w:left w:val="nil"/>
              <w:bottom w:val="single" w:sz="4" w:space="0" w:color="auto"/>
              <w:right w:val="single" w:sz="4" w:space="0" w:color="auto"/>
            </w:tcBorders>
            <w:shd w:val="clear" w:color="auto" w:fill="auto"/>
            <w:vAlign w:val="center"/>
            <w:hideMark/>
          </w:tcPr>
          <w:p w14:paraId="2CE748BE" w14:textId="77777777" w:rsidR="00660316" w:rsidRPr="00073C0D" w:rsidRDefault="00660316" w:rsidP="00660316">
            <w:pPr>
              <w:pStyle w:val="26"/>
              <w:shd w:val="clear" w:color="auto" w:fill="auto"/>
              <w:spacing w:line="226" w:lineRule="exact"/>
              <w:jc w:val="center"/>
              <w:rPr>
                <w:rStyle w:val="28pt"/>
                <w:rFonts w:ascii="Myriad Pro" w:eastAsiaTheme="majorEastAsia" w:hAnsi="Myriad Pro"/>
                <w:color w:val="auto"/>
                <w:sz w:val="22"/>
                <w:szCs w:val="20"/>
              </w:rPr>
            </w:pPr>
            <w:r w:rsidRPr="00073C0D">
              <w:rPr>
                <w:rStyle w:val="28pt"/>
                <w:rFonts w:ascii="Myriad Pro" w:eastAsiaTheme="majorEastAsia" w:hAnsi="Myriad Pro"/>
                <w:color w:val="auto"/>
                <w:sz w:val="22"/>
                <w:szCs w:val="20"/>
              </w:rPr>
              <w:t>1,0570</w:t>
            </w:r>
          </w:p>
        </w:tc>
        <w:tc>
          <w:tcPr>
            <w:tcW w:w="1817" w:type="pct"/>
            <w:tcBorders>
              <w:top w:val="single" w:sz="4" w:space="0" w:color="auto"/>
              <w:left w:val="nil"/>
              <w:bottom w:val="single" w:sz="4" w:space="0" w:color="auto"/>
              <w:right w:val="single" w:sz="4" w:space="0" w:color="auto"/>
            </w:tcBorders>
            <w:shd w:val="clear" w:color="auto" w:fill="auto"/>
            <w:vAlign w:val="center"/>
            <w:hideMark/>
          </w:tcPr>
          <w:p w14:paraId="3FDE74B8" w14:textId="77777777" w:rsidR="00660316" w:rsidRPr="00073C0D" w:rsidRDefault="00660316" w:rsidP="00660316">
            <w:pPr>
              <w:pStyle w:val="26"/>
              <w:shd w:val="clear" w:color="auto" w:fill="auto"/>
              <w:spacing w:line="226" w:lineRule="exact"/>
              <w:jc w:val="center"/>
              <w:rPr>
                <w:rStyle w:val="28pt"/>
                <w:rFonts w:ascii="Myriad Pro" w:eastAsiaTheme="majorEastAsia" w:hAnsi="Myriad Pro"/>
                <w:color w:val="auto"/>
                <w:sz w:val="22"/>
                <w:szCs w:val="20"/>
              </w:rPr>
            </w:pPr>
            <w:r w:rsidRPr="00073C0D">
              <w:rPr>
                <w:rStyle w:val="28pt"/>
                <w:rFonts w:ascii="Myriad Pro" w:eastAsiaTheme="majorEastAsia" w:hAnsi="Myriad Pro"/>
                <w:color w:val="auto"/>
                <w:sz w:val="22"/>
                <w:szCs w:val="20"/>
              </w:rPr>
              <w:t>х</w:t>
            </w:r>
          </w:p>
        </w:tc>
      </w:tr>
      <w:tr w:rsidR="00660316" w:rsidRPr="00073C0D" w14:paraId="4F029159" w14:textId="77777777" w:rsidTr="00531574">
        <w:trPr>
          <w:trHeight w:val="300"/>
        </w:trPr>
        <w:tc>
          <w:tcPr>
            <w:tcW w:w="146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8D425B" w14:textId="77777777" w:rsidR="00660316" w:rsidRPr="00073C0D" w:rsidRDefault="00660316" w:rsidP="00660316">
            <w:pPr>
              <w:pStyle w:val="26"/>
              <w:shd w:val="clear" w:color="auto" w:fill="auto"/>
              <w:spacing w:line="226" w:lineRule="exact"/>
              <w:jc w:val="center"/>
              <w:rPr>
                <w:rStyle w:val="28pt"/>
                <w:rFonts w:ascii="Myriad Pro" w:eastAsiaTheme="majorEastAsia" w:hAnsi="Myriad Pro"/>
                <w:color w:val="auto"/>
                <w:sz w:val="22"/>
                <w:szCs w:val="20"/>
              </w:rPr>
            </w:pPr>
            <w:r w:rsidRPr="00073C0D">
              <w:rPr>
                <w:rStyle w:val="28pt"/>
                <w:rFonts w:ascii="Myriad Pro" w:eastAsiaTheme="majorEastAsia" w:hAnsi="Myriad Pro"/>
                <w:color w:val="auto"/>
                <w:sz w:val="22"/>
                <w:szCs w:val="20"/>
              </w:rPr>
              <w:t>2019</w:t>
            </w:r>
          </w:p>
        </w:tc>
        <w:tc>
          <w:tcPr>
            <w:tcW w:w="1715" w:type="pct"/>
            <w:tcBorders>
              <w:top w:val="single" w:sz="4" w:space="0" w:color="auto"/>
              <w:left w:val="nil"/>
              <w:bottom w:val="single" w:sz="4" w:space="0" w:color="auto"/>
              <w:right w:val="single" w:sz="4" w:space="0" w:color="auto"/>
            </w:tcBorders>
            <w:shd w:val="clear" w:color="auto" w:fill="auto"/>
            <w:vAlign w:val="center"/>
            <w:hideMark/>
          </w:tcPr>
          <w:p w14:paraId="77379949" w14:textId="77777777" w:rsidR="00660316" w:rsidRPr="00073C0D" w:rsidRDefault="00660316" w:rsidP="00660316">
            <w:pPr>
              <w:pStyle w:val="26"/>
              <w:shd w:val="clear" w:color="auto" w:fill="auto"/>
              <w:spacing w:line="226" w:lineRule="exact"/>
              <w:jc w:val="center"/>
              <w:rPr>
                <w:rStyle w:val="28pt"/>
                <w:rFonts w:ascii="Myriad Pro" w:eastAsiaTheme="majorEastAsia" w:hAnsi="Myriad Pro"/>
                <w:color w:val="auto"/>
                <w:sz w:val="22"/>
                <w:szCs w:val="20"/>
              </w:rPr>
            </w:pPr>
            <w:r w:rsidRPr="00073C0D">
              <w:rPr>
                <w:rStyle w:val="28pt"/>
                <w:rFonts w:ascii="Myriad Pro" w:eastAsiaTheme="majorEastAsia" w:hAnsi="Myriad Pro"/>
                <w:color w:val="auto"/>
                <w:sz w:val="22"/>
                <w:szCs w:val="20"/>
              </w:rPr>
              <w:t>1,0411</w:t>
            </w:r>
          </w:p>
        </w:tc>
        <w:tc>
          <w:tcPr>
            <w:tcW w:w="1817" w:type="pct"/>
            <w:tcBorders>
              <w:top w:val="single" w:sz="4" w:space="0" w:color="auto"/>
              <w:left w:val="nil"/>
              <w:bottom w:val="single" w:sz="4" w:space="0" w:color="auto"/>
              <w:right w:val="single" w:sz="4" w:space="0" w:color="auto"/>
            </w:tcBorders>
            <w:shd w:val="clear" w:color="auto" w:fill="auto"/>
            <w:vAlign w:val="center"/>
            <w:hideMark/>
          </w:tcPr>
          <w:p w14:paraId="2B008BDE" w14:textId="77777777" w:rsidR="00660316" w:rsidRPr="00073C0D" w:rsidRDefault="00660316" w:rsidP="00660316">
            <w:pPr>
              <w:pStyle w:val="26"/>
              <w:shd w:val="clear" w:color="auto" w:fill="auto"/>
              <w:spacing w:line="226" w:lineRule="exact"/>
              <w:jc w:val="center"/>
              <w:rPr>
                <w:rStyle w:val="28pt"/>
                <w:rFonts w:ascii="Myriad Pro" w:eastAsiaTheme="majorEastAsia" w:hAnsi="Myriad Pro"/>
                <w:color w:val="auto"/>
                <w:sz w:val="22"/>
                <w:szCs w:val="20"/>
              </w:rPr>
            </w:pPr>
            <w:r w:rsidRPr="00073C0D">
              <w:rPr>
                <w:rStyle w:val="28pt"/>
                <w:rFonts w:ascii="Myriad Pro" w:eastAsiaTheme="majorEastAsia" w:hAnsi="Myriad Pro"/>
                <w:color w:val="auto"/>
                <w:sz w:val="22"/>
                <w:szCs w:val="20"/>
              </w:rPr>
              <w:t>-1,50%</w:t>
            </w:r>
          </w:p>
        </w:tc>
      </w:tr>
      <w:tr w:rsidR="00660316" w:rsidRPr="00073C0D" w14:paraId="232BE320" w14:textId="77777777" w:rsidTr="00531574">
        <w:trPr>
          <w:trHeight w:val="300"/>
        </w:trPr>
        <w:tc>
          <w:tcPr>
            <w:tcW w:w="146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8EEB09" w14:textId="77777777" w:rsidR="00660316" w:rsidRPr="00073C0D" w:rsidRDefault="00660316" w:rsidP="00660316">
            <w:pPr>
              <w:pStyle w:val="26"/>
              <w:shd w:val="clear" w:color="auto" w:fill="auto"/>
              <w:spacing w:line="226" w:lineRule="exact"/>
              <w:jc w:val="center"/>
              <w:rPr>
                <w:rStyle w:val="28pt"/>
                <w:rFonts w:ascii="Myriad Pro" w:eastAsiaTheme="majorEastAsia" w:hAnsi="Myriad Pro"/>
                <w:color w:val="auto"/>
                <w:sz w:val="22"/>
                <w:szCs w:val="20"/>
              </w:rPr>
            </w:pPr>
            <w:r w:rsidRPr="00073C0D">
              <w:rPr>
                <w:rStyle w:val="28pt"/>
                <w:rFonts w:ascii="Myriad Pro" w:eastAsiaTheme="majorEastAsia" w:hAnsi="Myriad Pro"/>
                <w:color w:val="auto"/>
                <w:sz w:val="22"/>
                <w:szCs w:val="20"/>
              </w:rPr>
              <w:t>2020</w:t>
            </w:r>
          </w:p>
        </w:tc>
        <w:tc>
          <w:tcPr>
            <w:tcW w:w="1715" w:type="pct"/>
            <w:tcBorders>
              <w:top w:val="single" w:sz="4" w:space="0" w:color="auto"/>
              <w:left w:val="nil"/>
              <w:bottom w:val="single" w:sz="4" w:space="0" w:color="auto"/>
              <w:right w:val="single" w:sz="4" w:space="0" w:color="auto"/>
            </w:tcBorders>
            <w:shd w:val="clear" w:color="auto" w:fill="auto"/>
            <w:vAlign w:val="center"/>
            <w:hideMark/>
          </w:tcPr>
          <w:p w14:paraId="75DB7ABA" w14:textId="77777777" w:rsidR="00660316" w:rsidRPr="00073C0D" w:rsidRDefault="00660316" w:rsidP="00660316">
            <w:pPr>
              <w:pStyle w:val="26"/>
              <w:shd w:val="clear" w:color="auto" w:fill="auto"/>
              <w:spacing w:line="226" w:lineRule="exact"/>
              <w:jc w:val="center"/>
              <w:rPr>
                <w:rStyle w:val="28pt"/>
                <w:rFonts w:ascii="Myriad Pro" w:eastAsiaTheme="majorEastAsia" w:hAnsi="Myriad Pro"/>
                <w:color w:val="auto"/>
                <w:sz w:val="22"/>
                <w:szCs w:val="20"/>
              </w:rPr>
            </w:pPr>
            <w:r w:rsidRPr="00073C0D">
              <w:rPr>
                <w:rStyle w:val="28pt"/>
                <w:rFonts w:ascii="Myriad Pro" w:eastAsiaTheme="majorEastAsia" w:hAnsi="Myriad Pro"/>
                <w:color w:val="auto"/>
                <w:sz w:val="22"/>
                <w:szCs w:val="20"/>
              </w:rPr>
              <w:t>1,0255</w:t>
            </w:r>
          </w:p>
        </w:tc>
        <w:tc>
          <w:tcPr>
            <w:tcW w:w="1817" w:type="pct"/>
            <w:tcBorders>
              <w:top w:val="single" w:sz="4" w:space="0" w:color="auto"/>
              <w:left w:val="nil"/>
              <w:bottom w:val="single" w:sz="4" w:space="0" w:color="auto"/>
              <w:right w:val="single" w:sz="4" w:space="0" w:color="auto"/>
            </w:tcBorders>
            <w:shd w:val="clear" w:color="auto" w:fill="auto"/>
            <w:vAlign w:val="center"/>
            <w:hideMark/>
          </w:tcPr>
          <w:p w14:paraId="00003633" w14:textId="77777777" w:rsidR="00660316" w:rsidRPr="00073C0D" w:rsidRDefault="00660316" w:rsidP="00660316">
            <w:pPr>
              <w:pStyle w:val="26"/>
              <w:shd w:val="clear" w:color="auto" w:fill="auto"/>
              <w:spacing w:line="226" w:lineRule="exact"/>
              <w:jc w:val="center"/>
              <w:rPr>
                <w:rStyle w:val="28pt"/>
                <w:rFonts w:ascii="Myriad Pro" w:eastAsiaTheme="majorEastAsia" w:hAnsi="Myriad Pro"/>
                <w:color w:val="auto"/>
                <w:sz w:val="22"/>
                <w:szCs w:val="20"/>
              </w:rPr>
            </w:pPr>
            <w:r w:rsidRPr="00073C0D">
              <w:rPr>
                <w:rStyle w:val="28pt"/>
                <w:rFonts w:ascii="Myriad Pro" w:eastAsiaTheme="majorEastAsia" w:hAnsi="Myriad Pro"/>
                <w:color w:val="auto"/>
                <w:sz w:val="22"/>
                <w:szCs w:val="20"/>
              </w:rPr>
              <w:t>-1,50%</w:t>
            </w:r>
          </w:p>
        </w:tc>
      </w:tr>
      <w:tr w:rsidR="00660316" w:rsidRPr="00073C0D" w14:paraId="1C1AA769" w14:textId="77777777" w:rsidTr="00531574">
        <w:trPr>
          <w:trHeight w:val="300"/>
        </w:trPr>
        <w:tc>
          <w:tcPr>
            <w:tcW w:w="146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B4F6A0" w14:textId="77777777" w:rsidR="00660316" w:rsidRPr="00073C0D" w:rsidRDefault="00660316" w:rsidP="00660316">
            <w:pPr>
              <w:pStyle w:val="26"/>
              <w:shd w:val="clear" w:color="auto" w:fill="auto"/>
              <w:spacing w:line="226" w:lineRule="exact"/>
              <w:jc w:val="center"/>
              <w:rPr>
                <w:rStyle w:val="28pt"/>
                <w:rFonts w:ascii="Myriad Pro" w:eastAsiaTheme="majorEastAsia" w:hAnsi="Myriad Pro"/>
                <w:color w:val="auto"/>
                <w:sz w:val="22"/>
                <w:szCs w:val="20"/>
              </w:rPr>
            </w:pPr>
            <w:r w:rsidRPr="00073C0D">
              <w:rPr>
                <w:rStyle w:val="28pt"/>
                <w:rFonts w:ascii="Myriad Pro" w:eastAsiaTheme="majorEastAsia" w:hAnsi="Myriad Pro"/>
                <w:color w:val="auto"/>
                <w:sz w:val="22"/>
                <w:szCs w:val="20"/>
              </w:rPr>
              <w:t>2021</w:t>
            </w:r>
          </w:p>
        </w:tc>
        <w:tc>
          <w:tcPr>
            <w:tcW w:w="1715" w:type="pct"/>
            <w:tcBorders>
              <w:top w:val="single" w:sz="4" w:space="0" w:color="auto"/>
              <w:left w:val="nil"/>
              <w:bottom w:val="single" w:sz="4" w:space="0" w:color="auto"/>
              <w:right w:val="single" w:sz="4" w:space="0" w:color="auto"/>
            </w:tcBorders>
            <w:shd w:val="clear" w:color="auto" w:fill="auto"/>
            <w:vAlign w:val="center"/>
            <w:hideMark/>
          </w:tcPr>
          <w:p w14:paraId="6A6641FF" w14:textId="77777777" w:rsidR="00660316" w:rsidRPr="00073C0D" w:rsidRDefault="00660316" w:rsidP="00660316">
            <w:pPr>
              <w:pStyle w:val="26"/>
              <w:shd w:val="clear" w:color="auto" w:fill="auto"/>
              <w:spacing w:line="226" w:lineRule="exact"/>
              <w:jc w:val="center"/>
              <w:rPr>
                <w:rStyle w:val="28pt"/>
                <w:rFonts w:ascii="Myriad Pro" w:eastAsiaTheme="majorEastAsia" w:hAnsi="Myriad Pro"/>
                <w:color w:val="auto"/>
                <w:sz w:val="22"/>
                <w:szCs w:val="20"/>
              </w:rPr>
            </w:pPr>
            <w:r w:rsidRPr="00073C0D">
              <w:rPr>
                <w:rStyle w:val="28pt"/>
                <w:rFonts w:ascii="Myriad Pro" w:eastAsiaTheme="majorEastAsia" w:hAnsi="Myriad Pro"/>
                <w:color w:val="auto"/>
                <w:sz w:val="22"/>
                <w:szCs w:val="20"/>
              </w:rPr>
              <w:t>1,0101</w:t>
            </w:r>
          </w:p>
        </w:tc>
        <w:tc>
          <w:tcPr>
            <w:tcW w:w="1817" w:type="pct"/>
            <w:tcBorders>
              <w:top w:val="single" w:sz="4" w:space="0" w:color="auto"/>
              <w:left w:val="nil"/>
              <w:bottom w:val="single" w:sz="4" w:space="0" w:color="auto"/>
              <w:right w:val="single" w:sz="4" w:space="0" w:color="auto"/>
            </w:tcBorders>
            <w:shd w:val="clear" w:color="auto" w:fill="auto"/>
            <w:vAlign w:val="center"/>
            <w:hideMark/>
          </w:tcPr>
          <w:p w14:paraId="6FFEC6B9" w14:textId="77777777" w:rsidR="00660316" w:rsidRPr="00073C0D" w:rsidRDefault="00660316" w:rsidP="00660316">
            <w:pPr>
              <w:pStyle w:val="26"/>
              <w:shd w:val="clear" w:color="auto" w:fill="auto"/>
              <w:spacing w:line="226" w:lineRule="exact"/>
              <w:jc w:val="center"/>
              <w:rPr>
                <w:rStyle w:val="28pt"/>
                <w:rFonts w:ascii="Myriad Pro" w:eastAsiaTheme="majorEastAsia" w:hAnsi="Myriad Pro"/>
                <w:color w:val="auto"/>
                <w:sz w:val="22"/>
                <w:szCs w:val="20"/>
              </w:rPr>
            </w:pPr>
            <w:r w:rsidRPr="00073C0D">
              <w:rPr>
                <w:rStyle w:val="28pt"/>
                <w:rFonts w:ascii="Myriad Pro" w:eastAsiaTheme="majorEastAsia" w:hAnsi="Myriad Pro"/>
                <w:color w:val="auto"/>
                <w:sz w:val="22"/>
                <w:szCs w:val="20"/>
              </w:rPr>
              <w:t>-1,50%</w:t>
            </w:r>
          </w:p>
        </w:tc>
      </w:tr>
      <w:tr w:rsidR="00660316" w:rsidRPr="00073C0D" w14:paraId="485E8AA0" w14:textId="77777777" w:rsidTr="00531574">
        <w:trPr>
          <w:trHeight w:val="300"/>
        </w:trPr>
        <w:tc>
          <w:tcPr>
            <w:tcW w:w="146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9538E4" w14:textId="77777777" w:rsidR="00660316" w:rsidRPr="00073C0D" w:rsidRDefault="00660316" w:rsidP="00660316">
            <w:pPr>
              <w:pStyle w:val="26"/>
              <w:shd w:val="clear" w:color="auto" w:fill="auto"/>
              <w:spacing w:line="226" w:lineRule="exact"/>
              <w:jc w:val="center"/>
              <w:rPr>
                <w:rStyle w:val="28pt"/>
                <w:rFonts w:ascii="Myriad Pro" w:eastAsiaTheme="majorEastAsia" w:hAnsi="Myriad Pro"/>
                <w:color w:val="auto"/>
                <w:sz w:val="22"/>
                <w:szCs w:val="20"/>
              </w:rPr>
            </w:pPr>
            <w:r w:rsidRPr="00073C0D">
              <w:rPr>
                <w:rStyle w:val="28pt"/>
                <w:rFonts w:ascii="Myriad Pro" w:eastAsiaTheme="majorEastAsia" w:hAnsi="Myriad Pro"/>
                <w:color w:val="auto"/>
                <w:sz w:val="22"/>
                <w:szCs w:val="20"/>
              </w:rPr>
              <w:t>2022</w:t>
            </w:r>
          </w:p>
        </w:tc>
        <w:tc>
          <w:tcPr>
            <w:tcW w:w="1715" w:type="pct"/>
            <w:tcBorders>
              <w:top w:val="single" w:sz="4" w:space="0" w:color="auto"/>
              <w:left w:val="nil"/>
              <w:bottom w:val="single" w:sz="4" w:space="0" w:color="auto"/>
              <w:right w:val="single" w:sz="4" w:space="0" w:color="auto"/>
            </w:tcBorders>
            <w:shd w:val="clear" w:color="auto" w:fill="auto"/>
            <w:vAlign w:val="center"/>
            <w:hideMark/>
          </w:tcPr>
          <w:p w14:paraId="08B46331" w14:textId="77777777" w:rsidR="00660316" w:rsidRPr="00073C0D" w:rsidRDefault="00660316" w:rsidP="00660316">
            <w:pPr>
              <w:pStyle w:val="26"/>
              <w:shd w:val="clear" w:color="auto" w:fill="auto"/>
              <w:spacing w:line="226" w:lineRule="exact"/>
              <w:jc w:val="center"/>
              <w:rPr>
                <w:rStyle w:val="28pt"/>
                <w:rFonts w:ascii="Myriad Pro" w:eastAsiaTheme="majorEastAsia" w:hAnsi="Myriad Pro"/>
                <w:color w:val="auto"/>
                <w:sz w:val="22"/>
                <w:szCs w:val="20"/>
              </w:rPr>
            </w:pPr>
            <w:r w:rsidRPr="00073C0D">
              <w:rPr>
                <w:rStyle w:val="28pt"/>
                <w:rFonts w:ascii="Myriad Pro" w:eastAsiaTheme="majorEastAsia" w:hAnsi="Myriad Pro"/>
                <w:color w:val="auto"/>
                <w:sz w:val="22"/>
                <w:szCs w:val="20"/>
              </w:rPr>
              <w:t>0,9950</w:t>
            </w:r>
          </w:p>
        </w:tc>
        <w:tc>
          <w:tcPr>
            <w:tcW w:w="1817" w:type="pct"/>
            <w:tcBorders>
              <w:top w:val="single" w:sz="4" w:space="0" w:color="auto"/>
              <w:left w:val="nil"/>
              <w:bottom w:val="single" w:sz="4" w:space="0" w:color="auto"/>
              <w:right w:val="single" w:sz="4" w:space="0" w:color="auto"/>
            </w:tcBorders>
            <w:shd w:val="clear" w:color="auto" w:fill="auto"/>
            <w:vAlign w:val="center"/>
            <w:hideMark/>
          </w:tcPr>
          <w:p w14:paraId="0B4DF28C" w14:textId="77777777" w:rsidR="00660316" w:rsidRPr="00073C0D" w:rsidRDefault="00660316" w:rsidP="00660316">
            <w:pPr>
              <w:pStyle w:val="26"/>
              <w:shd w:val="clear" w:color="auto" w:fill="auto"/>
              <w:spacing w:line="226" w:lineRule="exact"/>
              <w:jc w:val="center"/>
              <w:rPr>
                <w:rStyle w:val="28pt"/>
                <w:rFonts w:ascii="Myriad Pro" w:eastAsiaTheme="majorEastAsia" w:hAnsi="Myriad Pro"/>
                <w:color w:val="auto"/>
                <w:sz w:val="22"/>
                <w:szCs w:val="20"/>
              </w:rPr>
            </w:pPr>
            <w:r w:rsidRPr="00073C0D">
              <w:rPr>
                <w:rStyle w:val="28pt"/>
                <w:rFonts w:ascii="Myriad Pro" w:eastAsiaTheme="majorEastAsia" w:hAnsi="Myriad Pro"/>
                <w:color w:val="auto"/>
                <w:sz w:val="22"/>
                <w:szCs w:val="20"/>
              </w:rPr>
              <w:t>-1,49%</w:t>
            </w:r>
          </w:p>
        </w:tc>
      </w:tr>
    </w:tbl>
    <w:p w14:paraId="6DF8E494" w14:textId="77777777" w:rsidR="00734CC5" w:rsidRPr="00073C0D" w:rsidRDefault="00734CC5" w:rsidP="00AB3684">
      <w:pPr>
        <w:spacing w:after="0" w:line="360" w:lineRule="auto"/>
        <w:ind w:firstLine="709"/>
        <w:jc w:val="both"/>
        <w:rPr>
          <w:rFonts w:ascii="Myriad Pro" w:hAnsi="Myriad Pro"/>
          <w:color w:val="0D0D0D" w:themeColor="text1" w:themeTint="F2"/>
          <w:sz w:val="26"/>
          <w:szCs w:val="26"/>
        </w:rPr>
      </w:pPr>
    </w:p>
    <w:p w14:paraId="0065F469" w14:textId="77777777" w:rsidR="00AB3684" w:rsidRPr="00073C0D" w:rsidRDefault="00AB3684" w:rsidP="00531574">
      <w:pPr>
        <w:spacing w:after="0" w:line="360" w:lineRule="auto"/>
        <w:ind w:firstLine="567"/>
        <w:jc w:val="both"/>
        <w:rPr>
          <w:rFonts w:ascii="Myriad Pro" w:hAnsi="Myriad Pro"/>
          <w:color w:val="0D0D0D" w:themeColor="text1" w:themeTint="F2"/>
          <w:sz w:val="26"/>
          <w:szCs w:val="26"/>
        </w:rPr>
      </w:pPr>
      <w:r w:rsidRPr="00073C0D">
        <w:rPr>
          <w:rFonts w:ascii="Myriad Pro" w:hAnsi="Myriad Pro"/>
          <w:color w:val="0D0D0D" w:themeColor="text1" w:themeTint="F2"/>
          <w:sz w:val="26"/>
          <w:szCs w:val="26"/>
        </w:rPr>
        <w:t xml:space="preserve">Исполнителем проведен анализ показателей надежности и качества за предыдущие периоды (2012-2017 гг.) Приказом Региональной энергетической комиссии – департаментом цен и тарифов Краснодарского края от </w:t>
      </w:r>
      <w:r w:rsidR="0086799D" w:rsidRPr="00073C0D">
        <w:rPr>
          <w:rFonts w:ascii="Myriad Pro" w:hAnsi="Myriad Pro"/>
          <w:color w:val="0D0D0D" w:themeColor="text1" w:themeTint="F2"/>
          <w:sz w:val="26"/>
          <w:szCs w:val="26"/>
        </w:rPr>
        <w:t>12.10.2012</w:t>
      </w:r>
      <w:r w:rsidRPr="00073C0D">
        <w:rPr>
          <w:rFonts w:ascii="Myriad Pro" w:hAnsi="Myriad Pro"/>
          <w:color w:val="0D0D0D" w:themeColor="text1" w:themeTint="F2"/>
          <w:sz w:val="26"/>
          <w:szCs w:val="26"/>
        </w:rPr>
        <w:t xml:space="preserve"> №</w:t>
      </w:r>
      <w:r w:rsidR="0086799D" w:rsidRPr="00073C0D">
        <w:rPr>
          <w:rFonts w:ascii="Myriad Pro" w:hAnsi="Myriad Pro"/>
          <w:color w:val="0D0D0D" w:themeColor="text1" w:themeTint="F2"/>
          <w:sz w:val="26"/>
          <w:szCs w:val="26"/>
        </w:rPr>
        <w:t>59/2012</w:t>
      </w:r>
      <w:r w:rsidRPr="00073C0D">
        <w:rPr>
          <w:rFonts w:ascii="Myriad Pro" w:hAnsi="Myriad Pro"/>
          <w:color w:val="0D0D0D" w:themeColor="text1" w:themeTint="F2"/>
          <w:sz w:val="26"/>
          <w:szCs w:val="26"/>
        </w:rPr>
        <w:t>-э «</w:t>
      </w:r>
      <w:r w:rsidR="0086799D" w:rsidRPr="00073C0D">
        <w:rPr>
          <w:rFonts w:ascii="Myriad Pro" w:hAnsi="Myriad Pro"/>
          <w:color w:val="0D0D0D" w:themeColor="text1" w:themeTint="F2"/>
          <w:sz w:val="26"/>
          <w:szCs w:val="26"/>
        </w:rPr>
        <w:t>О переходе к регулированию тарифов на услуги по передаче электрической энергии в отношении ОАО «Кубаньэнерго» с применением метода доходности инвестированного капитала и установлении долгосрочных параметров регулирования для ОАО «Кубаньэнерго</w:t>
      </w:r>
      <w:r w:rsidRPr="00073C0D">
        <w:rPr>
          <w:rFonts w:ascii="Myriad Pro" w:hAnsi="Myriad Pro"/>
          <w:color w:val="0D0D0D" w:themeColor="text1" w:themeTint="F2"/>
          <w:sz w:val="26"/>
          <w:szCs w:val="26"/>
        </w:rPr>
        <w:t xml:space="preserve">» утверждены долгосрочные </w:t>
      </w:r>
      <w:r w:rsidRPr="00073C0D">
        <w:rPr>
          <w:rFonts w:ascii="Myriad Pro" w:hAnsi="Myriad Pro"/>
          <w:color w:val="0D0D0D" w:themeColor="text1" w:themeTint="F2"/>
          <w:sz w:val="26"/>
          <w:szCs w:val="26"/>
        </w:rPr>
        <w:lastRenderedPageBreak/>
        <w:t>параметры регулирования, в том числе уровень надежности реализуемых товаров и услуг и уровень качества реализуемых товаров и услуг.</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7"/>
        <w:gridCol w:w="3848"/>
        <w:gridCol w:w="3680"/>
      </w:tblGrid>
      <w:tr w:rsidR="00AB3684" w:rsidRPr="00073C0D" w14:paraId="526EF3F4" w14:textId="77777777" w:rsidTr="00E91F44">
        <w:trPr>
          <w:trHeight w:val="676"/>
        </w:trPr>
        <w:tc>
          <w:tcPr>
            <w:tcW w:w="9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25E1052" w14:textId="77777777" w:rsidR="00AB3684" w:rsidRPr="00073C0D" w:rsidRDefault="00AB3684" w:rsidP="00A40038">
            <w:pPr>
              <w:spacing w:after="0" w:line="240" w:lineRule="auto"/>
              <w:jc w:val="center"/>
              <w:rPr>
                <w:b/>
                <w:color w:val="FFFFFF" w:themeColor="background1"/>
              </w:rPr>
            </w:pPr>
            <w:r w:rsidRPr="00073C0D">
              <w:rPr>
                <w:rFonts w:ascii="Myriad Pro" w:hAnsi="Myriad Pro"/>
                <w:b/>
                <w:color w:val="FFFFFF" w:themeColor="background1"/>
                <w:szCs w:val="26"/>
              </w:rPr>
              <w:t>Год</w:t>
            </w:r>
          </w:p>
        </w:tc>
        <w:tc>
          <w:tcPr>
            <w:tcW w:w="20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A51220" w14:textId="77777777" w:rsidR="00AB3684" w:rsidRPr="00073C0D" w:rsidRDefault="00AB3684" w:rsidP="00A40038">
            <w:pPr>
              <w:spacing w:after="0" w:line="240" w:lineRule="auto"/>
              <w:jc w:val="center"/>
              <w:rPr>
                <w:rFonts w:ascii="Myriad Pro" w:hAnsi="Myriad Pro"/>
                <w:b/>
                <w:color w:val="FFFFFF" w:themeColor="background1"/>
                <w:szCs w:val="26"/>
              </w:rPr>
            </w:pPr>
            <w:r w:rsidRPr="00073C0D">
              <w:rPr>
                <w:rFonts w:ascii="Myriad Pro" w:hAnsi="Myriad Pro"/>
                <w:b/>
                <w:color w:val="FFFFFF" w:themeColor="background1"/>
                <w:szCs w:val="26"/>
              </w:rPr>
              <w:t>Утвержденный уровень надежности реализуемых товаров и услуг</w:t>
            </w:r>
          </w:p>
        </w:tc>
        <w:tc>
          <w:tcPr>
            <w:tcW w:w="19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B532E9" w14:textId="77777777" w:rsidR="00AB3684" w:rsidRPr="00073C0D" w:rsidRDefault="00AB3684" w:rsidP="00A40038">
            <w:pPr>
              <w:spacing w:after="0" w:line="240" w:lineRule="auto"/>
              <w:jc w:val="center"/>
              <w:rPr>
                <w:rFonts w:ascii="Myriad Pro" w:hAnsi="Myriad Pro"/>
                <w:b/>
                <w:color w:val="FFFFFF" w:themeColor="background1"/>
                <w:szCs w:val="26"/>
              </w:rPr>
            </w:pPr>
            <w:r w:rsidRPr="00073C0D">
              <w:rPr>
                <w:rFonts w:ascii="Myriad Pro" w:hAnsi="Myriad Pro"/>
                <w:b/>
                <w:color w:val="FFFFFF" w:themeColor="background1"/>
                <w:szCs w:val="26"/>
              </w:rPr>
              <w:t>Утвержденный уровень качества реализуемых товаров и услуг</w:t>
            </w:r>
          </w:p>
        </w:tc>
      </w:tr>
      <w:tr w:rsidR="00AB3684" w:rsidRPr="00073C0D" w14:paraId="20364FDF" w14:textId="77777777" w:rsidTr="00E91F44">
        <w:trPr>
          <w:trHeight w:val="375"/>
        </w:trPr>
        <w:tc>
          <w:tcPr>
            <w:tcW w:w="972" w:type="pct"/>
            <w:tcBorders>
              <w:top w:val="single" w:sz="4" w:space="0" w:color="FFFFFF" w:themeColor="background1"/>
            </w:tcBorders>
            <w:vAlign w:val="center"/>
          </w:tcPr>
          <w:p w14:paraId="0591B348" w14:textId="77777777" w:rsidR="00AB3684" w:rsidRPr="00073C0D" w:rsidRDefault="00AB3684" w:rsidP="00A40038">
            <w:pPr>
              <w:pStyle w:val="26"/>
              <w:shd w:val="clear" w:color="auto" w:fill="auto"/>
              <w:spacing w:line="226" w:lineRule="exact"/>
              <w:jc w:val="center"/>
              <w:rPr>
                <w:rStyle w:val="28pt"/>
                <w:rFonts w:ascii="Myriad Pro" w:eastAsiaTheme="majorEastAsia" w:hAnsi="Myriad Pro"/>
                <w:color w:val="auto"/>
                <w:sz w:val="22"/>
                <w:szCs w:val="20"/>
              </w:rPr>
            </w:pPr>
            <w:r w:rsidRPr="00073C0D">
              <w:rPr>
                <w:rStyle w:val="28pt"/>
                <w:rFonts w:ascii="Myriad Pro" w:eastAsiaTheme="majorEastAsia" w:hAnsi="Myriad Pro"/>
                <w:color w:val="auto"/>
                <w:sz w:val="22"/>
                <w:szCs w:val="20"/>
              </w:rPr>
              <w:t>2012</w:t>
            </w:r>
          </w:p>
        </w:tc>
        <w:tc>
          <w:tcPr>
            <w:tcW w:w="2059" w:type="pct"/>
            <w:tcBorders>
              <w:top w:val="single" w:sz="4" w:space="0" w:color="FFFFFF" w:themeColor="background1"/>
            </w:tcBorders>
            <w:shd w:val="clear" w:color="auto" w:fill="auto"/>
            <w:noWrap/>
            <w:vAlign w:val="center"/>
            <w:hideMark/>
          </w:tcPr>
          <w:p w14:paraId="41978A40" w14:textId="77777777" w:rsidR="00AB3684" w:rsidRPr="00073C0D" w:rsidRDefault="00AB3684" w:rsidP="00A40038">
            <w:pPr>
              <w:pStyle w:val="26"/>
              <w:shd w:val="clear" w:color="auto" w:fill="auto"/>
              <w:spacing w:line="226" w:lineRule="exact"/>
              <w:jc w:val="center"/>
              <w:rPr>
                <w:rStyle w:val="28pt"/>
                <w:rFonts w:ascii="Myriad Pro" w:eastAsiaTheme="majorEastAsia" w:hAnsi="Myriad Pro"/>
                <w:color w:val="auto"/>
                <w:sz w:val="22"/>
                <w:szCs w:val="20"/>
              </w:rPr>
            </w:pPr>
            <w:r w:rsidRPr="00073C0D">
              <w:rPr>
                <w:rStyle w:val="28pt"/>
                <w:rFonts w:ascii="Myriad Pro" w:eastAsiaTheme="majorEastAsia" w:hAnsi="Myriad Pro"/>
                <w:color w:val="auto"/>
                <w:sz w:val="22"/>
                <w:szCs w:val="20"/>
              </w:rPr>
              <w:t>0,0999</w:t>
            </w:r>
          </w:p>
        </w:tc>
        <w:tc>
          <w:tcPr>
            <w:tcW w:w="1969" w:type="pct"/>
            <w:tcBorders>
              <w:top w:val="single" w:sz="4" w:space="0" w:color="FFFFFF" w:themeColor="background1"/>
            </w:tcBorders>
            <w:shd w:val="clear" w:color="auto" w:fill="auto"/>
            <w:noWrap/>
            <w:vAlign w:val="center"/>
            <w:hideMark/>
          </w:tcPr>
          <w:p w14:paraId="6D9FA2D2" w14:textId="77777777" w:rsidR="00AB3684" w:rsidRPr="00073C0D" w:rsidRDefault="00AB3684" w:rsidP="00A40038">
            <w:pPr>
              <w:pStyle w:val="26"/>
              <w:shd w:val="clear" w:color="auto" w:fill="auto"/>
              <w:spacing w:line="226" w:lineRule="exact"/>
              <w:jc w:val="center"/>
              <w:rPr>
                <w:rStyle w:val="28pt"/>
                <w:rFonts w:ascii="Myriad Pro" w:eastAsiaTheme="majorEastAsia" w:hAnsi="Myriad Pro"/>
                <w:color w:val="auto"/>
                <w:sz w:val="22"/>
                <w:szCs w:val="20"/>
              </w:rPr>
            </w:pPr>
            <w:r w:rsidRPr="00073C0D">
              <w:rPr>
                <w:rStyle w:val="28pt"/>
                <w:rFonts w:ascii="Myriad Pro" w:eastAsiaTheme="majorEastAsia" w:hAnsi="Myriad Pro"/>
                <w:color w:val="auto"/>
                <w:sz w:val="22"/>
                <w:szCs w:val="20"/>
              </w:rPr>
              <w:t>1,0102</w:t>
            </w:r>
          </w:p>
        </w:tc>
      </w:tr>
      <w:tr w:rsidR="00AB3684" w:rsidRPr="00073C0D" w14:paraId="3EA0E7A7" w14:textId="77777777" w:rsidTr="00A40038">
        <w:trPr>
          <w:trHeight w:val="375"/>
        </w:trPr>
        <w:tc>
          <w:tcPr>
            <w:tcW w:w="972" w:type="pct"/>
            <w:vAlign w:val="center"/>
          </w:tcPr>
          <w:p w14:paraId="5EA2E1F8" w14:textId="77777777" w:rsidR="00AB3684" w:rsidRPr="00073C0D" w:rsidRDefault="00AB3684" w:rsidP="00A40038">
            <w:pPr>
              <w:pStyle w:val="26"/>
              <w:shd w:val="clear" w:color="auto" w:fill="auto"/>
              <w:spacing w:line="226" w:lineRule="exact"/>
              <w:jc w:val="center"/>
              <w:rPr>
                <w:rStyle w:val="28pt"/>
                <w:rFonts w:ascii="Myriad Pro" w:eastAsiaTheme="majorEastAsia" w:hAnsi="Myriad Pro"/>
                <w:color w:val="auto"/>
                <w:sz w:val="22"/>
                <w:szCs w:val="20"/>
              </w:rPr>
            </w:pPr>
            <w:r w:rsidRPr="00073C0D">
              <w:rPr>
                <w:rStyle w:val="28pt"/>
                <w:rFonts w:ascii="Myriad Pro" w:eastAsiaTheme="majorEastAsia" w:hAnsi="Myriad Pro"/>
                <w:color w:val="auto"/>
                <w:sz w:val="22"/>
                <w:szCs w:val="20"/>
              </w:rPr>
              <w:t>2013</w:t>
            </w:r>
          </w:p>
        </w:tc>
        <w:tc>
          <w:tcPr>
            <w:tcW w:w="2059" w:type="pct"/>
            <w:shd w:val="clear" w:color="auto" w:fill="auto"/>
            <w:noWrap/>
            <w:vAlign w:val="center"/>
            <w:hideMark/>
          </w:tcPr>
          <w:p w14:paraId="29C3DDA2" w14:textId="77777777" w:rsidR="00AB3684" w:rsidRPr="00073C0D" w:rsidRDefault="00AB3684" w:rsidP="00A40038">
            <w:pPr>
              <w:pStyle w:val="26"/>
              <w:shd w:val="clear" w:color="auto" w:fill="auto"/>
              <w:spacing w:line="226" w:lineRule="exact"/>
              <w:jc w:val="center"/>
              <w:rPr>
                <w:rStyle w:val="28pt"/>
                <w:rFonts w:ascii="Myriad Pro" w:eastAsiaTheme="majorEastAsia" w:hAnsi="Myriad Pro"/>
                <w:color w:val="auto"/>
                <w:sz w:val="22"/>
                <w:szCs w:val="20"/>
              </w:rPr>
            </w:pPr>
            <w:r w:rsidRPr="00073C0D">
              <w:rPr>
                <w:rStyle w:val="28pt"/>
                <w:rFonts w:ascii="Myriad Pro" w:eastAsiaTheme="majorEastAsia" w:hAnsi="Myriad Pro"/>
                <w:color w:val="auto"/>
                <w:sz w:val="22"/>
                <w:szCs w:val="20"/>
              </w:rPr>
              <w:t>0,0984</w:t>
            </w:r>
          </w:p>
        </w:tc>
        <w:tc>
          <w:tcPr>
            <w:tcW w:w="1969" w:type="pct"/>
            <w:shd w:val="clear" w:color="auto" w:fill="auto"/>
            <w:noWrap/>
            <w:vAlign w:val="center"/>
            <w:hideMark/>
          </w:tcPr>
          <w:p w14:paraId="5A1A50F7" w14:textId="77777777" w:rsidR="00AB3684" w:rsidRPr="00073C0D" w:rsidRDefault="00AB3684" w:rsidP="00A40038">
            <w:pPr>
              <w:pStyle w:val="26"/>
              <w:shd w:val="clear" w:color="auto" w:fill="auto"/>
              <w:spacing w:line="226" w:lineRule="exact"/>
              <w:jc w:val="center"/>
              <w:rPr>
                <w:rStyle w:val="28pt"/>
                <w:rFonts w:ascii="Myriad Pro" w:eastAsiaTheme="majorEastAsia" w:hAnsi="Myriad Pro"/>
                <w:color w:val="auto"/>
                <w:sz w:val="22"/>
                <w:szCs w:val="20"/>
              </w:rPr>
            </w:pPr>
            <w:r w:rsidRPr="00073C0D">
              <w:rPr>
                <w:rStyle w:val="28pt"/>
                <w:rFonts w:ascii="Myriad Pro" w:eastAsiaTheme="majorEastAsia" w:hAnsi="Myriad Pro"/>
                <w:color w:val="auto"/>
                <w:sz w:val="22"/>
                <w:szCs w:val="20"/>
              </w:rPr>
              <w:t>1,0102</w:t>
            </w:r>
          </w:p>
        </w:tc>
      </w:tr>
      <w:tr w:rsidR="00AB3684" w:rsidRPr="00073C0D" w14:paraId="20E98ABF" w14:textId="77777777" w:rsidTr="00A40038">
        <w:trPr>
          <w:trHeight w:val="375"/>
        </w:trPr>
        <w:tc>
          <w:tcPr>
            <w:tcW w:w="972" w:type="pct"/>
            <w:vAlign w:val="center"/>
          </w:tcPr>
          <w:p w14:paraId="3DE3B5EE" w14:textId="77777777" w:rsidR="00AB3684" w:rsidRPr="00073C0D" w:rsidRDefault="00AB3684" w:rsidP="00A40038">
            <w:pPr>
              <w:pStyle w:val="26"/>
              <w:shd w:val="clear" w:color="auto" w:fill="auto"/>
              <w:spacing w:line="226" w:lineRule="exact"/>
              <w:jc w:val="center"/>
              <w:rPr>
                <w:rStyle w:val="28pt"/>
                <w:rFonts w:ascii="Myriad Pro" w:eastAsiaTheme="majorEastAsia" w:hAnsi="Myriad Pro"/>
                <w:color w:val="auto"/>
                <w:sz w:val="22"/>
                <w:szCs w:val="20"/>
              </w:rPr>
            </w:pPr>
            <w:r w:rsidRPr="00073C0D">
              <w:rPr>
                <w:rStyle w:val="28pt"/>
                <w:rFonts w:ascii="Myriad Pro" w:eastAsiaTheme="majorEastAsia" w:hAnsi="Myriad Pro"/>
                <w:color w:val="auto"/>
                <w:sz w:val="22"/>
                <w:szCs w:val="20"/>
              </w:rPr>
              <w:t>2014</w:t>
            </w:r>
          </w:p>
        </w:tc>
        <w:tc>
          <w:tcPr>
            <w:tcW w:w="2059" w:type="pct"/>
            <w:shd w:val="clear" w:color="auto" w:fill="auto"/>
            <w:noWrap/>
            <w:vAlign w:val="center"/>
            <w:hideMark/>
          </w:tcPr>
          <w:p w14:paraId="63C73124" w14:textId="77777777" w:rsidR="00AB3684" w:rsidRPr="00073C0D" w:rsidRDefault="00AB3684" w:rsidP="00A40038">
            <w:pPr>
              <w:pStyle w:val="26"/>
              <w:shd w:val="clear" w:color="auto" w:fill="auto"/>
              <w:spacing w:line="226" w:lineRule="exact"/>
              <w:jc w:val="center"/>
              <w:rPr>
                <w:rStyle w:val="28pt"/>
                <w:rFonts w:ascii="Myriad Pro" w:eastAsiaTheme="majorEastAsia" w:hAnsi="Myriad Pro"/>
                <w:color w:val="auto"/>
                <w:sz w:val="22"/>
                <w:szCs w:val="20"/>
              </w:rPr>
            </w:pPr>
            <w:r w:rsidRPr="00073C0D">
              <w:rPr>
                <w:rStyle w:val="28pt"/>
                <w:rFonts w:ascii="Myriad Pro" w:eastAsiaTheme="majorEastAsia" w:hAnsi="Myriad Pro"/>
                <w:color w:val="auto"/>
                <w:sz w:val="22"/>
                <w:szCs w:val="20"/>
              </w:rPr>
              <w:t>0,0969</w:t>
            </w:r>
          </w:p>
        </w:tc>
        <w:tc>
          <w:tcPr>
            <w:tcW w:w="1969" w:type="pct"/>
            <w:shd w:val="clear" w:color="auto" w:fill="auto"/>
            <w:noWrap/>
            <w:vAlign w:val="center"/>
            <w:hideMark/>
          </w:tcPr>
          <w:p w14:paraId="6BB52F6E" w14:textId="77777777" w:rsidR="00AB3684" w:rsidRPr="00073C0D" w:rsidRDefault="00AB3684" w:rsidP="00A40038">
            <w:pPr>
              <w:pStyle w:val="26"/>
              <w:shd w:val="clear" w:color="auto" w:fill="auto"/>
              <w:spacing w:line="226" w:lineRule="exact"/>
              <w:jc w:val="center"/>
              <w:rPr>
                <w:rStyle w:val="28pt"/>
                <w:rFonts w:ascii="Myriad Pro" w:eastAsiaTheme="majorEastAsia" w:hAnsi="Myriad Pro"/>
                <w:color w:val="auto"/>
                <w:sz w:val="22"/>
                <w:szCs w:val="20"/>
              </w:rPr>
            </w:pPr>
            <w:r w:rsidRPr="00073C0D">
              <w:rPr>
                <w:rStyle w:val="28pt"/>
                <w:rFonts w:ascii="Myriad Pro" w:eastAsiaTheme="majorEastAsia" w:hAnsi="Myriad Pro"/>
                <w:color w:val="auto"/>
                <w:sz w:val="22"/>
                <w:szCs w:val="20"/>
              </w:rPr>
              <w:t>1,0102</w:t>
            </w:r>
          </w:p>
        </w:tc>
      </w:tr>
      <w:tr w:rsidR="00AB3684" w:rsidRPr="00073C0D" w14:paraId="5ACA7337" w14:textId="77777777" w:rsidTr="00A40038">
        <w:trPr>
          <w:trHeight w:val="375"/>
        </w:trPr>
        <w:tc>
          <w:tcPr>
            <w:tcW w:w="972" w:type="pct"/>
            <w:vAlign w:val="center"/>
          </w:tcPr>
          <w:p w14:paraId="3A7C778F" w14:textId="77777777" w:rsidR="00AB3684" w:rsidRPr="00073C0D" w:rsidRDefault="00AB3684" w:rsidP="00A40038">
            <w:pPr>
              <w:pStyle w:val="26"/>
              <w:shd w:val="clear" w:color="auto" w:fill="auto"/>
              <w:spacing w:line="226" w:lineRule="exact"/>
              <w:jc w:val="center"/>
              <w:rPr>
                <w:rStyle w:val="28pt"/>
                <w:rFonts w:ascii="Myriad Pro" w:eastAsiaTheme="majorEastAsia" w:hAnsi="Myriad Pro"/>
                <w:color w:val="auto"/>
                <w:sz w:val="22"/>
                <w:szCs w:val="20"/>
              </w:rPr>
            </w:pPr>
            <w:r w:rsidRPr="00073C0D">
              <w:rPr>
                <w:rStyle w:val="28pt"/>
                <w:rFonts w:ascii="Myriad Pro" w:eastAsiaTheme="majorEastAsia" w:hAnsi="Myriad Pro"/>
                <w:color w:val="auto"/>
                <w:sz w:val="22"/>
                <w:szCs w:val="20"/>
              </w:rPr>
              <w:t>2015</w:t>
            </w:r>
          </w:p>
        </w:tc>
        <w:tc>
          <w:tcPr>
            <w:tcW w:w="2059" w:type="pct"/>
            <w:shd w:val="clear" w:color="auto" w:fill="auto"/>
            <w:noWrap/>
            <w:vAlign w:val="center"/>
            <w:hideMark/>
          </w:tcPr>
          <w:p w14:paraId="54038F4D" w14:textId="77777777" w:rsidR="00AB3684" w:rsidRPr="00073C0D" w:rsidRDefault="00AB3684" w:rsidP="00A40038">
            <w:pPr>
              <w:pStyle w:val="26"/>
              <w:shd w:val="clear" w:color="auto" w:fill="auto"/>
              <w:spacing w:line="226" w:lineRule="exact"/>
              <w:jc w:val="center"/>
              <w:rPr>
                <w:rStyle w:val="28pt"/>
                <w:rFonts w:ascii="Myriad Pro" w:eastAsiaTheme="majorEastAsia" w:hAnsi="Myriad Pro"/>
                <w:color w:val="auto"/>
                <w:sz w:val="22"/>
                <w:szCs w:val="20"/>
              </w:rPr>
            </w:pPr>
            <w:r w:rsidRPr="00073C0D">
              <w:rPr>
                <w:rStyle w:val="28pt"/>
                <w:rFonts w:ascii="Myriad Pro" w:eastAsiaTheme="majorEastAsia" w:hAnsi="Myriad Pro"/>
                <w:color w:val="auto"/>
                <w:sz w:val="22"/>
                <w:szCs w:val="20"/>
              </w:rPr>
              <w:t>0,0954</w:t>
            </w:r>
          </w:p>
        </w:tc>
        <w:tc>
          <w:tcPr>
            <w:tcW w:w="1969" w:type="pct"/>
            <w:shd w:val="clear" w:color="auto" w:fill="auto"/>
            <w:noWrap/>
            <w:vAlign w:val="center"/>
            <w:hideMark/>
          </w:tcPr>
          <w:p w14:paraId="279D5B76" w14:textId="77777777" w:rsidR="00AB3684" w:rsidRPr="00073C0D" w:rsidRDefault="00AB3684" w:rsidP="00A40038">
            <w:pPr>
              <w:pStyle w:val="26"/>
              <w:shd w:val="clear" w:color="auto" w:fill="auto"/>
              <w:spacing w:line="226" w:lineRule="exact"/>
              <w:jc w:val="center"/>
              <w:rPr>
                <w:rStyle w:val="28pt"/>
                <w:rFonts w:ascii="Myriad Pro" w:eastAsiaTheme="majorEastAsia" w:hAnsi="Myriad Pro"/>
                <w:color w:val="auto"/>
                <w:sz w:val="22"/>
                <w:szCs w:val="20"/>
              </w:rPr>
            </w:pPr>
            <w:r w:rsidRPr="00073C0D">
              <w:rPr>
                <w:rStyle w:val="28pt"/>
                <w:rFonts w:ascii="Myriad Pro" w:eastAsiaTheme="majorEastAsia" w:hAnsi="Myriad Pro"/>
                <w:color w:val="auto"/>
                <w:sz w:val="22"/>
                <w:szCs w:val="20"/>
              </w:rPr>
              <w:t>1,0102</w:t>
            </w:r>
          </w:p>
        </w:tc>
      </w:tr>
      <w:tr w:rsidR="00AB3684" w:rsidRPr="00073C0D" w14:paraId="6FEA47C4" w14:textId="77777777" w:rsidTr="00A40038">
        <w:trPr>
          <w:trHeight w:val="375"/>
        </w:trPr>
        <w:tc>
          <w:tcPr>
            <w:tcW w:w="972" w:type="pct"/>
            <w:vAlign w:val="center"/>
          </w:tcPr>
          <w:p w14:paraId="23B2EB69" w14:textId="77777777" w:rsidR="00AB3684" w:rsidRPr="00073C0D" w:rsidRDefault="00AB3684" w:rsidP="00A40038">
            <w:pPr>
              <w:pStyle w:val="26"/>
              <w:shd w:val="clear" w:color="auto" w:fill="auto"/>
              <w:spacing w:line="226" w:lineRule="exact"/>
              <w:jc w:val="center"/>
              <w:rPr>
                <w:rStyle w:val="28pt"/>
                <w:rFonts w:ascii="Myriad Pro" w:eastAsiaTheme="majorEastAsia" w:hAnsi="Myriad Pro"/>
                <w:color w:val="auto"/>
                <w:sz w:val="22"/>
                <w:szCs w:val="20"/>
              </w:rPr>
            </w:pPr>
            <w:r w:rsidRPr="00073C0D">
              <w:rPr>
                <w:rStyle w:val="28pt"/>
                <w:rFonts w:ascii="Myriad Pro" w:eastAsiaTheme="majorEastAsia" w:hAnsi="Myriad Pro"/>
                <w:color w:val="auto"/>
                <w:sz w:val="22"/>
                <w:szCs w:val="20"/>
              </w:rPr>
              <w:t>2016</w:t>
            </w:r>
          </w:p>
        </w:tc>
        <w:tc>
          <w:tcPr>
            <w:tcW w:w="2059" w:type="pct"/>
            <w:shd w:val="clear" w:color="auto" w:fill="auto"/>
            <w:noWrap/>
            <w:vAlign w:val="center"/>
            <w:hideMark/>
          </w:tcPr>
          <w:p w14:paraId="21FDDA3C" w14:textId="77777777" w:rsidR="00AB3684" w:rsidRPr="00073C0D" w:rsidRDefault="00AB3684" w:rsidP="00A40038">
            <w:pPr>
              <w:pStyle w:val="26"/>
              <w:shd w:val="clear" w:color="auto" w:fill="auto"/>
              <w:spacing w:line="226" w:lineRule="exact"/>
              <w:jc w:val="center"/>
              <w:rPr>
                <w:rStyle w:val="28pt"/>
                <w:rFonts w:ascii="Myriad Pro" w:eastAsiaTheme="majorEastAsia" w:hAnsi="Myriad Pro"/>
                <w:color w:val="auto"/>
                <w:sz w:val="22"/>
                <w:szCs w:val="20"/>
              </w:rPr>
            </w:pPr>
            <w:r w:rsidRPr="00073C0D">
              <w:rPr>
                <w:rStyle w:val="28pt"/>
                <w:rFonts w:ascii="Myriad Pro" w:eastAsiaTheme="majorEastAsia" w:hAnsi="Myriad Pro"/>
                <w:color w:val="auto"/>
                <w:sz w:val="22"/>
                <w:szCs w:val="20"/>
              </w:rPr>
              <w:t>0,0940</w:t>
            </w:r>
          </w:p>
        </w:tc>
        <w:tc>
          <w:tcPr>
            <w:tcW w:w="1969" w:type="pct"/>
            <w:shd w:val="clear" w:color="auto" w:fill="auto"/>
            <w:noWrap/>
            <w:vAlign w:val="center"/>
            <w:hideMark/>
          </w:tcPr>
          <w:p w14:paraId="22AA0764" w14:textId="77777777" w:rsidR="00AB3684" w:rsidRPr="00073C0D" w:rsidRDefault="00AB3684" w:rsidP="00A40038">
            <w:pPr>
              <w:pStyle w:val="26"/>
              <w:shd w:val="clear" w:color="auto" w:fill="auto"/>
              <w:spacing w:line="226" w:lineRule="exact"/>
              <w:jc w:val="center"/>
              <w:rPr>
                <w:rStyle w:val="28pt"/>
                <w:rFonts w:ascii="Myriad Pro" w:eastAsiaTheme="majorEastAsia" w:hAnsi="Myriad Pro"/>
                <w:color w:val="auto"/>
                <w:sz w:val="22"/>
                <w:szCs w:val="20"/>
              </w:rPr>
            </w:pPr>
            <w:r w:rsidRPr="00073C0D">
              <w:rPr>
                <w:rStyle w:val="28pt"/>
                <w:rFonts w:ascii="Myriad Pro" w:eastAsiaTheme="majorEastAsia" w:hAnsi="Myriad Pro"/>
                <w:color w:val="auto"/>
                <w:sz w:val="22"/>
                <w:szCs w:val="20"/>
              </w:rPr>
              <w:t>1,0102</w:t>
            </w:r>
          </w:p>
        </w:tc>
      </w:tr>
      <w:tr w:rsidR="00AB3684" w:rsidRPr="00073C0D" w14:paraId="35EF279B" w14:textId="77777777" w:rsidTr="00A40038">
        <w:trPr>
          <w:trHeight w:val="375"/>
        </w:trPr>
        <w:tc>
          <w:tcPr>
            <w:tcW w:w="972" w:type="pct"/>
            <w:vAlign w:val="center"/>
          </w:tcPr>
          <w:p w14:paraId="09D00C23" w14:textId="77777777" w:rsidR="00AB3684" w:rsidRPr="00073C0D" w:rsidRDefault="00AB3684" w:rsidP="00A40038">
            <w:pPr>
              <w:pStyle w:val="26"/>
              <w:shd w:val="clear" w:color="auto" w:fill="auto"/>
              <w:spacing w:line="226" w:lineRule="exact"/>
              <w:jc w:val="center"/>
              <w:rPr>
                <w:rStyle w:val="28pt"/>
                <w:rFonts w:ascii="Myriad Pro" w:eastAsiaTheme="majorEastAsia" w:hAnsi="Myriad Pro"/>
                <w:color w:val="auto"/>
                <w:sz w:val="22"/>
                <w:szCs w:val="20"/>
              </w:rPr>
            </w:pPr>
            <w:r w:rsidRPr="00073C0D">
              <w:rPr>
                <w:rStyle w:val="28pt"/>
                <w:rFonts w:ascii="Myriad Pro" w:eastAsiaTheme="majorEastAsia" w:hAnsi="Myriad Pro"/>
                <w:color w:val="auto"/>
                <w:sz w:val="22"/>
                <w:szCs w:val="20"/>
              </w:rPr>
              <w:t>2017</w:t>
            </w:r>
          </w:p>
        </w:tc>
        <w:tc>
          <w:tcPr>
            <w:tcW w:w="2059" w:type="pct"/>
            <w:shd w:val="clear" w:color="auto" w:fill="auto"/>
            <w:noWrap/>
            <w:vAlign w:val="center"/>
            <w:hideMark/>
          </w:tcPr>
          <w:p w14:paraId="0D6E5DC7" w14:textId="77777777" w:rsidR="00AB3684" w:rsidRPr="00073C0D" w:rsidRDefault="00AB3684" w:rsidP="00A40038">
            <w:pPr>
              <w:pStyle w:val="26"/>
              <w:shd w:val="clear" w:color="auto" w:fill="auto"/>
              <w:spacing w:line="226" w:lineRule="exact"/>
              <w:jc w:val="center"/>
              <w:rPr>
                <w:rStyle w:val="28pt"/>
                <w:rFonts w:ascii="Myriad Pro" w:eastAsiaTheme="majorEastAsia" w:hAnsi="Myriad Pro"/>
                <w:color w:val="auto"/>
                <w:sz w:val="22"/>
                <w:szCs w:val="20"/>
              </w:rPr>
            </w:pPr>
            <w:r w:rsidRPr="00073C0D">
              <w:rPr>
                <w:rStyle w:val="28pt"/>
                <w:rFonts w:ascii="Myriad Pro" w:eastAsiaTheme="majorEastAsia" w:hAnsi="Myriad Pro"/>
                <w:color w:val="auto"/>
                <w:sz w:val="22"/>
                <w:szCs w:val="20"/>
              </w:rPr>
              <w:t>0,0926</w:t>
            </w:r>
          </w:p>
        </w:tc>
        <w:tc>
          <w:tcPr>
            <w:tcW w:w="1969" w:type="pct"/>
            <w:shd w:val="clear" w:color="auto" w:fill="auto"/>
            <w:noWrap/>
            <w:vAlign w:val="center"/>
            <w:hideMark/>
          </w:tcPr>
          <w:p w14:paraId="5E106492" w14:textId="77777777" w:rsidR="00AB3684" w:rsidRPr="00073C0D" w:rsidRDefault="00AB3684" w:rsidP="00A40038">
            <w:pPr>
              <w:pStyle w:val="26"/>
              <w:shd w:val="clear" w:color="auto" w:fill="auto"/>
              <w:spacing w:line="226" w:lineRule="exact"/>
              <w:jc w:val="center"/>
              <w:rPr>
                <w:rStyle w:val="28pt"/>
                <w:rFonts w:ascii="Myriad Pro" w:eastAsiaTheme="majorEastAsia" w:hAnsi="Myriad Pro"/>
                <w:color w:val="auto"/>
                <w:sz w:val="22"/>
                <w:szCs w:val="20"/>
              </w:rPr>
            </w:pPr>
            <w:r w:rsidRPr="00073C0D">
              <w:rPr>
                <w:rStyle w:val="28pt"/>
                <w:rFonts w:ascii="Myriad Pro" w:eastAsiaTheme="majorEastAsia" w:hAnsi="Myriad Pro"/>
                <w:color w:val="auto"/>
                <w:sz w:val="22"/>
                <w:szCs w:val="20"/>
              </w:rPr>
              <w:t>1,0102</w:t>
            </w:r>
          </w:p>
        </w:tc>
      </w:tr>
    </w:tbl>
    <w:p w14:paraId="32CF34BC" w14:textId="77777777" w:rsidR="00AB3684" w:rsidRPr="00073C0D" w:rsidRDefault="00AB3684" w:rsidP="00AB3684">
      <w:pPr>
        <w:spacing w:before="200" w:after="0" w:line="360" w:lineRule="auto"/>
        <w:ind w:firstLine="567"/>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t>Исполнитель отмечает, что фактическая динамика указанных показателей отражает положительные результаты функционирования электросетевой организации в части обеспечения уровня надежности оказываемых услуг. П</w:t>
      </w:r>
      <w:r w:rsidR="00734CC5" w:rsidRPr="00073C0D">
        <w:rPr>
          <w:rFonts w:ascii="Myriad Pro" w:eastAsia="Calibri" w:hAnsi="Myriad Pro" w:cs="Times New Roman"/>
          <w:color w:val="000000" w:themeColor="text1"/>
          <w:sz w:val="26"/>
          <w:szCs w:val="26"/>
        </w:rPr>
        <w:t>о</w:t>
      </w:r>
      <w:r w:rsidRPr="00073C0D">
        <w:rPr>
          <w:rFonts w:ascii="Myriad Pro" w:eastAsia="Calibri" w:hAnsi="Myriad Pro" w:cs="Times New Roman"/>
          <w:color w:val="000000" w:themeColor="text1"/>
          <w:sz w:val="26"/>
          <w:szCs w:val="26"/>
        </w:rPr>
        <w:t xml:space="preserve"> данн</w:t>
      </w:r>
      <w:r w:rsidR="00734CC5" w:rsidRPr="00073C0D">
        <w:rPr>
          <w:rFonts w:ascii="Myriad Pro" w:eastAsia="Calibri" w:hAnsi="Myriad Pro" w:cs="Times New Roman"/>
          <w:color w:val="000000" w:themeColor="text1"/>
          <w:sz w:val="26"/>
          <w:szCs w:val="26"/>
        </w:rPr>
        <w:t>ы</w:t>
      </w:r>
      <w:r w:rsidRPr="00073C0D">
        <w:rPr>
          <w:rFonts w:ascii="Myriad Pro" w:eastAsia="Calibri" w:hAnsi="Myriad Pro" w:cs="Times New Roman"/>
          <w:color w:val="000000" w:themeColor="text1"/>
          <w:sz w:val="26"/>
          <w:szCs w:val="26"/>
        </w:rPr>
        <w:t xml:space="preserve">м годовых отчетов ПАО «Кубаньэнерго» </w:t>
      </w:r>
      <w:r w:rsidR="0086799D" w:rsidRPr="00073C0D">
        <w:rPr>
          <w:rFonts w:ascii="Myriad Pro" w:eastAsia="Calibri" w:hAnsi="Myriad Pro" w:cs="Times New Roman"/>
          <w:color w:val="000000" w:themeColor="text1"/>
          <w:sz w:val="26"/>
          <w:szCs w:val="26"/>
        </w:rPr>
        <w:t xml:space="preserve">за рассматриваемый период </w:t>
      </w:r>
      <w:r w:rsidR="00343FCA" w:rsidRPr="00073C0D">
        <w:rPr>
          <w:rFonts w:ascii="Myriad Pro" w:eastAsia="Calibri" w:hAnsi="Myriad Pro" w:cs="Times New Roman"/>
          <w:color w:val="000000" w:themeColor="text1"/>
          <w:sz w:val="26"/>
          <w:szCs w:val="26"/>
        </w:rPr>
        <w:t xml:space="preserve">ежегодно </w:t>
      </w:r>
      <w:r w:rsidRPr="00073C0D">
        <w:rPr>
          <w:rFonts w:ascii="Myriad Pro" w:eastAsia="Calibri" w:hAnsi="Myriad Pro" w:cs="Times New Roman"/>
          <w:color w:val="000000" w:themeColor="text1"/>
          <w:sz w:val="26"/>
          <w:szCs w:val="26"/>
        </w:rPr>
        <w:t>достигает плановых значений уровня надежности и качества.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2153"/>
        <w:gridCol w:w="2060"/>
        <w:gridCol w:w="2058"/>
        <w:gridCol w:w="2058"/>
      </w:tblGrid>
      <w:tr w:rsidR="00AB3684" w:rsidRPr="00073C0D" w14:paraId="47D8BD90" w14:textId="77777777" w:rsidTr="00E91F44">
        <w:trPr>
          <w:trHeight w:val="676"/>
        </w:trPr>
        <w:tc>
          <w:tcPr>
            <w:tcW w:w="5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226D874" w14:textId="77777777" w:rsidR="00AB3684" w:rsidRPr="00073C0D" w:rsidRDefault="00AB3684" w:rsidP="00A40038">
            <w:pPr>
              <w:spacing w:after="0" w:line="240" w:lineRule="auto"/>
              <w:jc w:val="center"/>
              <w:rPr>
                <w:b/>
                <w:color w:val="FFFFFF" w:themeColor="background1"/>
              </w:rPr>
            </w:pPr>
            <w:r w:rsidRPr="00073C0D">
              <w:rPr>
                <w:rFonts w:ascii="Myriad Pro" w:hAnsi="Myriad Pro"/>
                <w:b/>
                <w:color w:val="FFFFFF" w:themeColor="background1"/>
              </w:rPr>
              <w:t>Год</w:t>
            </w:r>
          </w:p>
        </w:tc>
        <w:tc>
          <w:tcPr>
            <w:tcW w:w="11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4AB0E9" w14:textId="77777777" w:rsidR="00AB3684" w:rsidRPr="00073C0D" w:rsidRDefault="00AB3684" w:rsidP="00A40038">
            <w:pPr>
              <w:spacing w:after="0" w:line="240" w:lineRule="auto"/>
              <w:jc w:val="center"/>
              <w:rPr>
                <w:rFonts w:ascii="Myriad Pro" w:hAnsi="Myriad Pro"/>
                <w:b/>
                <w:color w:val="FFFFFF" w:themeColor="background1"/>
              </w:rPr>
            </w:pPr>
            <w:r w:rsidRPr="00073C0D">
              <w:rPr>
                <w:rFonts w:ascii="Myriad Pro" w:hAnsi="Myriad Pro"/>
                <w:b/>
                <w:color w:val="FFFFFF" w:themeColor="background1"/>
              </w:rPr>
              <w:t>Утвержденный уровень надежности реализуемых товаров и услуг</w:t>
            </w:r>
          </w:p>
        </w:tc>
        <w:tc>
          <w:tcPr>
            <w:tcW w:w="11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7719B28" w14:textId="77777777" w:rsidR="00AB3684" w:rsidRPr="00073C0D" w:rsidRDefault="00AB3684" w:rsidP="00A40038">
            <w:pPr>
              <w:spacing w:after="0" w:line="240" w:lineRule="auto"/>
              <w:jc w:val="center"/>
              <w:rPr>
                <w:rFonts w:ascii="Myriad Pro" w:hAnsi="Myriad Pro"/>
                <w:b/>
                <w:color w:val="FFFFFF" w:themeColor="background1"/>
              </w:rPr>
            </w:pPr>
            <w:r w:rsidRPr="00073C0D">
              <w:rPr>
                <w:rFonts w:ascii="Myriad Pro" w:hAnsi="Myriad Pro"/>
                <w:b/>
                <w:color w:val="FFFFFF" w:themeColor="background1"/>
              </w:rPr>
              <w:t>Фактический уровень надежности реализуемых товаров и услуг</w:t>
            </w:r>
          </w:p>
        </w:tc>
        <w:tc>
          <w:tcPr>
            <w:tcW w:w="11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5A366E" w14:textId="77777777" w:rsidR="00AB3684" w:rsidRPr="00073C0D" w:rsidRDefault="00AB3684" w:rsidP="00A40038">
            <w:pPr>
              <w:spacing w:after="0" w:line="240" w:lineRule="auto"/>
              <w:jc w:val="center"/>
              <w:rPr>
                <w:rFonts w:ascii="Myriad Pro" w:hAnsi="Myriad Pro"/>
                <w:b/>
                <w:color w:val="FFFFFF" w:themeColor="background1"/>
              </w:rPr>
            </w:pPr>
            <w:r w:rsidRPr="00073C0D">
              <w:rPr>
                <w:rFonts w:ascii="Myriad Pro" w:hAnsi="Myriad Pro"/>
                <w:b/>
                <w:color w:val="FFFFFF" w:themeColor="background1"/>
              </w:rPr>
              <w:t>Утвержденный уровень качества реализуемых товаров и услуг</w:t>
            </w:r>
          </w:p>
        </w:tc>
        <w:tc>
          <w:tcPr>
            <w:tcW w:w="11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BE6FF30" w14:textId="77777777" w:rsidR="00AB3684" w:rsidRPr="00073C0D" w:rsidRDefault="00AB3684" w:rsidP="00A40038">
            <w:pPr>
              <w:spacing w:after="0" w:line="240" w:lineRule="auto"/>
              <w:jc w:val="center"/>
              <w:rPr>
                <w:rFonts w:ascii="Myriad Pro" w:hAnsi="Myriad Pro"/>
                <w:b/>
                <w:color w:val="FFFFFF" w:themeColor="background1"/>
              </w:rPr>
            </w:pPr>
            <w:r w:rsidRPr="00073C0D">
              <w:rPr>
                <w:rFonts w:ascii="Myriad Pro" w:hAnsi="Myriad Pro"/>
                <w:b/>
                <w:color w:val="FFFFFF" w:themeColor="background1"/>
              </w:rPr>
              <w:t>Фактический уровень качества реализуемых товаров и услуг</w:t>
            </w:r>
          </w:p>
        </w:tc>
      </w:tr>
      <w:tr w:rsidR="00AB3684" w:rsidRPr="00073C0D" w14:paraId="747454FC" w14:textId="77777777" w:rsidTr="00E91F44">
        <w:trPr>
          <w:trHeight w:val="375"/>
        </w:trPr>
        <w:tc>
          <w:tcPr>
            <w:tcW w:w="544" w:type="pct"/>
            <w:tcBorders>
              <w:top w:val="single" w:sz="4" w:space="0" w:color="FFFFFF" w:themeColor="background1"/>
            </w:tcBorders>
            <w:vAlign w:val="center"/>
          </w:tcPr>
          <w:p w14:paraId="60ED1115" w14:textId="77777777" w:rsidR="00AB3684" w:rsidRPr="00073C0D" w:rsidRDefault="00AB3684" w:rsidP="00A40038">
            <w:pPr>
              <w:pStyle w:val="26"/>
              <w:shd w:val="clear" w:color="auto" w:fill="auto"/>
              <w:spacing w:line="226" w:lineRule="exact"/>
              <w:jc w:val="center"/>
              <w:rPr>
                <w:rStyle w:val="28pt"/>
                <w:rFonts w:ascii="Myriad Pro" w:eastAsiaTheme="majorEastAsia" w:hAnsi="Myriad Pro"/>
                <w:color w:val="auto"/>
                <w:sz w:val="22"/>
                <w:szCs w:val="22"/>
              </w:rPr>
            </w:pPr>
            <w:r w:rsidRPr="00073C0D">
              <w:rPr>
                <w:rStyle w:val="28pt"/>
                <w:rFonts w:ascii="Myriad Pro" w:eastAsiaTheme="majorEastAsia" w:hAnsi="Myriad Pro"/>
                <w:color w:val="auto"/>
                <w:sz w:val="22"/>
                <w:szCs w:val="22"/>
              </w:rPr>
              <w:t>2012</w:t>
            </w:r>
          </w:p>
        </w:tc>
        <w:tc>
          <w:tcPr>
            <w:tcW w:w="1152" w:type="pct"/>
            <w:tcBorders>
              <w:top w:val="single" w:sz="4" w:space="0" w:color="FFFFFF" w:themeColor="background1"/>
            </w:tcBorders>
            <w:shd w:val="clear" w:color="auto" w:fill="auto"/>
            <w:noWrap/>
            <w:vAlign w:val="center"/>
            <w:hideMark/>
          </w:tcPr>
          <w:p w14:paraId="01B52F52" w14:textId="77777777" w:rsidR="00AB3684" w:rsidRPr="00073C0D" w:rsidRDefault="00AB3684" w:rsidP="00A40038">
            <w:pPr>
              <w:pStyle w:val="26"/>
              <w:shd w:val="clear" w:color="auto" w:fill="auto"/>
              <w:spacing w:line="226" w:lineRule="exact"/>
              <w:jc w:val="center"/>
              <w:rPr>
                <w:rStyle w:val="28pt"/>
                <w:rFonts w:ascii="Myriad Pro" w:eastAsiaTheme="majorEastAsia" w:hAnsi="Myriad Pro"/>
                <w:color w:val="auto"/>
                <w:sz w:val="22"/>
                <w:szCs w:val="22"/>
              </w:rPr>
            </w:pPr>
            <w:r w:rsidRPr="00073C0D">
              <w:rPr>
                <w:rStyle w:val="28pt"/>
                <w:rFonts w:ascii="Myriad Pro" w:eastAsiaTheme="majorEastAsia" w:hAnsi="Myriad Pro"/>
                <w:color w:val="auto"/>
                <w:sz w:val="22"/>
                <w:szCs w:val="22"/>
              </w:rPr>
              <w:t>0,0999</w:t>
            </w:r>
          </w:p>
        </w:tc>
        <w:tc>
          <w:tcPr>
            <w:tcW w:w="1102" w:type="pct"/>
            <w:tcBorders>
              <w:top w:val="single" w:sz="4" w:space="0" w:color="FFFFFF" w:themeColor="background1"/>
            </w:tcBorders>
          </w:tcPr>
          <w:p w14:paraId="1EE5045B" w14:textId="77777777" w:rsidR="00AB3684" w:rsidRPr="00073C0D" w:rsidRDefault="00AB3684" w:rsidP="00A40038">
            <w:pPr>
              <w:pStyle w:val="26"/>
              <w:shd w:val="clear" w:color="auto" w:fill="auto"/>
              <w:spacing w:line="226" w:lineRule="exact"/>
              <w:jc w:val="center"/>
              <w:rPr>
                <w:rStyle w:val="28pt"/>
                <w:rFonts w:ascii="Myriad Pro" w:eastAsiaTheme="majorEastAsia" w:hAnsi="Myriad Pro"/>
                <w:color w:val="auto"/>
                <w:sz w:val="22"/>
                <w:szCs w:val="22"/>
              </w:rPr>
            </w:pPr>
            <w:r w:rsidRPr="00073C0D">
              <w:rPr>
                <w:rStyle w:val="28pt"/>
                <w:rFonts w:ascii="Myriad Pro" w:eastAsiaTheme="majorEastAsia" w:hAnsi="Myriad Pro"/>
                <w:color w:val="auto"/>
                <w:sz w:val="22"/>
                <w:szCs w:val="22"/>
              </w:rPr>
              <w:t>0,0888</w:t>
            </w:r>
            <w:r w:rsidRPr="00073C0D">
              <w:rPr>
                <w:rStyle w:val="28pt"/>
                <w:rFonts w:ascii="Myriad Pro" w:eastAsiaTheme="majorEastAsia" w:hAnsi="Myriad Pro"/>
                <w:color w:val="auto"/>
                <w:sz w:val="22"/>
                <w:szCs w:val="22"/>
              </w:rPr>
              <w:tab/>
            </w:r>
          </w:p>
        </w:tc>
        <w:tc>
          <w:tcPr>
            <w:tcW w:w="1101" w:type="pct"/>
            <w:tcBorders>
              <w:top w:val="single" w:sz="4" w:space="0" w:color="FFFFFF" w:themeColor="background1"/>
            </w:tcBorders>
            <w:shd w:val="clear" w:color="auto" w:fill="auto"/>
            <w:noWrap/>
            <w:vAlign w:val="center"/>
            <w:hideMark/>
          </w:tcPr>
          <w:p w14:paraId="52E4C6F0" w14:textId="77777777" w:rsidR="00AB3684" w:rsidRPr="00073C0D" w:rsidRDefault="00AB3684" w:rsidP="00A40038">
            <w:pPr>
              <w:pStyle w:val="26"/>
              <w:shd w:val="clear" w:color="auto" w:fill="auto"/>
              <w:spacing w:line="226" w:lineRule="exact"/>
              <w:jc w:val="center"/>
              <w:rPr>
                <w:rStyle w:val="28pt"/>
                <w:rFonts w:ascii="Myriad Pro" w:eastAsiaTheme="majorEastAsia" w:hAnsi="Myriad Pro"/>
                <w:color w:val="auto"/>
                <w:sz w:val="22"/>
                <w:szCs w:val="22"/>
              </w:rPr>
            </w:pPr>
            <w:r w:rsidRPr="00073C0D">
              <w:rPr>
                <w:rStyle w:val="28pt"/>
                <w:rFonts w:ascii="Myriad Pro" w:eastAsiaTheme="majorEastAsia" w:hAnsi="Myriad Pro"/>
                <w:color w:val="auto"/>
                <w:sz w:val="22"/>
                <w:szCs w:val="22"/>
              </w:rPr>
              <w:t>1,0102</w:t>
            </w:r>
          </w:p>
        </w:tc>
        <w:tc>
          <w:tcPr>
            <w:tcW w:w="1101" w:type="pct"/>
            <w:tcBorders>
              <w:top w:val="single" w:sz="4" w:space="0" w:color="FFFFFF" w:themeColor="background1"/>
            </w:tcBorders>
          </w:tcPr>
          <w:p w14:paraId="2DB0D8A7" w14:textId="77777777" w:rsidR="00AB3684" w:rsidRPr="00073C0D" w:rsidRDefault="00AB3684" w:rsidP="00A40038">
            <w:pPr>
              <w:pStyle w:val="26"/>
              <w:shd w:val="clear" w:color="auto" w:fill="auto"/>
              <w:spacing w:line="226" w:lineRule="exact"/>
              <w:jc w:val="center"/>
              <w:rPr>
                <w:rStyle w:val="28pt"/>
                <w:rFonts w:ascii="Myriad Pro" w:eastAsiaTheme="majorEastAsia" w:hAnsi="Myriad Pro"/>
                <w:color w:val="auto"/>
                <w:sz w:val="22"/>
                <w:szCs w:val="22"/>
              </w:rPr>
            </w:pPr>
            <w:r w:rsidRPr="00073C0D">
              <w:rPr>
                <w:rStyle w:val="28pt"/>
                <w:rFonts w:ascii="Myriad Pro" w:eastAsiaTheme="majorEastAsia" w:hAnsi="Myriad Pro"/>
                <w:color w:val="auto"/>
                <w:sz w:val="22"/>
                <w:szCs w:val="22"/>
              </w:rPr>
              <w:t>1,0014</w:t>
            </w:r>
          </w:p>
        </w:tc>
      </w:tr>
      <w:tr w:rsidR="00AB3684" w:rsidRPr="00073C0D" w14:paraId="710490B3" w14:textId="77777777" w:rsidTr="00A40038">
        <w:trPr>
          <w:trHeight w:val="375"/>
        </w:trPr>
        <w:tc>
          <w:tcPr>
            <w:tcW w:w="544" w:type="pct"/>
            <w:vAlign w:val="center"/>
          </w:tcPr>
          <w:p w14:paraId="2DED2AFA" w14:textId="77777777" w:rsidR="00AB3684" w:rsidRPr="00073C0D" w:rsidRDefault="00AB3684" w:rsidP="00A40038">
            <w:pPr>
              <w:pStyle w:val="26"/>
              <w:shd w:val="clear" w:color="auto" w:fill="auto"/>
              <w:spacing w:line="226" w:lineRule="exact"/>
              <w:jc w:val="center"/>
              <w:rPr>
                <w:rStyle w:val="28pt"/>
                <w:rFonts w:ascii="Myriad Pro" w:eastAsiaTheme="majorEastAsia" w:hAnsi="Myriad Pro"/>
                <w:color w:val="auto"/>
                <w:sz w:val="22"/>
                <w:szCs w:val="22"/>
              </w:rPr>
            </w:pPr>
            <w:r w:rsidRPr="00073C0D">
              <w:rPr>
                <w:rStyle w:val="28pt"/>
                <w:rFonts w:ascii="Myriad Pro" w:eastAsiaTheme="majorEastAsia" w:hAnsi="Myriad Pro"/>
                <w:color w:val="auto"/>
                <w:sz w:val="22"/>
                <w:szCs w:val="22"/>
              </w:rPr>
              <w:t>2017</w:t>
            </w:r>
          </w:p>
        </w:tc>
        <w:tc>
          <w:tcPr>
            <w:tcW w:w="1152" w:type="pct"/>
            <w:shd w:val="clear" w:color="auto" w:fill="auto"/>
            <w:noWrap/>
            <w:vAlign w:val="center"/>
            <w:hideMark/>
          </w:tcPr>
          <w:p w14:paraId="7E969428" w14:textId="77777777" w:rsidR="00AB3684" w:rsidRPr="00073C0D" w:rsidRDefault="00AB3684" w:rsidP="00A40038">
            <w:pPr>
              <w:pStyle w:val="26"/>
              <w:shd w:val="clear" w:color="auto" w:fill="auto"/>
              <w:spacing w:line="226" w:lineRule="exact"/>
              <w:jc w:val="center"/>
              <w:rPr>
                <w:rStyle w:val="28pt"/>
                <w:rFonts w:ascii="Myriad Pro" w:eastAsiaTheme="majorEastAsia" w:hAnsi="Myriad Pro"/>
                <w:color w:val="auto"/>
                <w:sz w:val="22"/>
                <w:szCs w:val="22"/>
              </w:rPr>
            </w:pPr>
            <w:r w:rsidRPr="00073C0D">
              <w:rPr>
                <w:rStyle w:val="28pt"/>
                <w:rFonts w:ascii="Myriad Pro" w:eastAsiaTheme="majorEastAsia" w:hAnsi="Myriad Pro"/>
                <w:color w:val="auto"/>
                <w:sz w:val="22"/>
                <w:szCs w:val="22"/>
              </w:rPr>
              <w:t>0,0926</w:t>
            </w:r>
          </w:p>
        </w:tc>
        <w:tc>
          <w:tcPr>
            <w:tcW w:w="1102" w:type="pct"/>
          </w:tcPr>
          <w:p w14:paraId="71BEAC7A" w14:textId="77777777" w:rsidR="00AB3684" w:rsidRPr="00073C0D" w:rsidRDefault="00AB3684" w:rsidP="00A40038">
            <w:pPr>
              <w:pStyle w:val="26"/>
              <w:shd w:val="clear" w:color="auto" w:fill="auto"/>
              <w:spacing w:line="226" w:lineRule="exact"/>
              <w:jc w:val="center"/>
              <w:rPr>
                <w:rStyle w:val="28pt"/>
                <w:rFonts w:ascii="Myriad Pro" w:eastAsiaTheme="majorEastAsia" w:hAnsi="Myriad Pro"/>
                <w:color w:val="auto"/>
                <w:sz w:val="22"/>
                <w:szCs w:val="22"/>
              </w:rPr>
            </w:pPr>
            <w:r w:rsidRPr="00073C0D">
              <w:rPr>
                <w:rStyle w:val="28pt"/>
                <w:rFonts w:ascii="Myriad Pro" w:eastAsiaTheme="majorEastAsia" w:hAnsi="Myriad Pro"/>
                <w:color w:val="auto"/>
                <w:sz w:val="22"/>
                <w:szCs w:val="22"/>
              </w:rPr>
              <w:t>0,0085</w:t>
            </w:r>
          </w:p>
        </w:tc>
        <w:tc>
          <w:tcPr>
            <w:tcW w:w="1101" w:type="pct"/>
            <w:shd w:val="clear" w:color="auto" w:fill="auto"/>
            <w:noWrap/>
            <w:vAlign w:val="center"/>
            <w:hideMark/>
          </w:tcPr>
          <w:p w14:paraId="3AEBBE87" w14:textId="77777777" w:rsidR="00AB3684" w:rsidRPr="00073C0D" w:rsidRDefault="00AB3684" w:rsidP="00A40038">
            <w:pPr>
              <w:pStyle w:val="26"/>
              <w:shd w:val="clear" w:color="auto" w:fill="auto"/>
              <w:spacing w:line="226" w:lineRule="exact"/>
              <w:jc w:val="center"/>
              <w:rPr>
                <w:rStyle w:val="28pt"/>
                <w:rFonts w:ascii="Myriad Pro" w:eastAsiaTheme="majorEastAsia" w:hAnsi="Myriad Pro"/>
                <w:color w:val="auto"/>
                <w:sz w:val="22"/>
                <w:szCs w:val="22"/>
              </w:rPr>
            </w:pPr>
            <w:r w:rsidRPr="00073C0D">
              <w:rPr>
                <w:rStyle w:val="28pt"/>
                <w:rFonts w:ascii="Myriad Pro" w:eastAsiaTheme="majorEastAsia" w:hAnsi="Myriad Pro"/>
                <w:color w:val="auto"/>
                <w:sz w:val="22"/>
                <w:szCs w:val="22"/>
              </w:rPr>
              <w:t>1,0102</w:t>
            </w:r>
          </w:p>
        </w:tc>
        <w:tc>
          <w:tcPr>
            <w:tcW w:w="1101" w:type="pct"/>
          </w:tcPr>
          <w:p w14:paraId="00F924C7" w14:textId="77777777" w:rsidR="00AB3684" w:rsidRPr="00073C0D" w:rsidRDefault="00AB3684" w:rsidP="00A40038">
            <w:pPr>
              <w:pStyle w:val="26"/>
              <w:shd w:val="clear" w:color="auto" w:fill="auto"/>
              <w:spacing w:line="226" w:lineRule="exact"/>
              <w:jc w:val="center"/>
              <w:rPr>
                <w:rStyle w:val="28pt"/>
                <w:rFonts w:ascii="Myriad Pro" w:eastAsiaTheme="majorEastAsia" w:hAnsi="Myriad Pro"/>
                <w:color w:val="auto"/>
                <w:sz w:val="22"/>
                <w:szCs w:val="22"/>
              </w:rPr>
            </w:pPr>
            <w:r w:rsidRPr="00073C0D">
              <w:rPr>
                <w:rStyle w:val="28pt"/>
                <w:rFonts w:ascii="Myriad Pro" w:eastAsiaTheme="majorEastAsia" w:hAnsi="Myriad Pro"/>
                <w:color w:val="auto"/>
                <w:sz w:val="22"/>
                <w:szCs w:val="22"/>
              </w:rPr>
              <w:t>0,8574</w:t>
            </w:r>
          </w:p>
        </w:tc>
      </w:tr>
    </w:tbl>
    <w:p w14:paraId="57301BE3" w14:textId="77777777" w:rsidR="00AB3684" w:rsidRPr="00073C0D" w:rsidRDefault="00AB3684" w:rsidP="00AB3684">
      <w:pPr>
        <w:spacing w:after="0" w:line="360" w:lineRule="auto"/>
        <w:ind w:firstLine="709"/>
        <w:jc w:val="both"/>
        <w:rPr>
          <w:rFonts w:ascii="Myriad Pro" w:hAnsi="Myriad Pro"/>
          <w:color w:val="0D0D0D" w:themeColor="text1" w:themeTint="F2"/>
          <w:sz w:val="26"/>
          <w:szCs w:val="26"/>
        </w:rPr>
      </w:pPr>
    </w:p>
    <w:p w14:paraId="6BAAB864" w14:textId="77777777" w:rsidR="00A11722" w:rsidRPr="00073C0D" w:rsidRDefault="00A11722" w:rsidP="00A11722">
      <w:pPr>
        <w:spacing w:after="0" w:line="360" w:lineRule="auto"/>
        <w:ind w:firstLine="567"/>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t>Дополнительно Исполнитель отмечает, что фактическая динамика показателей (в соответствии с годовым отчетом ПАО «Кубаньэнерго» за 2018 г.) также отражает положительные результаты функционирования электросетевой организации в части обеспечения уровня надежности оказываемых услуг.</w:t>
      </w:r>
    </w:p>
    <w:tbl>
      <w:tblPr>
        <w:tblStyle w:val="af7"/>
        <w:tblW w:w="0" w:type="auto"/>
        <w:tblLook w:val="04A0" w:firstRow="1" w:lastRow="0" w:firstColumn="1" w:lastColumn="0" w:noHBand="0" w:noVBand="1"/>
      </w:tblPr>
      <w:tblGrid>
        <w:gridCol w:w="3256"/>
        <w:gridCol w:w="2126"/>
        <w:gridCol w:w="2126"/>
        <w:gridCol w:w="1837"/>
      </w:tblGrid>
      <w:tr w:rsidR="00A11722" w:rsidRPr="00073C0D" w14:paraId="71D99B9A" w14:textId="77777777" w:rsidTr="00E91F44">
        <w:tc>
          <w:tcPr>
            <w:tcW w:w="32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F70C7DF" w14:textId="77777777" w:rsidR="00A11722" w:rsidRPr="00073C0D" w:rsidRDefault="00A11722" w:rsidP="00AC5865">
            <w:pPr>
              <w:contextualSpacing/>
              <w:jc w:val="center"/>
              <w:rPr>
                <w:rFonts w:ascii="Myriad Pro" w:eastAsia="Calibri" w:hAnsi="Myriad Pro" w:cs="Times New Roman"/>
                <w:b/>
                <w:color w:val="FFFFFF" w:themeColor="background1"/>
              </w:rPr>
            </w:pPr>
            <w:r w:rsidRPr="00073C0D">
              <w:rPr>
                <w:rFonts w:ascii="Myriad Pro" w:eastAsia="Calibri" w:hAnsi="Myriad Pro" w:cs="Times New Roman"/>
                <w:b/>
                <w:color w:val="FFFFFF" w:themeColor="background1"/>
              </w:rPr>
              <w:t>Наименование показателя</w:t>
            </w:r>
          </w:p>
        </w:tc>
        <w:tc>
          <w:tcPr>
            <w:tcW w:w="21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4B06D15" w14:textId="77777777" w:rsidR="00A11722" w:rsidRPr="00073C0D" w:rsidRDefault="00A11722" w:rsidP="00AC5865">
            <w:pPr>
              <w:contextualSpacing/>
              <w:jc w:val="center"/>
              <w:rPr>
                <w:rFonts w:ascii="Myriad Pro" w:eastAsia="Calibri" w:hAnsi="Myriad Pro" w:cs="Times New Roman"/>
                <w:b/>
                <w:color w:val="FFFFFF" w:themeColor="background1"/>
              </w:rPr>
            </w:pPr>
            <w:r w:rsidRPr="00073C0D">
              <w:rPr>
                <w:rFonts w:ascii="Myriad Pro" w:eastAsia="Calibri" w:hAnsi="Myriad Pro" w:cs="Times New Roman"/>
                <w:b/>
                <w:color w:val="FFFFFF" w:themeColor="background1"/>
              </w:rPr>
              <w:t>2016 год</w:t>
            </w:r>
          </w:p>
          <w:p w14:paraId="2F55ABE0" w14:textId="77777777" w:rsidR="00A11722" w:rsidRPr="00073C0D" w:rsidRDefault="00DB2759" w:rsidP="00AC5865">
            <w:pPr>
              <w:contextualSpacing/>
              <w:jc w:val="center"/>
              <w:rPr>
                <w:rFonts w:ascii="Myriad Pro" w:eastAsia="Calibri" w:hAnsi="Myriad Pro" w:cs="Times New Roman"/>
                <w:b/>
                <w:color w:val="FFFFFF" w:themeColor="background1"/>
              </w:rPr>
            </w:pPr>
            <w:r w:rsidRPr="00073C0D">
              <w:rPr>
                <w:rFonts w:ascii="Myriad Pro" w:eastAsia="Calibri" w:hAnsi="Myriad Pro" w:cs="Times New Roman"/>
                <w:b/>
                <w:color w:val="FFFFFF" w:themeColor="background1"/>
              </w:rPr>
              <w:t>Ф</w:t>
            </w:r>
            <w:r w:rsidR="00A11722" w:rsidRPr="00073C0D">
              <w:rPr>
                <w:rFonts w:ascii="Myriad Pro" w:eastAsia="Calibri" w:hAnsi="Myriad Pro" w:cs="Times New Roman"/>
                <w:b/>
                <w:color w:val="FFFFFF" w:themeColor="background1"/>
              </w:rPr>
              <w:t>акт</w:t>
            </w:r>
          </w:p>
        </w:tc>
        <w:tc>
          <w:tcPr>
            <w:tcW w:w="21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4AF83ED" w14:textId="77777777" w:rsidR="00A11722" w:rsidRPr="00073C0D" w:rsidRDefault="00A11722" w:rsidP="00AC5865">
            <w:pPr>
              <w:contextualSpacing/>
              <w:jc w:val="center"/>
              <w:rPr>
                <w:rFonts w:ascii="Myriad Pro" w:eastAsia="Calibri" w:hAnsi="Myriad Pro" w:cs="Times New Roman"/>
                <w:b/>
                <w:color w:val="FFFFFF" w:themeColor="background1"/>
              </w:rPr>
            </w:pPr>
            <w:r w:rsidRPr="00073C0D">
              <w:rPr>
                <w:rFonts w:ascii="Myriad Pro" w:eastAsia="Calibri" w:hAnsi="Myriad Pro" w:cs="Times New Roman"/>
                <w:b/>
                <w:color w:val="FFFFFF" w:themeColor="background1"/>
              </w:rPr>
              <w:t>2017 год</w:t>
            </w:r>
          </w:p>
          <w:p w14:paraId="5C64BC84" w14:textId="77777777" w:rsidR="00A11722" w:rsidRPr="00073C0D" w:rsidRDefault="00A11722" w:rsidP="00AC5865">
            <w:pPr>
              <w:contextualSpacing/>
              <w:jc w:val="center"/>
              <w:rPr>
                <w:rFonts w:ascii="Myriad Pro" w:eastAsia="Calibri" w:hAnsi="Myriad Pro" w:cs="Times New Roman"/>
                <w:b/>
                <w:color w:val="FFFFFF" w:themeColor="background1"/>
              </w:rPr>
            </w:pPr>
            <w:r w:rsidRPr="00073C0D">
              <w:rPr>
                <w:rFonts w:ascii="Myriad Pro" w:eastAsia="Calibri" w:hAnsi="Myriad Pro" w:cs="Times New Roman"/>
                <w:b/>
                <w:color w:val="FFFFFF" w:themeColor="background1"/>
              </w:rPr>
              <w:t>факт</w:t>
            </w:r>
          </w:p>
        </w:tc>
        <w:tc>
          <w:tcPr>
            <w:tcW w:w="18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FA0EE3E" w14:textId="77777777" w:rsidR="00A11722" w:rsidRPr="00073C0D" w:rsidRDefault="00A11722" w:rsidP="00AC5865">
            <w:pPr>
              <w:contextualSpacing/>
              <w:jc w:val="center"/>
              <w:rPr>
                <w:rFonts w:ascii="Myriad Pro" w:eastAsia="Calibri" w:hAnsi="Myriad Pro" w:cs="Times New Roman"/>
                <w:b/>
                <w:color w:val="FFFFFF" w:themeColor="background1"/>
              </w:rPr>
            </w:pPr>
            <w:r w:rsidRPr="00073C0D">
              <w:rPr>
                <w:rFonts w:ascii="Myriad Pro" w:eastAsia="Calibri" w:hAnsi="Myriad Pro" w:cs="Times New Roman"/>
                <w:b/>
                <w:color w:val="FFFFFF" w:themeColor="background1"/>
              </w:rPr>
              <w:t>2018 год</w:t>
            </w:r>
          </w:p>
          <w:p w14:paraId="7BE095A3" w14:textId="77777777" w:rsidR="00A11722" w:rsidRPr="00073C0D" w:rsidRDefault="00A11722" w:rsidP="00AC5865">
            <w:pPr>
              <w:contextualSpacing/>
              <w:jc w:val="center"/>
              <w:rPr>
                <w:rFonts w:ascii="Myriad Pro" w:eastAsia="Calibri" w:hAnsi="Myriad Pro" w:cs="Times New Roman"/>
                <w:b/>
                <w:color w:val="FFFFFF" w:themeColor="background1"/>
              </w:rPr>
            </w:pPr>
            <w:r w:rsidRPr="00073C0D">
              <w:rPr>
                <w:rFonts w:ascii="Myriad Pro" w:eastAsia="Calibri" w:hAnsi="Myriad Pro" w:cs="Times New Roman"/>
                <w:b/>
                <w:color w:val="FFFFFF" w:themeColor="background1"/>
              </w:rPr>
              <w:t>факт</w:t>
            </w:r>
          </w:p>
        </w:tc>
      </w:tr>
      <w:tr w:rsidR="00A11722" w:rsidRPr="00073C0D" w14:paraId="505094AB" w14:textId="77777777" w:rsidTr="00E91F44">
        <w:tc>
          <w:tcPr>
            <w:tcW w:w="3256" w:type="dxa"/>
            <w:tcBorders>
              <w:top w:val="single" w:sz="4" w:space="0" w:color="FFFFFF" w:themeColor="background1"/>
            </w:tcBorders>
          </w:tcPr>
          <w:p w14:paraId="443359DB" w14:textId="77777777" w:rsidR="00A11722" w:rsidRPr="00073C0D" w:rsidRDefault="00A11722" w:rsidP="00AC5865">
            <w:pPr>
              <w:contextualSpacing/>
              <w:rPr>
                <w:rFonts w:ascii="Myriad Pro" w:eastAsia="Calibri" w:hAnsi="Myriad Pro" w:cs="Times New Roman"/>
                <w:color w:val="000000" w:themeColor="text1"/>
              </w:rPr>
            </w:pPr>
            <w:r w:rsidRPr="00073C0D">
              <w:rPr>
                <w:rFonts w:ascii="Myriad Pro" w:eastAsia="Calibri" w:hAnsi="Myriad Pro" w:cs="Times New Roman"/>
                <w:color w:val="000000" w:themeColor="text1"/>
              </w:rPr>
              <w:t>Количество технологических нарушений, шт.</w:t>
            </w:r>
          </w:p>
        </w:tc>
        <w:tc>
          <w:tcPr>
            <w:tcW w:w="2126" w:type="dxa"/>
            <w:tcBorders>
              <w:top w:val="single" w:sz="4" w:space="0" w:color="FFFFFF" w:themeColor="background1"/>
            </w:tcBorders>
            <w:vAlign w:val="center"/>
          </w:tcPr>
          <w:p w14:paraId="010B0A98" w14:textId="77777777" w:rsidR="00A11722" w:rsidRPr="00073C0D" w:rsidRDefault="00A11722" w:rsidP="00AC5865">
            <w:pPr>
              <w:contextualSpacing/>
              <w:jc w:val="center"/>
              <w:rPr>
                <w:rFonts w:ascii="Myriad Pro" w:eastAsia="Calibri" w:hAnsi="Myriad Pro" w:cs="Times New Roman"/>
                <w:color w:val="000000" w:themeColor="text1"/>
              </w:rPr>
            </w:pPr>
            <w:r w:rsidRPr="00073C0D">
              <w:rPr>
                <w:rFonts w:ascii="Myriad Pro" w:eastAsia="Calibri" w:hAnsi="Myriad Pro" w:cs="Times New Roman"/>
                <w:color w:val="000000" w:themeColor="text1"/>
              </w:rPr>
              <w:t>2 351</w:t>
            </w:r>
          </w:p>
        </w:tc>
        <w:tc>
          <w:tcPr>
            <w:tcW w:w="2126" w:type="dxa"/>
            <w:tcBorders>
              <w:top w:val="single" w:sz="4" w:space="0" w:color="FFFFFF" w:themeColor="background1"/>
            </w:tcBorders>
            <w:vAlign w:val="center"/>
          </w:tcPr>
          <w:p w14:paraId="1FA20924" w14:textId="77777777" w:rsidR="00A11722" w:rsidRPr="00073C0D" w:rsidRDefault="00A11722" w:rsidP="00AC5865">
            <w:pPr>
              <w:jc w:val="center"/>
              <w:rPr>
                <w:rFonts w:ascii="Myriad Pro" w:eastAsia="Calibri" w:hAnsi="Myriad Pro" w:cs="Times New Roman"/>
                <w:color w:val="000000" w:themeColor="text1"/>
              </w:rPr>
            </w:pPr>
            <w:r w:rsidRPr="00073C0D">
              <w:rPr>
                <w:rFonts w:ascii="Myriad Pro" w:eastAsia="Calibri" w:hAnsi="Myriad Pro" w:cs="Times New Roman"/>
                <w:color w:val="000000" w:themeColor="text1"/>
              </w:rPr>
              <w:t>1 996</w:t>
            </w:r>
          </w:p>
        </w:tc>
        <w:tc>
          <w:tcPr>
            <w:tcW w:w="1837" w:type="dxa"/>
            <w:tcBorders>
              <w:top w:val="single" w:sz="4" w:space="0" w:color="FFFFFF" w:themeColor="background1"/>
            </w:tcBorders>
            <w:vAlign w:val="center"/>
          </w:tcPr>
          <w:p w14:paraId="26456C18" w14:textId="77777777" w:rsidR="00A11722" w:rsidRPr="00073C0D" w:rsidRDefault="00A11722" w:rsidP="00AC5865">
            <w:pPr>
              <w:jc w:val="center"/>
              <w:rPr>
                <w:rFonts w:ascii="Myriad Pro" w:eastAsia="Calibri" w:hAnsi="Myriad Pro" w:cs="Times New Roman"/>
                <w:color w:val="000000" w:themeColor="text1"/>
              </w:rPr>
            </w:pPr>
            <w:r w:rsidRPr="00073C0D">
              <w:rPr>
                <w:rFonts w:ascii="Myriad Pro" w:eastAsia="Calibri" w:hAnsi="Myriad Pro" w:cs="Times New Roman"/>
                <w:color w:val="000000" w:themeColor="text1"/>
              </w:rPr>
              <w:t>1 736</w:t>
            </w:r>
          </w:p>
        </w:tc>
      </w:tr>
      <w:tr w:rsidR="00A11722" w:rsidRPr="00073C0D" w14:paraId="1CA25A9B" w14:textId="77777777" w:rsidTr="00AC5865">
        <w:tc>
          <w:tcPr>
            <w:tcW w:w="3256" w:type="dxa"/>
          </w:tcPr>
          <w:p w14:paraId="3E64524E" w14:textId="77777777" w:rsidR="00A11722" w:rsidRPr="00073C0D" w:rsidRDefault="00A11722" w:rsidP="00AC5865">
            <w:pPr>
              <w:contextualSpacing/>
              <w:rPr>
                <w:rFonts w:ascii="Myriad Pro" w:eastAsia="Calibri" w:hAnsi="Myriad Pro" w:cs="Times New Roman"/>
                <w:color w:val="000000" w:themeColor="text1"/>
              </w:rPr>
            </w:pPr>
            <w:r w:rsidRPr="00073C0D">
              <w:rPr>
                <w:rFonts w:ascii="Myriad Pro" w:eastAsia="Calibri" w:hAnsi="Myriad Pro" w:cs="Times New Roman"/>
                <w:color w:val="000000" w:themeColor="text1"/>
              </w:rPr>
              <w:t xml:space="preserve">Показатель удельной аварийности, </w:t>
            </w:r>
          </w:p>
          <w:p w14:paraId="29B644F7" w14:textId="77777777" w:rsidR="00A11722" w:rsidRPr="00073C0D" w:rsidRDefault="00A11722" w:rsidP="00AC5865">
            <w:pPr>
              <w:contextualSpacing/>
              <w:rPr>
                <w:rFonts w:ascii="Myriad Pro" w:eastAsia="Calibri" w:hAnsi="Myriad Pro" w:cs="Times New Roman"/>
                <w:color w:val="000000" w:themeColor="text1"/>
              </w:rPr>
            </w:pPr>
            <w:r w:rsidRPr="00073C0D">
              <w:rPr>
                <w:rFonts w:ascii="Myriad Pro" w:eastAsia="Calibri" w:hAnsi="Myriad Pro" w:cs="Times New Roman"/>
                <w:color w:val="000000" w:themeColor="text1"/>
              </w:rPr>
              <w:t>аварии, шт./1000 у. е.</w:t>
            </w:r>
          </w:p>
        </w:tc>
        <w:tc>
          <w:tcPr>
            <w:tcW w:w="2126" w:type="dxa"/>
            <w:vAlign w:val="center"/>
          </w:tcPr>
          <w:p w14:paraId="50808E46" w14:textId="77777777" w:rsidR="00A11722" w:rsidRPr="00073C0D" w:rsidRDefault="00A11722" w:rsidP="00AC5865">
            <w:pPr>
              <w:contextualSpacing/>
              <w:jc w:val="center"/>
              <w:rPr>
                <w:rFonts w:ascii="Myriad Pro" w:eastAsia="Calibri" w:hAnsi="Myriad Pro" w:cs="Times New Roman"/>
                <w:color w:val="000000" w:themeColor="text1"/>
              </w:rPr>
            </w:pPr>
            <w:r w:rsidRPr="00073C0D">
              <w:rPr>
                <w:rFonts w:ascii="Myriad Pro" w:eastAsia="Calibri" w:hAnsi="Myriad Pro" w:cs="Times New Roman"/>
                <w:color w:val="000000" w:themeColor="text1"/>
              </w:rPr>
              <w:t>3,62</w:t>
            </w:r>
          </w:p>
        </w:tc>
        <w:tc>
          <w:tcPr>
            <w:tcW w:w="2126" w:type="dxa"/>
            <w:vAlign w:val="center"/>
          </w:tcPr>
          <w:p w14:paraId="6EDEE566" w14:textId="77777777" w:rsidR="00A11722" w:rsidRPr="00073C0D" w:rsidRDefault="00A11722" w:rsidP="00AC5865">
            <w:pPr>
              <w:contextualSpacing/>
              <w:jc w:val="center"/>
              <w:rPr>
                <w:rFonts w:ascii="Myriad Pro" w:eastAsia="Calibri" w:hAnsi="Myriad Pro" w:cs="Times New Roman"/>
                <w:color w:val="000000" w:themeColor="text1"/>
              </w:rPr>
            </w:pPr>
            <w:r w:rsidRPr="00073C0D">
              <w:rPr>
                <w:rFonts w:ascii="Myriad Pro" w:eastAsia="Calibri" w:hAnsi="Myriad Pro" w:cs="Times New Roman"/>
                <w:color w:val="000000" w:themeColor="text1"/>
              </w:rPr>
              <w:t>3,02</w:t>
            </w:r>
          </w:p>
        </w:tc>
        <w:tc>
          <w:tcPr>
            <w:tcW w:w="1837" w:type="dxa"/>
            <w:vAlign w:val="center"/>
          </w:tcPr>
          <w:p w14:paraId="78136F50" w14:textId="77777777" w:rsidR="00A11722" w:rsidRPr="00073C0D" w:rsidRDefault="00A11722" w:rsidP="00AC5865">
            <w:pPr>
              <w:contextualSpacing/>
              <w:jc w:val="center"/>
              <w:rPr>
                <w:rFonts w:ascii="Myriad Pro" w:eastAsia="Calibri" w:hAnsi="Myriad Pro" w:cs="Times New Roman"/>
                <w:color w:val="000000" w:themeColor="text1"/>
              </w:rPr>
            </w:pPr>
            <w:r w:rsidRPr="00073C0D">
              <w:rPr>
                <w:rFonts w:ascii="Myriad Pro" w:eastAsia="Calibri" w:hAnsi="Myriad Pro" w:cs="Times New Roman"/>
                <w:color w:val="000000" w:themeColor="text1"/>
              </w:rPr>
              <w:t>2,61</w:t>
            </w:r>
          </w:p>
        </w:tc>
      </w:tr>
      <w:tr w:rsidR="00A11722" w:rsidRPr="00073C0D" w14:paraId="728B1C6A" w14:textId="77777777" w:rsidTr="00AC5865">
        <w:tc>
          <w:tcPr>
            <w:tcW w:w="3256" w:type="dxa"/>
          </w:tcPr>
          <w:p w14:paraId="1B7AC09B" w14:textId="77777777" w:rsidR="00A11722" w:rsidRPr="00073C0D" w:rsidRDefault="00A11722" w:rsidP="00AC5865">
            <w:pPr>
              <w:contextualSpacing/>
              <w:rPr>
                <w:rFonts w:ascii="Myriad Pro" w:eastAsia="Calibri" w:hAnsi="Myriad Pro" w:cs="Times New Roman"/>
                <w:color w:val="000000" w:themeColor="text1"/>
              </w:rPr>
            </w:pPr>
            <w:r w:rsidRPr="00073C0D">
              <w:rPr>
                <w:rFonts w:ascii="Myriad Pro" w:eastAsia="Calibri" w:hAnsi="Myriad Pro" w:cs="Times New Roman"/>
                <w:color w:val="000000" w:themeColor="text1"/>
              </w:rPr>
              <w:t>Средняя длительность перерыва электроснабжения потребителей, ч.</w:t>
            </w:r>
          </w:p>
        </w:tc>
        <w:tc>
          <w:tcPr>
            <w:tcW w:w="2126" w:type="dxa"/>
            <w:vAlign w:val="center"/>
          </w:tcPr>
          <w:p w14:paraId="4F3BBB0C" w14:textId="77777777" w:rsidR="00A11722" w:rsidRPr="00073C0D" w:rsidRDefault="00A11722" w:rsidP="00AC5865">
            <w:pPr>
              <w:contextualSpacing/>
              <w:jc w:val="center"/>
              <w:rPr>
                <w:rFonts w:ascii="Myriad Pro" w:eastAsia="Calibri" w:hAnsi="Myriad Pro" w:cs="Times New Roman"/>
                <w:color w:val="000000" w:themeColor="text1"/>
              </w:rPr>
            </w:pPr>
            <w:r w:rsidRPr="00073C0D">
              <w:rPr>
                <w:rFonts w:ascii="Myriad Pro" w:eastAsia="Calibri" w:hAnsi="Myriad Pro" w:cs="Times New Roman"/>
                <w:color w:val="000000" w:themeColor="text1"/>
              </w:rPr>
              <w:t>4,26</w:t>
            </w:r>
          </w:p>
        </w:tc>
        <w:tc>
          <w:tcPr>
            <w:tcW w:w="2126" w:type="dxa"/>
            <w:vAlign w:val="center"/>
          </w:tcPr>
          <w:p w14:paraId="418392CD" w14:textId="77777777" w:rsidR="00A11722" w:rsidRPr="00073C0D" w:rsidRDefault="00A11722" w:rsidP="00AC5865">
            <w:pPr>
              <w:contextualSpacing/>
              <w:jc w:val="center"/>
              <w:rPr>
                <w:rFonts w:ascii="Myriad Pro" w:eastAsia="Calibri" w:hAnsi="Myriad Pro" w:cs="Times New Roman"/>
                <w:color w:val="000000" w:themeColor="text1"/>
              </w:rPr>
            </w:pPr>
            <w:r w:rsidRPr="00073C0D">
              <w:rPr>
                <w:rFonts w:ascii="Myriad Pro" w:eastAsia="Calibri" w:hAnsi="Myriad Pro" w:cs="Times New Roman"/>
                <w:color w:val="000000" w:themeColor="text1"/>
              </w:rPr>
              <w:t>3,48</w:t>
            </w:r>
          </w:p>
        </w:tc>
        <w:tc>
          <w:tcPr>
            <w:tcW w:w="1837" w:type="dxa"/>
            <w:vAlign w:val="center"/>
          </w:tcPr>
          <w:p w14:paraId="6FA39B56" w14:textId="77777777" w:rsidR="00A11722" w:rsidRPr="00073C0D" w:rsidRDefault="00A11722" w:rsidP="00AC5865">
            <w:pPr>
              <w:contextualSpacing/>
              <w:jc w:val="center"/>
              <w:rPr>
                <w:rFonts w:ascii="Myriad Pro" w:eastAsia="Calibri" w:hAnsi="Myriad Pro" w:cs="Times New Roman"/>
                <w:color w:val="000000" w:themeColor="text1"/>
              </w:rPr>
            </w:pPr>
            <w:r w:rsidRPr="00073C0D">
              <w:rPr>
                <w:rFonts w:ascii="Myriad Pro" w:eastAsia="Calibri" w:hAnsi="Myriad Pro" w:cs="Times New Roman"/>
                <w:color w:val="000000" w:themeColor="text1"/>
              </w:rPr>
              <w:t>2,84</w:t>
            </w:r>
          </w:p>
        </w:tc>
      </w:tr>
    </w:tbl>
    <w:p w14:paraId="5DCDF72E" w14:textId="77777777" w:rsidR="00343FCA" w:rsidRPr="00073C0D" w:rsidRDefault="00343FCA" w:rsidP="00AB3684">
      <w:pPr>
        <w:spacing w:after="0" w:line="360" w:lineRule="auto"/>
        <w:ind w:firstLine="709"/>
        <w:jc w:val="both"/>
        <w:rPr>
          <w:rFonts w:ascii="Myriad Pro" w:hAnsi="Myriad Pro"/>
          <w:color w:val="000000" w:themeColor="text1"/>
          <w:sz w:val="26"/>
          <w:szCs w:val="26"/>
        </w:rPr>
      </w:pPr>
    </w:p>
    <w:p w14:paraId="41909679" w14:textId="77777777" w:rsidR="00AB3684" w:rsidRPr="00073C0D" w:rsidRDefault="00AB3684" w:rsidP="00531574">
      <w:pPr>
        <w:spacing w:after="0" w:line="360" w:lineRule="auto"/>
        <w:ind w:firstLine="567"/>
        <w:jc w:val="both"/>
        <w:rPr>
          <w:rFonts w:ascii="Myriad Pro" w:hAnsi="Myriad Pro"/>
          <w:color w:val="0D0D0D" w:themeColor="text1" w:themeTint="F2"/>
          <w:sz w:val="26"/>
          <w:szCs w:val="26"/>
        </w:rPr>
      </w:pPr>
      <w:r w:rsidRPr="00073C0D">
        <w:rPr>
          <w:rFonts w:ascii="Myriad Pro" w:hAnsi="Myriad Pro"/>
          <w:color w:val="000000" w:themeColor="text1"/>
          <w:sz w:val="26"/>
          <w:szCs w:val="26"/>
        </w:rPr>
        <w:lastRenderedPageBreak/>
        <w:t>Также Исполнитель отмечает, что в соответствии с положениями действующих нормативных правовых актов в сфере регулирования тарифов на услуги по передаче электрической энергии предусмотрено применение понижающих коэффициентов, применяемых к НВВ электросетевой организации на очередной период регулирования, в случае недостижения плановых значений рассматриваемых показателей. Улучшение фактических значений показателей подтверждается наличием положительных корректировок НВВ с учетом надежности и качества оказываемых услуг. Данные положения подтверждают позицию Исполнителя о планировании ПАО «Кубаньэнерго»</w:t>
      </w:r>
      <w:r w:rsidRPr="00073C0D">
        <w:rPr>
          <w:rFonts w:ascii="Myriad Pro" w:eastAsia="Calibri" w:hAnsi="Myriad Pro" w:cs="Times New Roman"/>
          <w:color w:val="000000" w:themeColor="text1"/>
          <w:sz w:val="26"/>
          <w:szCs w:val="26"/>
        </w:rPr>
        <w:t xml:space="preserve"> работы в обеспечении надежности передачи электроэнергии, включая снижение технологических нарушений, аварийности, а также сокращение средней длительности перерывов электроснабжения потребителей, качества исполнения договоров и рассмотрения заявок об осуществлении технологического присоединения заявителей.</w:t>
      </w:r>
    </w:p>
    <w:p w14:paraId="62E975F9" w14:textId="77777777" w:rsidR="004A46EF" w:rsidRPr="00073C0D" w:rsidRDefault="004A46EF" w:rsidP="00531574">
      <w:pPr>
        <w:spacing w:after="0" w:line="360" w:lineRule="auto"/>
        <w:ind w:firstLine="567"/>
        <w:jc w:val="both"/>
        <w:rPr>
          <w:rFonts w:ascii="Myriad Pro" w:hAnsi="Myriad Pro"/>
          <w:color w:val="0D0D0D" w:themeColor="text1" w:themeTint="F2"/>
          <w:sz w:val="26"/>
          <w:szCs w:val="26"/>
        </w:rPr>
      </w:pPr>
      <w:r w:rsidRPr="00073C0D">
        <w:rPr>
          <w:rFonts w:ascii="Myriad Pro" w:hAnsi="Myriad Pro"/>
          <w:color w:val="0D0D0D" w:themeColor="text1" w:themeTint="F2"/>
          <w:sz w:val="26"/>
          <w:szCs w:val="26"/>
        </w:rPr>
        <w:t xml:space="preserve">С учетом отмеченного, а также представленных </w:t>
      </w:r>
      <w:r w:rsidR="0039148F" w:rsidRPr="00073C0D">
        <w:rPr>
          <w:rFonts w:ascii="Myriad Pro" w:hAnsi="Myriad Pro"/>
          <w:color w:val="0D0D0D" w:themeColor="text1" w:themeTint="F2"/>
          <w:sz w:val="26"/>
          <w:szCs w:val="26"/>
        </w:rPr>
        <w:t>П</w:t>
      </w:r>
      <w:r w:rsidRPr="00073C0D">
        <w:rPr>
          <w:rFonts w:ascii="Myriad Pro" w:hAnsi="Myriad Pro"/>
          <w:color w:val="0D0D0D" w:themeColor="text1" w:themeTint="F2"/>
          <w:sz w:val="26"/>
          <w:szCs w:val="26"/>
        </w:rPr>
        <w:t>АО «</w:t>
      </w:r>
      <w:r w:rsidR="0039148F" w:rsidRPr="00073C0D">
        <w:rPr>
          <w:rFonts w:ascii="Myriad Pro" w:hAnsi="Myriad Pro"/>
          <w:color w:val="0D0D0D" w:themeColor="text1" w:themeTint="F2"/>
          <w:sz w:val="26"/>
          <w:szCs w:val="26"/>
        </w:rPr>
        <w:t>Кубаньэнерго</w:t>
      </w:r>
      <w:r w:rsidRPr="00073C0D">
        <w:rPr>
          <w:rFonts w:ascii="Myriad Pro" w:hAnsi="Myriad Pro"/>
          <w:color w:val="0D0D0D" w:themeColor="text1" w:themeTint="F2"/>
          <w:sz w:val="26"/>
          <w:szCs w:val="26"/>
        </w:rPr>
        <w:t>»</w:t>
      </w:r>
      <w:r w:rsidR="002D3500" w:rsidRPr="00073C0D">
        <w:rPr>
          <w:rFonts w:ascii="Myriad Pro" w:hAnsi="Myriad Pro"/>
          <w:color w:val="0D0D0D" w:themeColor="text1" w:themeTint="F2"/>
          <w:sz w:val="26"/>
          <w:szCs w:val="26"/>
        </w:rPr>
        <w:t xml:space="preserve"> в РЭК – департамента Краснодарского края</w:t>
      </w:r>
      <w:r w:rsidRPr="00073C0D">
        <w:rPr>
          <w:rFonts w:ascii="Myriad Pro" w:hAnsi="Myriad Pro"/>
          <w:color w:val="0D0D0D" w:themeColor="text1" w:themeTint="F2"/>
          <w:sz w:val="26"/>
          <w:szCs w:val="26"/>
        </w:rPr>
        <w:t xml:space="preserve"> пакета обосновывающих материалов в целях обоснования показателей уровня надежности и качества оказываемых услуг, Исполнитель считает обоснованными принятые </w:t>
      </w:r>
      <w:r w:rsidR="0039148F" w:rsidRPr="00073C0D">
        <w:rPr>
          <w:rFonts w:ascii="Myriad Pro" w:hAnsi="Myriad Pro"/>
          <w:color w:val="0D0D0D" w:themeColor="text1" w:themeTint="F2"/>
          <w:sz w:val="26"/>
          <w:szCs w:val="26"/>
        </w:rPr>
        <w:t xml:space="preserve">РЭК </w:t>
      </w:r>
      <w:r w:rsidR="009F33AD" w:rsidRPr="00073C0D">
        <w:rPr>
          <w:rFonts w:ascii="Myriad Pro" w:hAnsi="Myriad Pro"/>
          <w:color w:val="0D0D0D" w:themeColor="text1" w:themeTint="F2"/>
          <w:sz w:val="26"/>
          <w:szCs w:val="26"/>
        </w:rPr>
        <w:t>–</w:t>
      </w:r>
      <w:r w:rsidR="0039148F" w:rsidRPr="00073C0D">
        <w:rPr>
          <w:rFonts w:ascii="Myriad Pro" w:hAnsi="Myriad Pro"/>
          <w:color w:val="0D0D0D" w:themeColor="text1" w:themeTint="F2"/>
          <w:sz w:val="26"/>
          <w:szCs w:val="26"/>
        </w:rPr>
        <w:t xml:space="preserve"> департаментом</w:t>
      </w:r>
      <w:r w:rsidR="009F33AD" w:rsidRPr="00073C0D">
        <w:rPr>
          <w:rFonts w:ascii="Myriad Pro" w:hAnsi="Myriad Pro"/>
          <w:color w:val="0D0D0D" w:themeColor="text1" w:themeTint="F2"/>
          <w:sz w:val="26"/>
          <w:szCs w:val="26"/>
        </w:rPr>
        <w:t xml:space="preserve"> Краснодарского края </w:t>
      </w:r>
      <w:r w:rsidRPr="00073C0D">
        <w:rPr>
          <w:rFonts w:ascii="Myriad Pro" w:hAnsi="Myriad Pro"/>
          <w:color w:val="0D0D0D" w:themeColor="text1" w:themeTint="F2"/>
          <w:sz w:val="26"/>
          <w:szCs w:val="26"/>
        </w:rPr>
        <w:t xml:space="preserve">показатели. </w:t>
      </w:r>
    </w:p>
    <w:p w14:paraId="315FBF61" w14:textId="77777777" w:rsidR="004A46EF" w:rsidRPr="00073C0D" w:rsidRDefault="004A46EF" w:rsidP="00531574">
      <w:pPr>
        <w:spacing w:after="0" w:line="360" w:lineRule="auto"/>
        <w:ind w:firstLine="567"/>
        <w:contextualSpacing/>
        <w:jc w:val="both"/>
        <w:rPr>
          <w:rFonts w:ascii="Myriad Pro" w:eastAsia="Calibri" w:hAnsi="Myriad Pro" w:cs="Times New Roman"/>
          <w:color w:val="000000" w:themeColor="text1"/>
          <w:sz w:val="26"/>
          <w:szCs w:val="26"/>
        </w:rPr>
      </w:pPr>
    </w:p>
    <w:p w14:paraId="413DB19F" w14:textId="77777777" w:rsidR="007C7928" w:rsidRPr="00073C0D" w:rsidRDefault="007C7928" w:rsidP="00531574">
      <w:pPr>
        <w:spacing w:after="0" w:line="360" w:lineRule="auto"/>
        <w:ind w:firstLine="567"/>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br w:type="page"/>
      </w:r>
    </w:p>
    <w:p w14:paraId="76D4023E" w14:textId="77777777" w:rsidR="004D7D17" w:rsidRPr="00073C0D" w:rsidRDefault="004D7D17" w:rsidP="004369B7">
      <w:pPr>
        <w:pStyle w:val="3"/>
        <w:numPr>
          <w:ilvl w:val="0"/>
          <w:numId w:val="93"/>
        </w:numPr>
        <w:tabs>
          <w:tab w:val="left" w:pos="567"/>
        </w:tabs>
        <w:spacing w:line="360" w:lineRule="auto"/>
        <w:jc w:val="both"/>
        <w:rPr>
          <w:rFonts w:ascii="Myriad Pro" w:hAnsi="Myriad Pro"/>
          <w:b/>
          <w:color w:val="4F6228" w:themeColor="accent3" w:themeShade="80"/>
          <w:sz w:val="28"/>
          <w:szCs w:val="28"/>
        </w:rPr>
      </w:pPr>
      <w:bookmarkStart w:id="33" w:name="_Toc47549637"/>
      <w:r w:rsidRPr="00073C0D">
        <w:rPr>
          <w:rFonts w:ascii="Myriad Pro" w:hAnsi="Myriad Pro"/>
          <w:b/>
          <w:color w:val="4F6228" w:themeColor="accent3" w:themeShade="80"/>
          <w:sz w:val="28"/>
          <w:szCs w:val="28"/>
        </w:rPr>
        <w:lastRenderedPageBreak/>
        <w:t>Экспертиза обоснованности расчетов регулирующ</w:t>
      </w:r>
      <w:r w:rsidR="00AB3B18" w:rsidRPr="00073C0D">
        <w:rPr>
          <w:rFonts w:ascii="Myriad Pro" w:hAnsi="Myriad Pro"/>
          <w:b/>
          <w:color w:val="4F6228" w:themeColor="accent3" w:themeShade="80"/>
          <w:sz w:val="28"/>
          <w:szCs w:val="28"/>
        </w:rPr>
        <w:t>их</w:t>
      </w:r>
      <w:r w:rsidRPr="00073C0D">
        <w:rPr>
          <w:rFonts w:ascii="Myriad Pro" w:hAnsi="Myriad Pro"/>
          <w:b/>
          <w:color w:val="4F6228" w:themeColor="accent3" w:themeShade="80"/>
          <w:sz w:val="28"/>
          <w:szCs w:val="28"/>
        </w:rPr>
        <w:t xml:space="preserve"> орган</w:t>
      </w:r>
      <w:r w:rsidR="00AB3B18" w:rsidRPr="00073C0D">
        <w:rPr>
          <w:rFonts w:ascii="Myriad Pro" w:hAnsi="Myriad Pro"/>
          <w:b/>
          <w:color w:val="4F6228" w:themeColor="accent3" w:themeShade="80"/>
          <w:sz w:val="28"/>
          <w:szCs w:val="28"/>
        </w:rPr>
        <w:t>ов</w:t>
      </w:r>
      <w:r w:rsidRPr="00073C0D">
        <w:rPr>
          <w:rFonts w:ascii="Myriad Pro" w:hAnsi="Myriad Pro"/>
          <w:b/>
          <w:color w:val="4F6228" w:themeColor="accent3" w:themeShade="80"/>
          <w:sz w:val="28"/>
          <w:szCs w:val="28"/>
        </w:rPr>
        <w:t xml:space="preserve"> по статьям неподконтрольных расходов на 2019 год.</w:t>
      </w:r>
      <w:bookmarkEnd w:id="33"/>
    </w:p>
    <w:p w14:paraId="3E66EA6D" w14:textId="77777777" w:rsidR="00577263" w:rsidRPr="00073C0D" w:rsidRDefault="00577263" w:rsidP="00577263">
      <w:pPr>
        <w:spacing w:after="0" w:line="360" w:lineRule="auto"/>
        <w:ind w:firstLine="567"/>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t>В соответствии с п. 11 Методических указаний</w:t>
      </w:r>
      <w:r w:rsidR="002D3500" w:rsidRPr="00073C0D">
        <w:rPr>
          <w:rFonts w:ascii="Myriad Pro" w:eastAsia="Calibri" w:hAnsi="Myriad Pro" w:cs="Times New Roman"/>
          <w:color w:val="000000" w:themeColor="text1"/>
          <w:sz w:val="26"/>
          <w:szCs w:val="26"/>
        </w:rPr>
        <w:t xml:space="preserve"> № 98-э</w:t>
      </w:r>
      <w:r w:rsidRPr="00073C0D">
        <w:rPr>
          <w:rFonts w:ascii="Myriad Pro" w:eastAsia="Calibri" w:hAnsi="Myriad Pro" w:cs="Times New Roman"/>
          <w:color w:val="000000" w:themeColor="text1"/>
          <w:sz w:val="26"/>
          <w:szCs w:val="26"/>
        </w:rPr>
        <w:t xml:space="preserve"> неподконтрольные расходы, определяемые методом экономически обоснованных расходов, для базового и i-</w:t>
      </w:r>
      <w:proofErr w:type="spellStart"/>
      <w:r w:rsidRPr="00073C0D">
        <w:rPr>
          <w:rFonts w:ascii="Myriad Pro" w:eastAsia="Calibri" w:hAnsi="Myriad Pro" w:cs="Times New Roman"/>
          <w:color w:val="000000" w:themeColor="text1"/>
          <w:sz w:val="26"/>
          <w:szCs w:val="26"/>
        </w:rPr>
        <w:t>го</w:t>
      </w:r>
      <w:proofErr w:type="spellEnd"/>
      <w:r w:rsidRPr="00073C0D">
        <w:rPr>
          <w:rFonts w:ascii="Myriad Pro" w:eastAsia="Calibri" w:hAnsi="Myriad Pro" w:cs="Times New Roman"/>
          <w:color w:val="000000" w:themeColor="text1"/>
          <w:sz w:val="26"/>
          <w:szCs w:val="26"/>
        </w:rPr>
        <w:t xml:space="preserve"> года долгосрочного периода регулирования, включают в себя:</w:t>
      </w:r>
    </w:p>
    <w:p w14:paraId="0D3C32A4" w14:textId="77777777" w:rsidR="00577263" w:rsidRPr="00073C0D" w:rsidRDefault="00577263" w:rsidP="008C068E">
      <w:pPr>
        <w:spacing w:after="0" w:line="360" w:lineRule="auto"/>
        <w:ind w:firstLine="567"/>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t>- расходы на финансирование капитальных вложений из прибыли (в соответствии с пунктом 32 Основ ценообразования). Указанные расходы с учетом возврата заемных средств, направляемых на финансирование капитальных вложений, не могут превышать 12% от необходимой валовой выручки регулируемой организации, определенной в соответствии с Методическими указаниями без учета расходов на оплату технологического расхода (потерь) электрической энергии, расходов на финансирование капитальных вложений из прибыли и налога на прибыль на капитальные вложения, расходов на оплату услуг по передаче электрической энергии по единой национальной (общероссийской) электрической сети, оказываемых ОАО «Федеральная сетевая компания Единой энергетической системы», расходов на оплату услуг по передаче электрической энергии по сетям территориальных сетевых организаций, возврата заемных средств, направляемых на финансирование капитальных вложений, расходов, связанных с арендой объектов электросетевого хозяйства, используемого для осуществления регулируемой деятельности, в том числе по договорам финансовой аренды (лизинга);</w:t>
      </w:r>
    </w:p>
    <w:p w14:paraId="596F654A" w14:textId="77777777" w:rsidR="00577263" w:rsidRPr="00073C0D" w:rsidRDefault="00577263" w:rsidP="008C068E">
      <w:pPr>
        <w:spacing w:after="0" w:line="360" w:lineRule="auto"/>
        <w:ind w:firstLine="567"/>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t>- оплату налогов на прибыль, имущество и иных налогов (в соответствии с пунктами 20 и 28 Основ ценообразования);</w:t>
      </w:r>
    </w:p>
    <w:p w14:paraId="218DAC10" w14:textId="77777777" w:rsidR="00577263" w:rsidRPr="00073C0D" w:rsidRDefault="00577263" w:rsidP="008C068E">
      <w:pPr>
        <w:spacing w:after="0" w:line="360" w:lineRule="auto"/>
        <w:ind w:firstLine="567"/>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t>- амортизацию основных средств (в соответствии с пунктом 27 Основ ценообразования);</w:t>
      </w:r>
    </w:p>
    <w:p w14:paraId="530EB608" w14:textId="77777777" w:rsidR="00577263" w:rsidRPr="00073C0D" w:rsidRDefault="00577263" w:rsidP="008C068E">
      <w:pPr>
        <w:spacing w:after="0" w:line="360" w:lineRule="auto"/>
        <w:ind w:firstLine="567"/>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t>- расходы на возврат и обслуживание долгосрочных заемных средств, в том числе направляемых на финансирование капитальных вложений в соответствии с пунктом 32 Основ ценообразования;</w:t>
      </w:r>
    </w:p>
    <w:p w14:paraId="766A3109" w14:textId="77777777" w:rsidR="00577263" w:rsidRPr="00073C0D" w:rsidRDefault="00577263" w:rsidP="008C068E">
      <w:pPr>
        <w:spacing w:after="0" w:line="360" w:lineRule="auto"/>
        <w:ind w:firstLine="567"/>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t>- расходы, связанные с компенсацией выпадающих доходов, предусмотренных пунктом 87 Основ ценообразования;</w:t>
      </w:r>
    </w:p>
    <w:p w14:paraId="62E82832" w14:textId="77777777" w:rsidR="00577263" w:rsidRPr="00073C0D" w:rsidRDefault="00577263" w:rsidP="008C068E">
      <w:pPr>
        <w:spacing w:after="0" w:line="360" w:lineRule="auto"/>
        <w:ind w:firstLine="567"/>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lastRenderedPageBreak/>
        <w:t>- расходы на оплату продукции (услуг) организаций, осуществляющих регулируемые виды деятельности, рассчитанные исходя из размера тарифов, установленных в отношении товаров и услуг указанных организаций;</w:t>
      </w:r>
    </w:p>
    <w:p w14:paraId="7F5ADECD" w14:textId="77777777" w:rsidR="004D7D17" w:rsidRPr="00073C0D" w:rsidRDefault="00577263" w:rsidP="008C068E">
      <w:pPr>
        <w:spacing w:after="0" w:line="360" w:lineRule="auto"/>
        <w:ind w:firstLine="567"/>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t>- прочие расходы, учитываемые при установлении тарифов на i-й год долгосрочного периода регулирования.</w:t>
      </w:r>
    </w:p>
    <w:p w14:paraId="5C225A1A" w14:textId="77777777" w:rsidR="009C429D" w:rsidRPr="00073C0D" w:rsidRDefault="009C429D" w:rsidP="009C429D">
      <w:pPr>
        <w:spacing w:after="0" w:line="360" w:lineRule="auto"/>
        <w:ind w:firstLine="567"/>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t>ПАО «Кубаньэнерго» заявлен</w:t>
      </w:r>
      <w:r w:rsidR="00D15F03" w:rsidRPr="00073C0D">
        <w:rPr>
          <w:rFonts w:ascii="Myriad Pro" w:eastAsia="Calibri" w:hAnsi="Myriad Pro" w:cs="Times New Roman"/>
          <w:color w:val="000000" w:themeColor="text1"/>
          <w:sz w:val="26"/>
          <w:szCs w:val="26"/>
        </w:rPr>
        <w:t>ы</w:t>
      </w:r>
      <w:r w:rsidRPr="00073C0D">
        <w:rPr>
          <w:rFonts w:ascii="Myriad Pro" w:eastAsia="Calibri" w:hAnsi="Myriad Pro" w:cs="Times New Roman"/>
          <w:color w:val="000000" w:themeColor="text1"/>
          <w:sz w:val="26"/>
          <w:szCs w:val="26"/>
        </w:rPr>
        <w:t xml:space="preserve"> на 2019 г. неподконтрольны</w:t>
      </w:r>
      <w:r w:rsidR="00CE3C61" w:rsidRPr="00073C0D">
        <w:rPr>
          <w:rFonts w:ascii="Myriad Pro" w:eastAsia="Calibri" w:hAnsi="Myriad Pro" w:cs="Times New Roman"/>
          <w:color w:val="000000" w:themeColor="text1"/>
          <w:sz w:val="26"/>
          <w:szCs w:val="26"/>
        </w:rPr>
        <w:t>е</w:t>
      </w:r>
      <w:r w:rsidRPr="00073C0D">
        <w:rPr>
          <w:rFonts w:ascii="Myriad Pro" w:eastAsia="Calibri" w:hAnsi="Myriad Pro" w:cs="Times New Roman"/>
          <w:color w:val="000000" w:themeColor="text1"/>
          <w:sz w:val="26"/>
          <w:szCs w:val="26"/>
        </w:rPr>
        <w:t xml:space="preserve"> расход</w:t>
      </w:r>
      <w:r w:rsidR="00CE3C61" w:rsidRPr="00073C0D">
        <w:rPr>
          <w:rFonts w:ascii="Myriad Pro" w:eastAsia="Calibri" w:hAnsi="Myriad Pro" w:cs="Times New Roman"/>
          <w:color w:val="000000" w:themeColor="text1"/>
          <w:sz w:val="26"/>
          <w:szCs w:val="26"/>
        </w:rPr>
        <w:t>ы</w:t>
      </w:r>
      <w:r w:rsidRPr="00073C0D">
        <w:rPr>
          <w:rFonts w:ascii="Myriad Pro" w:eastAsia="Calibri" w:hAnsi="Myriad Pro" w:cs="Times New Roman"/>
          <w:color w:val="000000" w:themeColor="text1"/>
          <w:sz w:val="26"/>
          <w:szCs w:val="26"/>
        </w:rPr>
        <w:t xml:space="preserve"> в </w:t>
      </w:r>
      <w:r w:rsidR="00CE3C61" w:rsidRPr="00073C0D">
        <w:rPr>
          <w:rFonts w:ascii="Myriad Pro" w:eastAsia="Calibri" w:hAnsi="Myriad Pro" w:cs="Times New Roman"/>
          <w:color w:val="000000" w:themeColor="text1"/>
          <w:sz w:val="26"/>
          <w:szCs w:val="26"/>
        </w:rPr>
        <w:t xml:space="preserve">размере </w:t>
      </w:r>
      <w:r w:rsidRPr="00073C0D">
        <w:rPr>
          <w:rFonts w:ascii="Myriad Pro" w:eastAsia="Calibri" w:hAnsi="Myriad Pro" w:cs="Times New Roman"/>
          <w:color w:val="000000" w:themeColor="text1"/>
          <w:sz w:val="26"/>
          <w:szCs w:val="26"/>
        </w:rPr>
        <w:t>42</w:t>
      </w:r>
      <w:r w:rsidR="00CE3C61" w:rsidRPr="00073C0D">
        <w:rPr>
          <w:rFonts w:ascii="Myriad Pro" w:eastAsia="Calibri" w:hAnsi="Myriad Pro" w:cs="Times New Roman"/>
          <w:color w:val="000000" w:themeColor="text1"/>
          <w:sz w:val="26"/>
          <w:szCs w:val="26"/>
        </w:rPr>
        <w:t> </w:t>
      </w:r>
      <w:r w:rsidRPr="00073C0D">
        <w:rPr>
          <w:rFonts w:ascii="Myriad Pro" w:eastAsia="Calibri" w:hAnsi="Myriad Pro" w:cs="Times New Roman"/>
          <w:color w:val="000000" w:themeColor="text1"/>
          <w:sz w:val="26"/>
          <w:szCs w:val="26"/>
        </w:rPr>
        <w:t>512</w:t>
      </w:r>
      <w:r w:rsidR="00CE3C61" w:rsidRPr="00073C0D">
        <w:rPr>
          <w:rFonts w:ascii="Myriad Pro" w:eastAsia="Calibri" w:hAnsi="Myriad Pro" w:cs="Times New Roman"/>
          <w:color w:val="000000" w:themeColor="text1"/>
          <w:sz w:val="26"/>
          <w:szCs w:val="26"/>
        </w:rPr>
        <w:t> </w:t>
      </w:r>
      <w:r w:rsidRPr="00073C0D">
        <w:rPr>
          <w:rFonts w:ascii="Myriad Pro" w:eastAsia="Calibri" w:hAnsi="Myriad Pro" w:cs="Times New Roman"/>
          <w:color w:val="000000" w:themeColor="text1"/>
          <w:sz w:val="26"/>
          <w:szCs w:val="26"/>
        </w:rPr>
        <w:t>013,38 тыс. руб., РЭК-департаментом неподконтрольны</w:t>
      </w:r>
      <w:r w:rsidR="002D3500" w:rsidRPr="00073C0D">
        <w:rPr>
          <w:rFonts w:ascii="Myriad Pro" w:eastAsia="Calibri" w:hAnsi="Myriad Pro" w:cs="Times New Roman"/>
          <w:color w:val="000000" w:themeColor="text1"/>
          <w:sz w:val="26"/>
          <w:szCs w:val="26"/>
        </w:rPr>
        <w:t>е</w:t>
      </w:r>
      <w:r w:rsidRPr="00073C0D">
        <w:rPr>
          <w:rFonts w:ascii="Myriad Pro" w:eastAsia="Calibri" w:hAnsi="Myriad Pro" w:cs="Times New Roman"/>
          <w:color w:val="000000" w:themeColor="text1"/>
          <w:sz w:val="26"/>
          <w:szCs w:val="26"/>
        </w:rPr>
        <w:t xml:space="preserve"> расход</w:t>
      </w:r>
      <w:r w:rsidR="002D3500" w:rsidRPr="00073C0D">
        <w:rPr>
          <w:rFonts w:ascii="Myriad Pro" w:eastAsia="Calibri" w:hAnsi="Myriad Pro" w:cs="Times New Roman"/>
          <w:color w:val="000000" w:themeColor="text1"/>
          <w:sz w:val="26"/>
          <w:szCs w:val="26"/>
        </w:rPr>
        <w:t>ы приняты</w:t>
      </w:r>
      <w:r w:rsidRPr="00073C0D">
        <w:rPr>
          <w:rFonts w:ascii="Myriad Pro" w:eastAsia="Calibri" w:hAnsi="Myriad Pro" w:cs="Times New Roman"/>
          <w:color w:val="000000" w:themeColor="text1"/>
          <w:sz w:val="26"/>
          <w:szCs w:val="26"/>
        </w:rPr>
        <w:t xml:space="preserve"> в размере 37 973 521,63 тыс. руб</w:t>
      </w:r>
      <w:r w:rsidR="00D15F03" w:rsidRPr="00073C0D">
        <w:rPr>
          <w:rFonts w:ascii="Myriad Pro" w:eastAsia="Calibri" w:hAnsi="Myriad Pro" w:cs="Times New Roman"/>
          <w:color w:val="000000" w:themeColor="text1"/>
          <w:sz w:val="26"/>
          <w:szCs w:val="26"/>
        </w:rPr>
        <w:t>.</w:t>
      </w:r>
      <w:r w:rsidR="002D3500" w:rsidRPr="00073C0D">
        <w:rPr>
          <w:rFonts w:ascii="Myriad Pro" w:eastAsia="Calibri" w:hAnsi="Myriad Pro" w:cs="Times New Roman"/>
          <w:color w:val="000000" w:themeColor="text1"/>
          <w:sz w:val="26"/>
          <w:szCs w:val="26"/>
        </w:rPr>
        <w:t>,</w:t>
      </w:r>
      <w:r w:rsidRPr="00073C0D">
        <w:rPr>
          <w:rFonts w:ascii="Myriad Pro" w:eastAsia="Calibri" w:hAnsi="Myriad Pro" w:cs="Times New Roman"/>
          <w:color w:val="000000" w:themeColor="text1"/>
          <w:sz w:val="26"/>
          <w:szCs w:val="26"/>
        </w:rPr>
        <w:t xml:space="preserve"> </w:t>
      </w:r>
      <w:r w:rsidR="002D3500" w:rsidRPr="00073C0D">
        <w:rPr>
          <w:rFonts w:ascii="Myriad Pro" w:eastAsia="Calibri" w:hAnsi="Myriad Pro" w:cs="Times New Roman"/>
          <w:color w:val="000000" w:themeColor="text1"/>
          <w:sz w:val="26"/>
          <w:szCs w:val="26"/>
        </w:rPr>
        <w:t xml:space="preserve">что </w:t>
      </w:r>
      <w:r w:rsidRPr="00073C0D">
        <w:rPr>
          <w:rFonts w:ascii="Myriad Pro" w:eastAsia="Calibri" w:hAnsi="Myriad Pro" w:cs="Times New Roman"/>
          <w:color w:val="000000" w:themeColor="text1"/>
          <w:sz w:val="26"/>
          <w:szCs w:val="26"/>
        </w:rPr>
        <w:t xml:space="preserve">на 10,7% меньше заявленного </w:t>
      </w:r>
      <w:r w:rsidR="002D3500" w:rsidRPr="00073C0D">
        <w:rPr>
          <w:rFonts w:ascii="Myriad Pro" w:eastAsia="Calibri" w:hAnsi="Myriad Pro" w:cs="Times New Roman"/>
          <w:color w:val="000000" w:themeColor="text1"/>
          <w:sz w:val="26"/>
          <w:szCs w:val="26"/>
        </w:rPr>
        <w:t>К</w:t>
      </w:r>
      <w:r w:rsidRPr="00073C0D">
        <w:rPr>
          <w:rFonts w:ascii="Myriad Pro" w:eastAsia="Calibri" w:hAnsi="Myriad Pro" w:cs="Times New Roman"/>
          <w:color w:val="000000" w:themeColor="text1"/>
          <w:sz w:val="26"/>
          <w:szCs w:val="26"/>
        </w:rPr>
        <w:t>омпанией уровня.</w:t>
      </w:r>
    </w:p>
    <w:p w14:paraId="2CE78C8F" w14:textId="77777777" w:rsidR="009C429D" w:rsidRPr="00073C0D" w:rsidRDefault="00D15F03" w:rsidP="00FD24FE">
      <w:pPr>
        <w:spacing w:after="0" w:line="360" w:lineRule="auto"/>
        <w:contextualSpacing/>
        <w:jc w:val="center"/>
        <w:rPr>
          <w:rFonts w:ascii="Myriad Pro" w:eastAsia="Calibri" w:hAnsi="Myriad Pro" w:cs="Times New Roman"/>
          <w:b/>
          <w:bCs/>
          <w:color w:val="000000" w:themeColor="text1"/>
          <w:sz w:val="26"/>
          <w:szCs w:val="26"/>
        </w:rPr>
      </w:pPr>
      <w:r w:rsidRPr="00073C0D">
        <w:rPr>
          <w:rFonts w:ascii="Myriad Pro" w:eastAsia="Calibri" w:hAnsi="Myriad Pro" w:cs="Times New Roman"/>
          <w:b/>
          <w:bCs/>
          <w:color w:val="000000" w:themeColor="text1"/>
          <w:sz w:val="26"/>
          <w:szCs w:val="26"/>
        </w:rPr>
        <w:t>З</w:t>
      </w:r>
      <w:r w:rsidR="009C429D" w:rsidRPr="00073C0D">
        <w:rPr>
          <w:rFonts w:ascii="Myriad Pro" w:eastAsia="Calibri" w:hAnsi="Myriad Pro" w:cs="Times New Roman"/>
          <w:b/>
          <w:bCs/>
          <w:color w:val="000000" w:themeColor="text1"/>
          <w:sz w:val="26"/>
          <w:szCs w:val="26"/>
        </w:rPr>
        <w:t>аявленны</w:t>
      </w:r>
      <w:r w:rsidRPr="00073C0D">
        <w:rPr>
          <w:rFonts w:ascii="Myriad Pro" w:eastAsia="Calibri" w:hAnsi="Myriad Pro" w:cs="Times New Roman"/>
          <w:b/>
          <w:bCs/>
          <w:color w:val="000000" w:themeColor="text1"/>
          <w:sz w:val="26"/>
          <w:szCs w:val="26"/>
        </w:rPr>
        <w:t>е</w:t>
      </w:r>
      <w:r w:rsidR="009C429D" w:rsidRPr="00073C0D">
        <w:rPr>
          <w:rFonts w:ascii="Myriad Pro" w:eastAsia="Calibri" w:hAnsi="Myriad Pro" w:cs="Times New Roman"/>
          <w:b/>
          <w:bCs/>
          <w:color w:val="000000" w:themeColor="text1"/>
          <w:sz w:val="26"/>
          <w:szCs w:val="26"/>
        </w:rPr>
        <w:t xml:space="preserve"> ПАО «Кубаньэнерго» и приняты</w:t>
      </w:r>
      <w:r w:rsidRPr="00073C0D">
        <w:rPr>
          <w:rFonts w:ascii="Myriad Pro" w:eastAsia="Calibri" w:hAnsi="Myriad Pro" w:cs="Times New Roman"/>
          <w:b/>
          <w:bCs/>
          <w:color w:val="000000" w:themeColor="text1"/>
          <w:sz w:val="26"/>
          <w:szCs w:val="26"/>
        </w:rPr>
        <w:t>е</w:t>
      </w:r>
      <w:r w:rsidR="009C429D" w:rsidRPr="00073C0D">
        <w:rPr>
          <w:rFonts w:ascii="Myriad Pro" w:eastAsia="Calibri" w:hAnsi="Myriad Pro" w:cs="Times New Roman"/>
          <w:b/>
          <w:bCs/>
          <w:color w:val="000000" w:themeColor="text1"/>
          <w:sz w:val="26"/>
          <w:szCs w:val="26"/>
        </w:rPr>
        <w:t xml:space="preserve"> РЭК-департаментом неподконтрольны</w:t>
      </w:r>
      <w:r w:rsidRPr="00073C0D">
        <w:rPr>
          <w:rFonts w:ascii="Myriad Pro" w:eastAsia="Calibri" w:hAnsi="Myriad Pro" w:cs="Times New Roman"/>
          <w:b/>
          <w:bCs/>
          <w:color w:val="000000" w:themeColor="text1"/>
          <w:sz w:val="26"/>
          <w:szCs w:val="26"/>
        </w:rPr>
        <w:t>е</w:t>
      </w:r>
      <w:r w:rsidR="009C429D" w:rsidRPr="00073C0D">
        <w:rPr>
          <w:rFonts w:ascii="Myriad Pro" w:eastAsia="Calibri" w:hAnsi="Myriad Pro" w:cs="Times New Roman"/>
          <w:b/>
          <w:bCs/>
          <w:color w:val="000000" w:themeColor="text1"/>
          <w:sz w:val="26"/>
          <w:szCs w:val="26"/>
        </w:rPr>
        <w:t xml:space="preserve"> расход</w:t>
      </w:r>
      <w:r w:rsidRPr="00073C0D">
        <w:rPr>
          <w:rFonts w:ascii="Myriad Pro" w:eastAsia="Calibri" w:hAnsi="Myriad Pro" w:cs="Times New Roman"/>
          <w:b/>
          <w:bCs/>
          <w:color w:val="000000" w:themeColor="text1"/>
          <w:sz w:val="26"/>
          <w:szCs w:val="26"/>
        </w:rPr>
        <w:t>ы</w:t>
      </w:r>
      <w:r w:rsidR="009C429D" w:rsidRPr="00073C0D">
        <w:rPr>
          <w:rFonts w:ascii="Myriad Pro" w:eastAsia="Calibri" w:hAnsi="Myriad Pro" w:cs="Times New Roman"/>
          <w:b/>
          <w:bCs/>
          <w:color w:val="000000" w:themeColor="text1"/>
          <w:sz w:val="26"/>
          <w:szCs w:val="26"/>
        </w:rPr>
        <w:t xml:space="preserve"> на 2019 г. по статьям</w:t>
      </w:r>
    </w:p>
    <w:tbl>
      <w:tblPr>
        <w:tblStyle w:val="af7"/>
        <w:tblW w:w="9493" w:type="dxa"/>
        <w:tblLayout w:type="fixed"/>
        <w:tblLook w:val="04A0" w:firstRow="1" w:lastRow="0" w:firstColumn="1" w:lastColumn="0" w:noHBand="0" w:noVBand="1"/>
      </w:tblPr>
      <w:tblGrid>
        <w:gridCol w:w="491"/>
        <w:gridCol w:w="2056"/>
        <w:gridCol w:w="1418"/>
        <w:gridCol w:w="1417"/>
        <w:gridCol w:w="1418"/>
        <w:gridCol w:w="1276"/>
        <w:gridCol w:w="1417"/>
      </w:tblGrid>
      <w:tr w:rsidR="00CE3C61" w:rsidRPr="00073C0D" w14:paraId="7D5DC011" w14:textId="77777777" w:rsidTr="000F3FB4">
        <w:tc>
          <w:tcPr>
            <w:tcW w:w="4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A08201E" w14:textId="77777777" w:rsidR="009C429D" w:rsidRPr="00073C0D" w:rsidRDefault="009C429D" w:rsidP="00F70F6D">
            <w:pPr>
              <w:contextualSpacing/>
              <w:jc w:val="both"/>
              <w:rPr>
                <w:rFonts w:ascii="Myriad Pro" w:eastAsia="Calibri" w:hAnsi="Myriad Pro" w:cs="Times New Roman"/>
                <w:color w:val="FFFFFF" w:themeColor="background1"/>
                <w:sz w:val="18"/>
                <w:szCs w:val="18"/>
              </w:rPr>
            </w:pPr>
            <w:r w:rsidRPr="00073C0D">
              <w:rPr>
                <w:rFonts w:ascii="Myriad Pro" w:eastAsia="Calibri" w:hAnsi="Myriad Pro" w:cs="Times New Roman"/>
                <w:color w:val="FFFFFF" w:themeColor="background1"/>
                <w:sz w:val="18"/>
                <w:szCs w:val="18"/>
              </w:rPr>
              <w:t>№ п/п</w:t>
            </w:r>
          </w:p>
        </w:tc>
        <w:tc>
          <w:tcPr>
            <w:tcW w:w="20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4C4F465" w14:textId="77777777" w:rsidR="009C429D" w:rsidRPr="00073C0D" w:rsidRDefault="009C429D" w:rsidP="00F70F6D">
            <w:pPr>
              <w:contextualSpacing/>
              <w:jc w:val="center"/>
              <w:rPr>
                <w:rFonts w:ascii="Myriad Pro" w:eastAsia="Calibri" w:hAnsi="Myriad Pro" w:cs="Times New Roman"/>
                <w:color w:val="FFFFFF" w:themeColor="background1"/>
                <w:sz w:val="18"/>
                <w:szCs w:val="18"/>
              </w:rPr>
            </w:pPr>
            <w:r w:rsidRPr="00073C0D">
              <w:rPr>
                <w:rFonts w:ascii="Myriad Pro" w:eastAsia="Calibri" w:hAnsi="Myriad Pro" w:cs="Times New Roman"/>
                <w:color w:val="FFFFFF" w:themeColor="background1"/>
                <w:sz w:val="18"/>
                <w:szCs w:val="18"/>
              </w:rPr>
              <w:t>Показатель</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2E083D6" w14:textId="77777777" w:rsidR="009C429D" w:rsidRPr="00073C0D" w:rsidRDefault="009C429D" w:rsidP="00F70F6D">
            <w:pPr>
              <w:contextualSpacing/>
              <w:jc w:val="center"/>
              <w:rPr>
                <w:rFonts w:ascii="Myriad Pro" w:eastAsia="Calibri" w:hAnsi="Myriad Pro" w:cs="Times New Roman"/>
                <w:color w:val="FFFFFF" w:themeColor="background1"/>
                <w:sz w:val="18"/>
                <w:szCs w:val="18"/>
              </w:rPr>
            </w:pPr>
            <w:r w:rsidRPr="00073C0D">
              <w:rPr>
                <w:rFonts w:ascii="Myriad Pro" w:eastAsia="Calibri" w:hAnsi="Myriad Pro" w:cs="Times New Roman"/>
                <w:color w:val="FFFFFF" w:themeColor="background1"/>
                <w:sz w:val="18"/>
                <w:szCs w:val="18"/>
              </w:rPr>
              <w:t>Предложение на 2019 г., тыс. руб.</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A2E649B" w14:textId="77777777" w:rsidR="009C429D" w:rsidRPr="00073C0D" w:rsidRDefault="009C429D" w:rsidP="00F70F6D">
            <w:pPr>
              <w:contextualSpacing/>
              <w:jc w:val="center"/>
              <w:rPr>
                <w:rFonts w:ascii="Myriad Pro" w:eastAsia="Calibri" w:hAnsi="Myriad Pro" w:cs="Times New Roman"/>
                <w:color w:val="FFFFFF" w:themeColor="background1"/>
                <w:sz w:val="18"/>
                <w:szCs w:val="18"/>
              </w:rPr>
            </w:pPr>
            <w:r w:rsidRPr="00073C0D">
              <w:rPr>
                <w:rFonts w:ascii="Myriad Pro" w:eastAsia="Calibri" w:hAnsi="Myriad Pro" w:cs="Times New Roman"/>
                <w:color w:val="FFFFFF" w:themeColor="background1"/>
                <w:sz w:val="18"/>
                <w:szCs w:val="18"/>
              </w:rPr>
              <w:t>Принято РЭК на 2019 г., тыс. руб.</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0D69388" w14:textId="77777777" w:rsidR="009C429D" w:rsidRPr="00073C0D" w:rsidRDefault="009C429D" w:rsidP="00F70F6D">
            <w:pPr>
              <w:contextualSpacing/>
              <w:jc w:val="center"/>
              <w:rPr>
                <w:rFonts w:ascii="Myriad Pro" w:eastAsia="Calibri" w:hAnsi="Myriad Pro" w:cs="Times New Roman"/>
                <w:color w:val="FFFFFF" w:themeColor="background1"/>
                <w:sz w:val="18"/>
                <w:szCs w:val="18"/>
              </w:rPr>
            </w:pPr>
            <w:r w:rsidRPr="00073C0D">
              <w:rPr>
                <w:rFonts w:ascii="Myriad Pro" w:eastAsia="Calibri" w:hAnsi="Myriad Pro" w:cs="Times New Roman"/>
                <w:color w:val="FFFFFF" w:themeColor="background1"/>
                <w:sz w:val="18"/>
                <w:szCs w:val="18"/>
              </w:rPr>
              <w:t>Отклонение, тыс. руб.</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2E6B7AD" w14:textId="77777777" w:rsidR="009C429D" w:rsidRPr="00073C0D" w:rsidRDefault="009C429D" w:rsidP="00F70F6D">
            <w:pPr>
              <w:contextualSpacing/>
              <w:jc w:val="center"/>
              <w:rPr>
                <w:rFonts w:ascii="Myriad Pro" w:eastAsia="Calibri" w:hAnsi="Myriad Pro" w:cs="Times New Roman"/>
                <w:color w:val="FFFFFF" w:themeColor="background1"/>
                <w:sz w:val="18"/>
                <w:szCs w:val="18"/>
              </w:rPr>
            </w:pPr>
            <w:r w:rsidRPr="00073C0D">
              <w:rPr>
                <w:rFonts w:ascii="Myriad Pro" w:eastAsia="Calibri" w:hAnsi="Myriad Pro" w:cs="Times New Roman"/>
                <w:color w:val="FFFFFF" w:themeColor="background1"/>
                <w:sz w:val="18"/>
                <w:szCs w:val="18"/>
              </w:rPr>
              <w:t xml:space="preserve">Отклонение от итогового </w:t>
            </w:r>
            <w:proofErr w:type="spellStart"/>
            <w:r w:rsidRPr="00073C0D">
              <w:rPr>
                <w:rFonts w:ascii="Myriad Pro" w:eastAsia="Calibri" w:hAnsi="Myriad Pro" w:cs="Times New Roman"/>
                <w:color w:val="FFFFFF" w:themeColor="background1"/>
                <w:sz w:val="18"/>
                <w:szCs w:val="18"/>
              </w:rPr>
              <w:t>откл</w:t>
            </w:r>
            <w:proofErr w:type="spellEnd"/>
            <w:r w:rsidRPr="00073C0D">
              <w:rPr>
                <w:rFonts w:ascii="Myriad Pro" w:eastAsia="Calibri" w:hAnsi="Myriad Pro" w:cs="Times New Roman"/>
                <w:color w:val="FFFFFF" w:themeColor="background1"/>
                <w:sz w:val="18"/>
                <w:szCs w:val="18"/>
              </w:rPr>
              <w:t>., %</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8213793" w14:textId="77777777" w:rsidR="009C429D" w:rsidRPr="00073C0D" w:rsidRDefault="009C429D" w:rsidP="00F70F6D">
            <w:pPr>
              <w:contextualSpacing/>
              <w:jc w:val="center"/>
              <w:rPr>
                <w:rFonts w:ascii="Myriad Pro" w:eastAsia="Calibri" w:hAnsi="Myriad Pro" w:cs="Times New Roman"/>
                <w:color w:val="FFFFFF" w:themeColor="background1"/>
                <w:sz w:val="18"/>
                <w:szCs w:val="18"/>
              </w:rPr>
            </w:pPr>
            <w:r w:rsidRPr="00073C0D">
              <w:rPr>
                <w:rFonts w:ascii="Myriad Pro" w:eastAsia="Calibri" w:hAnsi="Myriad Pro" w:cs="Times New Roman"/>
                <w:color w:val="FFFFFF" w:themeColor="background1"/>
                <w:sz w:val="18"/>
                <w:szCs w:val="18"/>
              </w:rPr>
              <w:t>Отклонение от предложения, %</w:t>
            </w:r>
          </w:p>
        </w:tc>
      </w:tr>
      <w:tr w:rsidR="009C429D" w:rsidRPr="00073C0D" w14:paraId="392F739D" w14:textId="77777777" w:rsidTr="000F3FB4">
        <w:tc>
          <w:tcPr>
            <w:tcW w:w="491" w:type="dxa"/>
            <w:tcBorders>
              <w:top w:val="single" w:sz="4" w:space="0" w:color="FFFFFF" w:themeColor="background1"/>
            </w:tcBorders>
            <w:shd w:val="clear" w:color="auto" w:fill="auto"/>
          </w:tcPr>
          <w:p w14:paraId="109E38D3" w14:textId="77777777" w:rsidR="009C429D" w:rsidRPr="00073C0D" w:rsidRDefault="009C429D" w:rsidP="00F70F6D">
            <w:pPr>
              <w:contextualSpacing/>
              <w:jc w:val="both"/>
              <w:rPr>
                <w:rFonts w:ascii="Myriad Pro" w:eastAsia="Calibri" w:hAnsi="Myriad Pro" w:cs="Times New Roman"/>
                <w:color w:val="000000" w:themeColor="text1"/>
                <w:sz w:val="18"/>
                <w:szCs w:val="18"/>
              </w:rPr>
            </w:pPr>
            <w:r w:rsidRPr="00073C0D">
              <w:rPr>
                <w:rFonts w:ascii="Myriad Pro" w:eastAsia="Calibri" w:hAnsi="Myriad Pro" w:cs="Times New Roman"/>
                <w:color w:val="000000" w:themeColor="text1"/>
                <w:sz w:val="18"/>
                <w:szCs w:val="18"/>
              </w:rPr>
              <w:t>1</w:t>
            </w:r>
          </w:p>
        </w:tc>
        <w:tc>
          <w:tcPr>
            <w:tcW w:w="2056" w:type="dxa"/>
            <w:tcBorders>
              <w:top w:val="single" w:sz="4" w:space="0" w:color="FFFFFF" w:themeColor="background1"/>
            </w:tcBorders>
            <w:shd w:val="clear" w:color="auto" w:fill="auto"/>
          </w:tcPr>
          <w:p w14:paraId="20F6B8D1" w14:textId="77777777" w:rsidR="009C429D" w:rsidRPr="00073C0D" w:rsidRDefault="009C429D" w:rsidP="000F3FB4">
            <w:pPr>
              <w:contextualSpacing/>
              <w:rPr>
                <w:rFonts w:ascii="Myriad Pro" w:eastAsia="Calibri" w:hAnsi="Myriad Pro" w:cs="Times New Roman"/>
                <w:color w:val="000000" w:themeColor="text1"/>
                <w:sz w:val="18"/>
                <w:szCs w:val="18"/>
              </w:rPr>
            </w:pPr>
            <w:bookmarkStart w:id="34" w:name="_Hlk33620798"/>
            <w:r w:rsidRPr="00073C0D">
              <w:rPr>
                <w:rFonts w:ascii="Myriad Pro" w:eastAsia="Calibri" w:hAnsi="Myriad Pro" w:cs="Times New Roman"/>
                <w:color w:val="000000" w:themeColor="text1"/>
                <w:sz w:val="18"/>
                <w:szCs w:val="18"/>
              </w:rPr>
              <w:t>Покупка электроэнергии в целях компенсации потерь</w:t>
            </w:r>
            <w:bookmarkEnd w:id="34"/>
          </w:p>
        </w:tc>
        <w:tc>
          <w:tcPr>
            <w:tcW w:w="1418" w:type="dxa"/>
            <w:tcBorders>
              <w:top w:val="single" w:sz="4" w:space="0" w:color="FFFFFF" w:themeColor="background1"/>
            </w:tcBorders>
            <w:shd w:val="clear" w:color="auto" w:fill="auto"/>
            <w:vAlign w:val="center"/>
          </w:tcPr>
          <w:p w14:paraId="341CEC50" w14:textId="77777777" w:rsidR="009C429D" w:rsidRPr="00073C0D" w:rsidRDefault="009C429D" w:rsidP="00F70F6D">
            <w:pPr>
              <w:contextualSpacing/>
              <w:jc w:val="center"/>
              <w:rPr>
                <w:rFonts w:ascii="Myriad Pro" w:eastAsia="Calibri" w:hAnsi="Myriad Pro" w:cs="Times New Roman"/>
                <w:color w:val="000000" w:themeColor="text1"/>
                <w:sz w:val="18"/>
                <w:szCs w:val="18"/>
              </w:rPr>
            </w:pPr>
            <w:r w:rsidRPr="00073C0D">
              <w:rPr>
                <w:rFonts w:ascii="Myriad Pro" w:eastAsia="Calibri" w:hAnsi="Myriad Pro" w:cs="Times New Roman"/>
                <w:color w:val="000000" w:themeColor="text1"/>
                <w:sz w:val="18"/>
                <w:szCs w:val="18"/>
              </w:rPr>
              <w:t>8 775 447,18</w:t>
            </w:r>
          </w:p>
        </w:tc>
        <w:tc>
          <w:tcPr>
            <w:tcW w:w="1417" w:type="dxa"/>
            <w:tcBorders>
              <w:top w:val="single" w:sz="4" w:space="0" w:color="FFFFFF" w:themeColor="background1"/>
            </w:tcBorders>
            <w:shd w:val="clear" w:color="auto" w:fill="auto"/>
            <w:vAlign w:val="center"/>
          </w:tcPr>
          <w:p w14:paraId="54A2905A" w14:textId="77777777" w:rsidR="009C429D" w:rsidRPr="00073C0D" w:rsidRDefault="009C429D" w:rsidP="00F70F6D">
            <w:pPr>
              <w:contextualSpacing/>
              <w:jc w:val="center"/>
              <w:rPr>
                <w:rFonts w:ascii="Myriad Pro" w:eastAsia="Calibri" w:hAnsi="Myriad Pro" w:cs="Times New Roman"/>
                <w:color w:val="000000" w:themeColor="text1"/>
                <w:sz w:val="18"/>
                <w:szCs w:val="18"/>
              </w:rPr>
            </w:pPr>
            <w:r w:rsidRPr="00073C0D">
              <w:rPr>
                <w:rFonts w:ascii="Myriad Pro" w:eastAsia="Calibri" w:hAnsi="Myriad Pro" w:cs="Times New Roman"/>
                <w:color w:val="000000" w:themeColor="text1"/>
                <w:sz w:val="18"/>
                <w:szCs w:val="18"/>
              </w:rPr>
              <w:t>7 858 539,22</w:t>
            </w:r>
          </w:p>
        </w:tc>
        <w:tc>
          <w:tcPr>
            <w:tcW w:w="1418" w:type="dxa"/>
            <w:tcBorders>
              <w:top w:val="single" w:sz="4" w:space="0" w:color="FFFFFF" w:themeColor="background1"/>
            </w:tcBorders>
            <w:shd w:val="clear" w:color="auto" w:fill="auto"/>
            <w:vAlign w:val="center"/>
          </w:tcPr>
          <w:p w14:paraId="7B88BDFC" w14:textId="77777777" w:rsidR="009C429D" w:rsidRPr="00073C0D" w:rsidRDefault="009C429D" w:rsidP="00F70F6D">
            <w:pPr>
              <w:contextualSpacing/>
              <w:jc w:val="center"/>
              <w:rPr>
                <w:rFonts w:ascii="Myriad Pro" w:eastAsia="Calibri" w:hAnsi="Myriad Pro" w:cs="Times New Roman"/>
                <w:color w:val="000000" w:themeColor="text1"/>
                <w:sz w:val="18"/>
                <w:szCs w:val="18"/>
              </w:rPr>
            </w:pPr>
            <w:r w:rsidRPr="00073C0D">
              <w:rPr>
                <w:rFonts w:ascii="Myriad Pro" w:eastAsia="Calibri" w:hAnsi="Myriad Pro" w:cs="Times New Roman"/>
                <w:color w:val="000000" w:themeColor="text1"/>
                <w:sz w:val="18"/>
                <w:szCs w:val="18"/>
              </w:rPr>
              <w:t>-916 907,96</w:t>
            </w:r>
          </w:p>
        </w:tc>
        <w:tc>
          <w:tcPr>
            <w:tcW w:w="1276" w:type="dxa"/>
            <w:tcBorders>
              <w:top w:val="single" w:sz="4" w:space="0" w:color="FFFFFF" w:themeColor="background1"/>
            </w:tcBorders>
            <w:shd w:val="clear" w:color="auto" w:fill="auto"/>
            <w:vAlign w:val="center"/>
          </w:tcPr>
          <w:p w14:paraId="47ED5EF6" w14:textId="77777777" w:rsidR="009C429D" w:rsidRPr="00073C0D" w:rsidRDefault="009C429D" w:rsidP="00F70F6D">
            <w:pPr>
              <w:contextualSpacing/>
              <w:jc w:val="center"/>
              <w:rPr>
                <w:rFonts w:ascii="Myriad Pro" w:eastAsia="Calibri" w:hAnsi="Myriad Pro" w:cs="Times New Roman"/>
                <w:color w:val="000000" w:themeColor="text1"/>
                <w:sz w:val="18"/>
                <w:szCs w:val="18"/>
              </w:rPr>
            </w:pPr>
            <w:r w:rsidRPr="00073C0D">
              <w:rPr>
                <w:rFonts w:ascii="Myriad Pro" w:eastAsia="Calibri" w:hAnsi="Myriad Pro" w:cs="Times New Roman"/>
                <w:color w:val="000000" w:themeColor="text1"/>
                <w:sz w:val="18"/>
                <w:szCs w:val="18"/>
              </w:rPr>
              <w:t>20,20%</w:t>
            </w:r>
          </w:p>
        </w:tc>
        <w:tc>
          <w:tcPr>
            <w:tcW w:w="1417" w:type="dxa"/>
            <w:tcBorders>
              <w:top w:val="single" w:sz="4" w:space="0" w:color="FFFFFF" w:themeColor="background1"/>
            </w:tcBorders>
            <w:shd w:val="clear" w:color="auto" w:fill="auto"/>
            <w:vAlign w:val="center"/>
          </w:tcPr>
          <w:p w14:paraId="7860EB4A" w14:textId="77777777" w:rsidR="009C429D" w:rsidRPr="00073C0D" w:rsidRDefault="009C429D" w:rsidP="00F70F6D">
            <w:pPr>
              <w:contextualSpacing/>
              <w:jc w:val="center"/>
              <w:rPr>
                <w:rFonts w:ascii="Myriad Pro" w:eastAsia="Calibri" w:hAnsi="Myriad Pro" w:cs="Times New Roman"/>
                <w:color w:val="000000" w:themeColor="text1"/>
                <w:sz w:val="18"/>
                <w:szCs w:val="18"/>
              </w:rPr>
            </w:pPr>
            <w:r w:rsidRPr="00073C0D">
              <w:rPr>
                <w:rFonts w:ascii="Myriad Pro" w:eastAsia="Calibri" w:hAnsi="Myriad Pro" w:cs="Times New Roman"/>
                <w:color w:val="000000" w:themeColor="text1"/>
                <w:sz w:val="18"/>
                <w:szCs w:val="18"/>
              </w:rPr>
              <w:t>-10,45%</w:t>
            </w:r>
          </w:p>
        </w:tc>
      </w:tr>
      <w:tr w:rsidR="009C429D" w:rsidRPr="00073C0D" w14:paraId="1965427C" w14:textId="77777777" w:rsidTr="000F3FB4">
        <w:tc>
          <w:tcPr>
            <w:tcW w:w="491" w:type="dxa"/>
          </w:tcPr>
          <w:p w14:paraId="6C732014" w14:textId="77777777" w:rsidR="009C429D" w:rsidRPr="00073C0D" w:rsidRDefault="009C429D" w:rsidP="00F70F6D">
            <w:pPr>
              <w:contextualSpacing/>
              <w:jc w:val="both"/>
              <w:rPr>
                <w:rFonts w:ascii="Myriad Pro" w:eastAsia="Calibri" w:hAnsi="Myriad Pro" w:cs="Times New Roman"/>
                <w:color w:val="000000" w:themeColor="text1"/>
                <w:sz w:val="18"/>
                <w:szCs w:val="18"/>
              </w:rPr>
            </w:pPr>
            <w:r w:rsidRPr="00073C0D">
              <w:rPr>
                <w:rFonts w:ascii="Myriad Pro" w:eastAsia="Calibri" w:hAnsi="Myriad Pro" w:cs="Times New Roman"/>
                <w:color w:val="000000" w:themeColor="text1"/>
                <w:sz w:val="18"/>
                <w:szCs w:val="18"/>
              </w:rPr>
              <w:t>2</w:t>
            </w:r>
          </w:p>
        </w:tc>
        <w:tc>
          <w:tcPr>
            <w:tcW w:w="2056" w:type="dxa"/>
          </w:tcPr>
          <w:p w14:paraId="17A29B80" w14:textId="77777777" w:rsidR="009C429D" w:rsidRPr="00073C0D" w:rsidRDefault="009C429D" w:rsidP="000F3FB4">
            <w:pPr>
              <w:contextualSpacing/>
              <w:rPr>
                <w:rFonts w:ascii="Myriad Pro" w:eastAsia="Calibri" w:hAnsi="Myriad Pro" w:cs="Times New Roman"/>
                <w:color w:val="000000" w:themeColor="text1"/>
                <w:sz w:val="18"/>
                <w:szCs w:val="18"/>
              </w:rPr>
            </w:pPr>
            <w:r w:rsidRPr="00073C0D">
              <w:rPr>
                <w:rFonts w:ascii="Myriad Pro" w:eastAsia="Calibri" w:hAnsi="Myriad Pro" w:cs="Times New Roman"/>
                <w:color w:val="000000" w:themeColor="text1"/>
                <w:sz w:val="18"/>
                <w:szCs w:val="18"/>
              </w:rPr>
              <w:t>Оплата услуг ПАО "ФСК ЕЭС"</w:t>
            </w:r>
          </w:p>
        </w:tc>
        <w:tc>
          <w:tcPr>
            <w:tcW w:w="1418" w:type="dxa"/>
            <w:vAlign w:val="center"/>
          </w:tcPr>
          <w:p w14:paraId="54343745" w14:textId="77777777" w:rsidR="009C429D" w:rsidRPr="00073C0D" w:rsidRDefault="009C429D" w:rsidP="00F70F6D">
            <w:pPr>
              <w:contextualSpacing/>
              <w:jc w:val="center"/>
              <w:rPr>
                <w:rFonts w:ascii="Myriad Pro" w:eastAsia="Calibri" w:hAnsi="Myriad Pro" w:cs="Times New Roman"/>
                <w:color w:val="000000" w:themeColor="text1"/>
                <w:sz w:val="18"/>
                <w:szCs w:val="18"/>
              </w:rPr>
            </w:pPr>
            <w:r w:rsidRPr="00073C0D">
              <w:rPr>
                <w:rFonts w:ascii="Myriad Pro" w:eastAsia="Calibri" w:hAnsi="Myriad Pro" w:cs="Times New Roman"/>
                <w:color w:val="000000" w:themeColor="text1"/>
                <w:sz w:val="18"/>
                <w:szCs w:val="18"/>
              </w:rPr>
              <w:t>7 610 951,98</w:t>
            </w:r>
          </w:p>
        </w:tc>
        <w:tc>
          <w:tcPr>
            <w:tcW w:w="1417" w:type="dxa"/>
            <w:vAlign w:val="center"/>
          </w:tcPr>
          <w:p w14:paraId="72392DA0" w14:textId="77777777" w:rsidR="009C429D" w:rsidRPr="00073C0D" w:rsidRDefault="009C429D" w:rsidP="00F70F6D">
            <w:pPr>
              <w:contextualSpacing/>
              <w:jc w:val="center"/>
              <w:rPr>
                <w:rFonts w:ascii="Myriad Pro" w:eastAsia="Calibri" w:hAnsi="Myriad Pro" w:cs="Times New Roman"/>
                <w:color w:val="000000" w:themeColor="text1"/>
                <w:sz w:val="18"/>
                <w:szCs w:val="18"/>
              </w:rPr>
            </w:pPr>
            <w:r w:rsidRPr="00073C0D">
              <w:rPr>
                <w:rFonts w:ascii="Myriad Pro" w:eastAsia="Calibri" w:hAnsi="Myriad Pro" w:cs="Times New Roman"/>
                <w:color w:val="000000" w:themeColor="text1"/>
                <w:sz w:val="18"/>
                <w:szCs w:val="18"/>
              </w:rPr>
              <w:t>7 686 177, 98</w:t>
            </w:r>
          </w:p>
        </w:tc>
        <w:tc>
          <w:tcPr>
            <w:tcW w:w="1418" w:type="dxa"/>
            <w:vAlign w:val="center"/>
          </w:tcPr>
          <w:p w14:paraId="169851FB" w14:textId="77777777" w:rsidR="009C429D" w:rsidRPr="00073C0D" w:rsidRDefault="009C429D" w:rsidP="00F70F6D">
            <w:pPr>
              <w:contextualSpacing/>
              <w:jc w:val="center"/>
              <w:rPr>
                <w:rFonts w:ascii="Myriad Pro" w:eastAsia="Calibri" w:hAnsi="Myriad Pro" w:cs="Times New Roman"/>
                <w:color w:val="000000" w:themeColor="text1"/>
                <w:sz w:val="18"/>
                <w:szCs w:val="18"/>
              </w:rPr>
            </w:pPr>
            <w:r w:rsidRPr="00073C0D">
              <w:rPr>
                <w:rFonts w:ascii="Myriad Pro" w:eastAsia="Calibri" w:hAnsi="Myriad Pro" w:cs="Times New Roman"/>
                <w:color w:val="000000" w:themeColor="text1"/>
                <w:sz w:val="18"/>
                <w:szCs w:val="18"/>
              </w:rPr>
              <w:t>75 226,00</w:t>
            </w:r>
          </w:p>
        </w:tc>
        <w:tc>
          <w:tcPr>
            <w:tcW w:w="1276" w:type="dxa"/>
            <w:vAlign w:val="center"/>
          </w:tcPr>
          <w:p w14:paraId="6C8DD196" w14:textId="77777777" w:rsidR="009C429D" w:rsidRPr="00073C0D" w:rsidRDefault="009C429D" w:rsidP="00F70F6D">
            <w:pPr>
              <w:contextualSpacing/>
              <w:jc w:val="center"/>
              <w:rPr>
                <w:rFonts w:ascii="Myriad Pro" w:eastAsia="Calibri" w:hAnsi="Myriad Pro" w:cs="Times New Roman"/>
                <w:color w:val="000000" w:themeColor="text1"/>
                <w:sz w:val="18"/>
                <w:szCs w:val="18"/>
              </w:rPr>
            </w:pPr>
            <w:r w:rsidRPr="00073C0D">
              <w:rPr>
                <w:rFonts w:ascii="Myriad Pro" w:eastAsia="Calibri" w:hAnsi="Myriad Pro" w:cs="Times New Roman"/>
                <w:color w:val="000000" w:themeColor="text1"/>
                <w:sz w:val="18"/>
                <w:szCs w:val="18"/>
              </w:rPr>
              <w:t>-1,66%</w:t>
            </w:r>
          </w:p>
        </w:tc>
        <w:tc>
          <w:tcPr>
            <w:tcW w:w="1417" w:type="dxa"/>
            <w:vAlign w:val="center"/>
          </w:tcPr>
          <w:p w14:paraId="17AE6BAB" w14:textId="77777777" w:rsidR="009C429D" w:rsidRPr="00073C0D" w:rsidRDefault="009C429D" w:rsidP="00F70F6D">
            <w:pPr>
              <w:contextualSpacing/>
              <w:jc w:val="center"/>
              <w:rPr>
                <w:rFonts w:ascii="Myriad Pro" w:eastAsia="Calibri" w:hAnsi="Myriad Pro" w:cs="Times New Roman"/>
                <w:color w:val="000000" w:themeColor="text1"/>
                <w:sz w:val="18"/>
                <w:szCs w:val="18"/>
              </w:rPr>
            </w:pPr>
            <w:r w:rsidRPr="00073C0D">
              <w:rPr>
                <w:rFonts w:ascii="Myriad Pro" w:eastAsia="Calibri" w:hAnsi="Myriad Pro" w:cs="Times New Roman"/>
                <w:color w:val="000000" w:themeColor="text1"/>
                <w:sz w:val="18"/>
                <w:szCs w:val="18"/>
              </w:rPr>
              <w:t>0,99%</w:t>
            </w:r>
          </w:p>
        </w:tc>
      </w:tr>
      <w:tr w:rsidR="009C429D" w:rsidRPr="00073C0D" w14:paraId="17CC4BFF" w14:textId="77777777" w:rsidTr="000F3FB4">
        <w:tc>
          <w:tcPr>
            <w:tcW w:w="491" w:type="dxa"/>
          </w:tcPr>
          <w:p w14:paraId="5CB44DD6" w14:textId="77777777" w:rsidR="009C429D" w:rsidRPr="00073C0D" w:rsidRDefault="009C429D" w:rsidP="00F70F6D">
            <w:pPr>
              <w:contextualSpacing/>
              <w:jc w:val="both"/>
              <w:rPr>
                <w:rFonts w:ascii="Myriad Pro" w:eastAsia="Calibri" w:hAnsi="Myriad Pro" w:cs="Times New Roman"/>
                <w:color w:val="000000" w:themeColor="text1"/>
                <w:sz w:val="18"/>
                <w:szCs w:val="18"/>
              </w:rPr>
            </w:pPr>
            <w:r w:rsidRPr="00073C0D">
              <w:rPr>
                <w:rFonts w:ascii="Myriad Pro" w:eastAsia="Calibri" w:hAnsi="Myriad Pro" w:cs="Times New Roman"/>
                <w:color w:val="000000" w:themeColor="text1"/>
                <w:sz w:val="18"/>
                <w:szCs w:val="18"/>
              </w:rPr>
              <w:t>3</w:t>
            </w:r>
          </w:p>
        </w:tc>
        <w:tc>
          <w:tcPr>
            <w:tcW w:w="2056" w:type="dxa"/>
          </w:tcPr>
          <w:p w14:paraId="0C1AECD4" w14:textId="77777777" w:rsidR="009C429D" w:rsidRPr="00073C0D" w:rsidRDefault="009C429D" w:rsidP="000F3FB4">
            <w:pPr>
              <w:contextualSpacing/>
              <w:rPr>
                <w:rFonts w:ascii="Myriad Pro" w:eastAsia="Calibri" w:hAnsi="Myriad Pro" w:cs="Times New Roman"/>
                <w:color w:val="000000" w:themeColor="text1"/>
                <w:sz w:val="18"/>
                <w:szCs w:val="18"/>
              </w:rPr>
            </w:pPr>
            <w:r w:rsidRPr="00073C0D">
              <w:rPr>
                <w:rFonts w:ascii="Myriad Pro" w:eastAsia="Calibri" w:hAnsi="Myriad Pro" w:cs="Times New Roman"/>
                <w:color w:val="000000" w:themeColor="text1"/>
                <w:sz w:val="18"/>
                <w:szCs w:val="18"/>
              </w:rPr>
              <w:t>Услуги смежных сетевых организаций</w:t>
            </w:r>
          </w:p>
        </w:tc>
        <w:tc>
          <w:tcPr>
            <w:tcW w:w="1418" w:type="dxa"/>
            <w:vAlign w:val="center"/>
          </w:tcPr>
          <w:p w14:paraId="7FFC2B92" w14:textId="77777777" w:rsidR="009C429D" w:rsidRPr="00073C0D" w:rsidRDefault="009C429D" w:rsidP="00F70F6D">
            <w:pPr>
              <w:contextualSpacing/>
              <w:jc w:val="center"/>
              <w:rPr>
                <w:rFonts w:ascii="Myriad Pro" w:eastAsia="Calibri" w:hAnsi="Myriad Pro" w:cs="Times New Roman"/>
                <w:color w:val="000000" w:themeColor="text1"/>
                <w:sz w:val="18"/>
                <w:szCs w:val="18"/>
              </w:rPr>
            </w:pPr>
            <w:r w:rsidRPr="00073C0D">
              <w:rPr>
                <w:rFonts w:ascii="Myriad Pro" w:eastAsia="Calibri" w:hAnsi="Myriad Pro" w:cs="Times New Roman"/>
                <w:color w:val="000000" w:themeColor="text1"/>
                <w:sz w:val="18"/>
                <w:szCs w:val="18"/>
              </w:rPr>
              <w:t>13 370 967,69</w:t>
            </w:r>
          </w:p>
        </w:tc>
        <w:tc>
          <w:tcPr>
            <w:tcW w:w="1417" w:type="dxa"/>
            <w:vAlign w:val="center"/>
          </w:tcPr>
          <w:p w14:paraId="082086D7" w14:textId="77777777" w:rsidR="009C429D" w:rsidRPr="00073C0D" w:rsidRDefault="009C429D" w:rsidP="00F70F6D">
            <w:pPr>
              <w:contextualSpacing/>
              <w:jc w:val="center"/>
              <w:rPr>
                <w:rFonts w:ascii="Myriad Pro" w:eastAsia="Calibri" w:hAnsi="Myriad Pro" w:cs="Times New Roman"/>
                <w:color w:val="000000" w:themeColor="text1"/>
                <w:sz w:val="18"/>
                <w:szCs w:val="18"/>
              </w:rPr>
            </w:pPr>
            <w:r w:rsidRPr="00073C0D">
              <w:rPr>
                <w:rFonts w:ascii="Myriad Pro" w:eastAsia="Calibri" w:hAnsi="Myriad Pro" w:cs="Times New Roman"/>
                <w:color w:val="000000" w:themeColor="text1"/>
                <w:sz w:val="18"/>
                <w:szCs w:val="18"/>
              </w:rPr>
              <w:t>12 691 850,08</w:t>
            </w:r>
          </w:p>
        </w:tc>
        <w:tc>
          <w:tcPr>
            <w:tcW w:w="1418" w:type="dxa"/>
            <w:vAlign w:val="center"/>
          </w:tcPr>
          <w:p w14:paraId="62E190E3" w14:textId="77777777" w:rsidR="009C429D" w:rsidRPr="00073C0D" w:rsidRDefault="009C429D" w:rsidP="00F70F6D">
            <w:pPr>
              <w:contextualSpacing/>
              <w:jc w:val="center"/>
              <w:rPr>
                <w:rFonts w:ascii="Myriad Pro" w:eastAsia="Calibri" w:hAnsi="Myriad Pro" w:cs="Times New Roman"/>
                <w:color w:val="000000" w:themeColor="text1"/>
                <w:sz w:val="18"/>
                <w:szCs w:val="18"/>
              </w:rPr>
            </w:pPr>
            <w:r w:rsidRPr="00073C0D">
              <w:rPr>
                <w:rFonts w:ascii="Myriad Pro" w:eastAsia="Calibri" w:hAnsi="Myriad Pro" w:cs="Times New Roman"/>
                <w:color w:val="000000" w:themeColor="text1"/>
                <w:sz w:val="18"/>
                <w:szCs w:val="18"/>
              </w:rPr>
              <w:t>-679 117,61</w:t>
            </w:r>
          </w:p>
        </w:tc>
        <w:tc>
          <w:tcPr>
            <w:tcW w:w="1276" w:type="dxa"/>
            <w:vAlign w:val="center"/>
          </w:tcPr>
          <w:p w14:paraId="028049CE" w14:textId="77777777" w:rsidR="009C429D" w:rsidRPr="00073C0D" w:rsidRDefault="009C429D" w:rsidP="00F70F6D">
            <w:pPr>
              <w:contextualSpacing/>
              <w:jc w:val="center"/>
              <w:rPr>
                <w:rFonts w:ascii="Myriad Pro" w:eastAsia="Calibri" w:hAnsi="Myriad Pro" w:cs="Times New Roman"/>
                <w:color w:val="000000" w:themeColor="text1"/>
                <w:sz w:val="18"/>
                <w:szCs w:val="18"/>
              </w:rPr>
            </w:pPr>
            <w:r w:rsidRPr="00073C0D">
              <w:rPr>
                <w:rFonts w:ascii="Myriad Pro" w:eastAsia="Calibri" w:hAnsi="Myriad Pro" w:cs="Times New Roman"/>
                <w:color w:val="000000" w:themeColor="text1"/>
                <w:sz w:val="18"/>
                <w:szCs w:val="18"/>
              </w:rPr>
              <w:t>14,96%</w:t>
            </w:r>
          </w:p>
        </w:tc>
        <w:tc>
          <w:tcPr>
            <w:tcW w:w="1417" w:type="dxa"/>
            <w:vAlign w:val="center"/>
          </w:tcPr>
          <w:p w14:paraId="0E9C288C" w14:textId="77777777" w:rsidR="009C429D" w:rsidRPr="00073C0D" w:rsidRDefault="009C429D" w:rsidP="00F70F6D">
            <w:pPr>
              <w:contextualSpacing/>
              <w:jc w:val="center"/>
              <w:rPr>
                <w:rFonts w:ascii="Myriad Pro" w:eastAsia="Calibri" w:hAnsi="Myriad Pro" w:cs="Times New Roman"/>
                <w:color w:val="000000" w:themeColor="text1"/>
                <w:sz w:val="18"/>
                <w:szCs w:val="18"/>
              </w:rPr>
            </w:pPr>
            <w:r w:rsidRPr="00073C0D">
              <w:rPr>
                <w:rFonts w:ascii="Myriad Pro" w:eastAsia="Calibri" w:hAnsi="Myriad Pro" w:cs="Times New Roman"/>
                <w:color w:val="000000" w:themeColor="text1"/>
                <w:sz w:val="18"/>
                <w:szCs w:val="18"/>
              </w:rPr>
              <w:t>-5,08%</w:t>
            </w:r>
          </w:p>
        </w:tc>
      </w:tr>
      <w:tr w:rsidR="009C429D" w:rsidRPr="00073C0D" w14:paraId="7A6779CC" w14:textId="77777777" w:rsidTr="000F3FB4">
        <w:tc>
          <w:tcPr>
            <w:tcW w:w="491" w:type="dxa"/>
          </w:tcPr>
          <w:p w14:paraId="138C248B" w14:textId="77777777" w:rsidR="009C429D" w:rsidRPr="00073C0D" w:rsidRDefault="009C429D" w:rsidP="00F70F6D">
            <w:pPr>
              <w:contextualSpacing/>
              <w:jc w:val="both"/>
              <w:rPr>
                <w:rFonts w:ascii="Myriad Pro" w:eastAsia="Calibri" w:hAnsi="Myriad Pro" w:cs="Times New Roman"/>
                <w:color w:val="000000" w:themeColor="text1"/>
                <w:sz w:val="18"/>
                <w:szCs w:val="18"/>
              </w:rPr>
            </w:pPr>
            <w:r w:rsidRPr="00073C0D">
              <w:rPr>
                <w:rFonts w:ascii="Myriad Pro" w:eastAsia="Calibri" w:hAnsi="Myriad Pro" w:cs="Times New Roman"/>
                <w:color w:val="000000" w:themeColor="text1"/>
                <w:sz w:val="18"/>
                <w:szCs w:val="18"/>
              </w:rPr>
              <w:t>4</w:t>
            </w:r>
          </w:p>
        </w:tc>
        <w:tc>
          <w:tcPr>
            <w:tcW w:w="2056" w:type="dxa"/>
          </w:tcPr>
          <w:p w14:paraId="0262B71A" w14:textId="77777777" w:rsidR="009C429D" w:rsidRPr="00073C0D" w:rsidRDefault="009C429D" w:rsidP="000F3FB4">
            <w:pPr>
              <w:contextualSpacing/>
              <w:rPr>
                <w:rFonts w:ascii="Myriad Pro" w:eastAsia="Calibri" w:hAnsi="Myriad Pro" w:cs="Times New Roman"/>
                <w:color w:val="000000" w:themeColor="text1"/>
                <w:sz w:val="18"/>
                <w:szCs w:val="18"/>
              </w:rPr>
            </w:pPr>
            <w:r w:rsidRPr="00073C0D">
              <w:rPr>
                <w:rFonts w:ascii="Myriad Pro" w:eastAsia="Calibri" w:hAnsi="Myriad Pro" w:cs="Times New Roman"/>
                <w:color w:val="000000" w:themeColor="text1"/>
                <w:sz w:val="18"/>
                <w:szCs w:val="18"/>
              </w:rPr>
              <w:t>Покупная тепловая энергия на производственные и хозяйственные нужды</w:t>
            </w:r>
          </w:p>
        </w:tc>
        <w:tc>
          <w:tcPr>
            <w:tcW w:w="1418" w:type="dxa"/>
            <w:vAlign w:val="center"/>
          </w:tcPr>
          <w:p w14:paraId="20170251" w14:textId="77777777" w:rsidR="009C429D" w:rsidRPr="00073C0D" w:rsidRDefault="009C429D" w:rsidP="00F70F6D">
            <w:pPr>
              <w:contextualSpacing/>
              <w:jc w:val="center"/>
              <w:rPr>
                <w:rFonts w:ascii="Myriad Pro" w:eastAsia="Calibri" w:hAnsi="Myriad Pro" w:cs="Times New Roman"/>
                <w:color w:val="000000" w:themeColor="text1"/>
                <w:sz w:val="18"/>
                <w:szCs w:val="18"/>
              </w:rPr>
            </w:pPr>
            <w:r w:rsidRPr="00073C0D">
              <w:rPr>
                <w:rFonts w:ascii="Myriad Pro" w:eastAsia="Calibri" w:hAnsi="Myriad Pro" w:cs="Times New Roman"/>
                <w:color w:val="000000" w:themeColor="text1"/>
                <w:sz w:val="18"/>
                <w:szCs w:val="18"/>
              </w:rPr>
              <w:t>12 499,58</w:t>
            </w:r>
          </w:p>
        </w:tc>
        <w:tc>
          <w:tcPr>
            <w:tcW w:w="1417" w:type="dxa"/>
            <w:vAlign w:val="center"/>
          </w:tcPr>
          <w:p w14:paraId="2DC094CD" w14:textId="77777777" w:rsidR="009C429D" w:rsidRPr="00073C0D" w:rsidRDefault="009C429D" w:rsidP="00F70F6D">
            <w:pPr>
              <w:contextualSpacing/>
              <w:jc w:val="center"/>
              <w:rPr>
                <w:rFonts w:ascii="Myriad Pro" w:eastAsia="Calibri" w:hAnsi="Myriad Pro" w:cs="Times New Roman"/>
                <w:color w:val="000000" w:themeColor="text1"/>
                <w:sz w:val="18"/>
                <w:szCs w:val="18"/>
              </w:rPr>
            </w:pPr>
            <w:r w:rsidRPr="00073C0D">
              <w:rPr>
                <w:rFonts w:ascii="Myriad Pro" w:eastAsia="Calibri" w:hAnsi="Myriad Pro" w:cs="Times New Roman"/>
                <w:color w:val="000000" w:themeColor="text1"/>
                <w:sz w:val="18"/>
                <w:szCs w:val="18"/>
              </w:rPr>
              <w:t>12 499,58</w:t>
            </w:r>
          </w:p>
        </w:tc>
        <w:tc>
          <w:tcPr>
            <w:tcW w:w="1418" w:type="dxa"/>
            <w:vAlign w:val="center"/>
          </w:tcPr>
          <w:p w14:paraId="50194FDE" w14:textId="77777777" w:rsidR="009C429D" w:rsidRPr="00073C0D" w:rsidRDefault="009C429D" w:rsidP="00F70F6D">
            <w:pPr>
              <w:contextualSpacing/>
              <w:jc w:val="center"/>
              <w:rPr>
                <w:rFonts w:ascii="Myriad Pro" w:eastAsia="Calibri" w:hAnsi="Myriad Pro" w:cs="Times New Roman"/>
                <w:color w:val="000000" w:themeColor="text1"/>
                <w:sz w:val="18"/>
                <w:szCs w:val="18"/>
              </w:rPr>
            </w:pPr>
            <w:r w:rsidRPr="00073C0D">
              <w:rPr>
                <w:rFonts w:ascii="Myriad Pro" w:eastAsia="Calibri" w:hAnsi="Myriad Pro" w:cs="Times New Roman"/>
                <w:color w:val="000000" w:themeColor="text1"/>
                <w:sz w:val="18"/>
                <w:szCs w:val="18"/>
              </w:rPr>
              <w:t>0,00</w:t>
            </w:r>
          </w:p>
        </w:tc>
        <w:tc>
          <w:tcPr>
            <w:tcW w:w="1276" w:type="dxa"/>
            <w:vAlign w:val="center"/>
          </w:tcPr>
          <w:p w14:paraId="7619D7DA" w14:textId="77777777" w:rsidR="009C429D" w:rsidRPr="00073C0D" w:rsidRDefault="009C429D" w:rsidP="00F70F6D">
            <w:pPr>
              <w:contextualSpacing/>
              <w:jc w:val="center"/>
              <w:rPr>
                <w:rFonts w:ascii="Myriad Pro" w:eastAsia="Calibri" w:hAnsi="Myriad Pro" w:cs="Times New Roman"/>
                <w:color w:val="000000" w:themeColor="text1"/>
                <w:sz w:val="18"/>
                <w:szCs w:val="18"/>
              </w:rPr>
            </w:pPr>
            <w:r w:rsidRPr="00073C0D">
              <w:rPr>
                <w:rFonts w:ascii="Myriad Pro" w:eastAsia="Calibri" w:hAnsi="Myriad Pro" w:cs="Times New Roman"/>
                <w:color w:val="000000" w:themeColor="text1"/>
                <w:sz w:val="18"/>
                <w:szCs w:val="18"/>
              </w:rPr>
              <w:t>0,00%</w:t>
            </w:r>
          </w:p>
        </w:tc>
        <w:tc>
          <w:tcPr>
            <w:tcW w:w="1417" w:type="dxa"/>
            <w:vAlign w:val="center"/>
          </w:tcPr>
          <w:p w14:paraId="587ACF17" w14:textId="77777777" w:rsidR="009C429D" w:rsidRPr="00073C0D" w:rsidRDefault="009C429D" w:rsidP="00F70F6D">
            <w:pPr>
              <w:contextualSpacing/>
              <w:jc w:val="center"/>
              <w:rPr>
                <w:rFonts w:ascii="Myriad Pro" w:eastAsia="Calibri" w:hAnsi="Myriad Pro" w:cs="Times New Roman"/>
                <w:color w:val="000000" w:themeColor="text1"/>
                <w:sz w:val="18"/>
                <w:szCs w:val="18"/>
              </w:rPr>
            </w:pPr>
            <w:r w:rsidRPr="00073C0D">
              <w:rPr>
                <w:rFonts w:ascii="Myriad Pro" w:eastAsia="Calibri" w:hAnsi="Myriad Pro" w:cs="Times New Roman"/>
                <w:color w:val="000000" w:themeColor="text1"/>
                <w:sz w:val="18"/>
                <w:szCs w:val="18"/>
              </w:rPr>
              <w:t>0,00%</w:t>
            </w:r>
          </w:p>
        </w:tc>
      </w:tr>
      <w:tr w:rsidR="009C429D" w:rsidRPr="00073C0D" w14:paraId="674514A4" w14:textId="77777777" w:rsidTr="000F3FB4">
        <w:tc>
          <w:tcPr>
            <w:tcW w:w="491" w:type="dxa"/>
          </w:tcPr>
          <w:p w14:paraId="6EB87C25" w14:textId="77777777" w:rsidR="009C429D" w:rsidRPr="00073C0D" w:rsidRDefault="009C429D" w:rsidP="00F70F6D">
            <w:pPr>
              <w:contextualSpacing/>
              <w:jc w:val="both"/>
              <w:rPr>
                <w:rFonts w:ascii="Myriad Pro" w:eastAsia="Calibri" w:hAnsi="Myriad Pro" w:cs="Times New Roman"/>
                <w:color w:val="000000" w:themeColor="text1"/>
                <w:sz w:val="18"/>
                <w:szCs w:val="18"/>
              </w:rPr>
            </w:pPr>
            <w:r w:rsidRPr="00073C0D">
              <w:rPr>
                <w:rFonts w:ascii="Myriad Pro" w:eastAsia="Calibri" w:hAnsi="Myriad Pro" w:cs="Times New Roman"/>
                <w:color w:val="000000" w:themeColor="text1"/>
                <w:sz w:val="18"/>
                <w:szCs w:val="18"/>
              </w:rPr>
              <w:t>5</w:t>
            </w:r>
          </w:p>
        </w:tc>
        <w:tc>
          <w:tcPr>
            <w:tcW w:w="2056" w:type="dxa"/>
          </w:tcPr>
          <w:p w14:paraId="367F8D28" w14:textId="77777777" w:rsidR="009C429D" w:rsidRPr="00073C0D" w:rsidRDefault="009C429D" w:rsidP="000F3FB4">
            <w:pPr>
              <w:contextualSpacing/>
              <w:rPr>
                <w:rFonts w:ascii="Myriad Pro" w:eastAsia="Calibri" w:hAnsi="Myriad Pro" w:cs="Times New Roman"/>
                <w:color w:val="000000" w:themeColor="text1"/>
                <w:sz w:val="18"/>
                <w:szCs w:val="18"/>
              </w:rPr>
            </w:pPr>
            <w:r w:rsidRPr="00073C0D">
              <w:rPr>
                <w:rFonts w:ascii="Myriad Pro" w:eastAsia="Calibri" w:hAnsi="Myriad Pro" w:cs="Times New Roman"/>
                <w:color w:val="000000" w:themeColor="text1"/>
                <w:sz w:val="18"/>
                <w:szCs w:val="18"/>
              </w:rPr>
              <w:t>Плата за аренду имущества и лизинг</w:t>
            </w:r>
          </w:p>
        </w:tc>
        <w:tc>
          <w:tcPr>
            <w:tcW w:w="1418" w:type="dxa"/>
            <w:vAlign w:val="center"/>
          </w:tcPr>
          <w:p w14:paraId="5656F8CB" w14:textId="77777777" w:rsidR="009C429D" w:rsidRPr="00073C0D" w:rsidRDefault="009C429D" w:rsidP="00F70F6D">
            <w:pPr>
              <w:contextualSpacing/>
              <w:jc w:val="center"/>
              <w:rPr>
                <w:rFonts w:ascii="Myriad Pro" w:eastAsia="Calibri" w:hAnsi="Myriad Pro" w:cs="Times New Roman"/>
                <w:color w:val="000000" w:themeColor="text1"/>
                <w:sz w:val="18"/>
                <w:szCs w:val="18"/>
              </w:rPr>
            </w:pPr>
            <w:r w:rsidRPr="00073C0D">
              <w:rPr>
                <w:rFonts w:ascii="Myriad Pro" w:eastAsia="Calibri" w:hAnsi="Myriad Pro" w:cs="Times New Roman"/>
                <w:color w:val="000000" w:themeColor="text1"/>
                <w:sz w:val="18"/>
                <w:szCs w:val="18"/>
              </w:rPr>
              <w:t>260 851,95</w:t>
            </w:r>
          </w:p>
        </w:tc>
        <w:tc>
          <w:tcPr>
            <w:tcW w:w="1417" w:type="dxa"/>
            <w:vAlign w:val="center"/>
          </w:tcPr>
          <w:p w14:paraId="6193659A" w14:textId="77777777" w:rsidR="009C429D" w:rsidRPr="00073C0D" w:rsidRDefault="009C429D" w:rsidP="00F70F6D">
            <w:pPr>
              <w:contextualSpacing/>
              <w:jc w:val="center"/>
              <w:rPr>
                <w:rFonts w:ascii="Myriad Pro" w:eastAsia="Calibri" w:hAnsi="Myriad Pro" w:cs="Times New Roman"/>
                <w:color w:val="000000" w:themeColor="text1"/>
                <w:sz w:val="18"/>
                <w:szCs w:val="18"/>
              </w:rPr>
            </w:pPr>
            <w:r w:rsidRPr="00073C0D">
              <w:rPr>
                <w:rFonts w:ascii="Myriad Pro" w:eastAsia="Calibri" w:hAnsi="Myriad Pro" w:cs="Times New Roman"/>
                <w:color w:val="000000" w:themeColor="text1"/>
                <w:sz w:val="18"/>
                <w:szCs w:val="18"/>
              </w:rPr>
              <w:t>90 563,43</w:t>
            </w:r>
          </w:p>
        </w:tc>
        <w:tc>
          <w:tcPr>
            <w:tcW w:w="1418" w:type="dxa"/>
            <w:vAlign w:val="center"/>
          </w:tcPr>
          <w:p w14:paraId="6EADA753" w14:textId="77777777" w:rsidR="009C429D" w:rsidRPr="00073C0D" w:rsidRDefault="009C429D" w:rsidP="00F70F6D">
            <w:pPr>
              <w:contextualSpacing/>
              <w:jc w:val="center"/>
              <w:rPr>
                <w:rFonts w:ascii="Myriad Pro" w:eastAsia="Calibri" w:hAnsi="Myriad Pro" w:cs="Times New Roman"/>
                <w:color w:val="000000" w:themeColor="text1"/>
                <w:sz w:val="18"/>
                <w:szCs w:val="18"/>
              </w:rPr>
            </w:pPr>
            <w:r w:rsidRPr="00073C0D">
              <w:rPr>
                <w:rFonts w:ascii="Myriad Pro" w:eastAsia="Calibri" w:hAnsi="Myriad Pro" w:cs="Times New Roman"/>
                <w:color w:val="000000" w:themeColor="text1"/>
                <w:sz w:val="18"/>
                <w:szCs w:val="18"/>
              </w:rPr>
              <w:t>-170 288,52</w:t>
            </w:r>
          </w:p>
        </w:tc>
        <w:tc>
          <w:tcPr>
            <w:tcW w:w="1276" w:type="dxa"/>
            <w:vAlign w:val="center"/>
          </w:tcPr>
          <w:p w14:paraId="16F907F3" w14:textId="77777777" w:rsidR="009C429D" w:rsidRPr="00073C0D" w:rsidRDefault="009C429D" w:rsidP="00F70F6D">
            <w:pPr>
              <w:contextualSpacing/>
              <w:jc w:val="center"/>
              <w:rPr>
                <w:rFonts w:ascii="Myriad Pro" w:eastAsia="Calibri" w:hAnsi="Myriad Pro" w:cs="Times New Roman"/>
                <w:color w:val="000000" w:themeColor="text1"/>
                <w:sz w:val="18"/>
                <w:szCs w:val="18"/>
              </w:rPr>
            </w:pPr>
            <w:r w:rsidRPr="00073C0D">
              <w:rPr>
                <w:rFonts w:ascii="Myriad Pro" w:eastAsia="Calibri" w:hAnsi="Myriad Pro" w:cs="Times New Roman"/>
                <w:color w:val="000000" w:themeColor="text1"/>
                <w:sz w:val="18"/>
                <w:szCs w:val="18"/>
              </w:rPr>
              <w:t>3,75%</w:t>
            </w:r>
          </w:p>
        </w:tc>
        <w:tc>
          <w:tcPr>
            <w:tcW w:w="1417" w:type="dxa"/>
            <w:vAlign w:val="center"/>
          </w:tcPr>
          <w:p w14:paraId="6AB2C539" w14:textId="77777777" w:rsidR="009C429D" w:rsidRPr="00073C0D" w:rsidRDefault="009C429D" w:rsidP="00F70F6D">
            <w:pPr>
              <w:contextualSpacing/>
              <w:jc w:val="center"/>
              <w:rPr>
                <w:rFonts w:ascii="Myriad Pro" w:eastAsia="Calibri" w:hAnsi="Myriad Pro" w:cs="Times New Roman"/>
                <w:color w:val="000000" w:themeColor="text1"/>
                <w:sz w:val="18"/>
                <w:szCs w:val="18"/>
              </w:rPr>
            </w:pPr>
            <w:r w:rsidRPr="00073C0D">
              <w:rPr>
                <w:rFonts w:ascii="Myriad Pro" w:eastAsia="Calibri" w:hAnsi="Myriad Pro" w:cs="Times New Roman"/>
                <w:color w:val="000000" w:themeColor="text1"/>
                <w:sz w:val="18"/>
                <w:szCs w:val="18"/>
              </w:rPr>
              <w:t>-65,28%</w:t>
            </w:r>
          </w:p>
        </w:tc>
      </w:tr>
      <w:tr w:rsidR="009C429D" w:rsidRPr="00073C0D" w14:paraId="5FDBD7A5" w14:textId="77777777" w:rsidTr="000F3FB4">
        <w:tc>
          <w:tcPr>
            <w:tcW w:w="491" w:type="dxa"/>
          </w:tcPr>
          <w:p w14:paraId="6035B7DC" w14:textId="77777777" w:rsidR="009C429D" w:rsidRPr="00073C0D" w:rsidRDefault="009C429D" w:rsidP="00F70F6D">
            <w:pPr>
              <w:contextualSpacing/>
              <w:jc w:val="both"/>
              <w:rPr>
                <w:rFonts w:ascii="Myriad Pro" w:eastAsia="Calibri" w:hAnsi="Myriad Pro" w:cs="Times New Roman"/>
                <w:color w:val="000000" w:themeColor="text1"/>
                <w:sz w:val="18"/>
                <w:szCs w:val="18"/>
              </w:rPr>
            </w:pPr>
            <w:r w:rsidRPr="00073C0D">
              <w:rPr>
                <w:rFonts w:ascii="Myriad Pro" w:eastAsia="Calibri" w:hAnsi="Myriad Pro" w:cs="Times New Roman"/>
                <w:color w:val="000000" w:themeColor="text1"/>
                <w:sz w:val="18"/>
                <w:szCs w:val="18"/>
              </w:rPr>
              <w:t>6</w:t>
            </w:r>
          </w:p>
        </w:tc>
        <w:tc>
          <w:tcPr>
            <w:tcW w:w="2056" w:type="dxa"/>
          </w:tcPr>
          <w:p w14:paraId="07DB5C6D" w14:textId="77777777" w:rsidR="009C429D" w:rsidRPr="00073C0D" w:rsidRDefault="009C429D" w:rsidP="000F3FB4">
            <w:pPr>
              <w:contextualSpacing/>
              <w:rPr>
                <w:rFonts w:ascii="Myriad Pro" w:eastAsia="Calibri" w:hAnsi="Myriad Pro" w:cs="Times New Roman"/>
                <w:color w:val="000000" w:themeColor="text1"/>
                <w:sz w:val="18"/>
                <w:szCs w:val="18"/>
              </w:rPr>
            </w:pPr>
            <w:r w:rsidRPr="00073C0D">
              <w:rPr>
                <w:rFonts w:ascii="Myriad Pro" w:eastAsia="Calibri" w:hAnsi="Myriad Pro" w:cs="Times New Roman"/>
                <w:color w:val="000000" w:themeColor="text1"/>
                <w:sz w:val="18"/>
                <w:szCs w:val="18"/>
              </w:rPr>
              <w:t>Налоги (на землю, на имущество, прочие налоги и сборы)</w:t>
            </w:r>
          </w:p>
        </w:tc>
        <w:tc>
          <w:tcPr>
            <w:tcW w:w="1418" w:type="dxa"/>
            <w:vAlign w:val="center"/>
          </w:tcPr>
          <w:p w14:paraId="05756B7D" w14:textId="77777777" w:rsidR="009C429D" w:rsidRPr="00073C0D" w:rsidRDefault="009C429D" w:rsidP="00F70F6D">
            <w:pPr>
              <w:contextualSpacing/>
              <w:jc w:val="center"/>
              <w:rPr>
                <w:rFonts w:ascii="Myriad Pro" w:eastAsia="Calibri" w:hAnsi="Myriad Pro" w:cs="Times New Roman"/>
                <w:color w:val="000000" w:themeColor="text1"/>
                <w:sz w:val="18"/>
                <w:szCs w:val="18"/>
              </w:rPr>
            </w:pPr>
            <w:r w:rsidRPr="00073C0D">
              <w:rPr>
                <w:rFonts w:ascii="Myriad Pro" w:eastAsia="Calibri" w:hAnsi="Myriad Pro" w:cs="Times New Roman"/>
                <w:color w:val="000000" w:themeColor="text1"/>
                <w:sz w:val="18"/>
                <w:szCs w:val="18"/>
              </w:rPr>
              <w:t>1 059 060,99</w:t>
            </w:r>
          </w:p>
        </w:tc>
        <w:tc>
          <w:tcPr>
            <w:tcW w:w="1417" w:type="dxa"/>
            <w:vAlign w:val="center"/>
          </w:tcPr>
          <w:p w14:paraId="04A93C22" w14:textId="77777777" w:rsidR="009C429D" w:rsidRPr="00073C0D" w:rsidRDefault="009C429D" w:rsidP="00F70F6D">
            <w:pPr>
              <w:contextualSpacing/>
              <w:jc w:val="center"/>
              <w:rPr>
                <w:rFonts w:ascii="Myriad Pro" w:eastAsia="Calibri" w:hAnsi="Myriad Pro" w:cs="Times New Roman"/>
                <w:color w:val="000000" w:themeColor="text1"/>
                <w:sz w:val="18"/>
                <w:szCs w:val="18"/>
              </w:rPr>
            </w:pPr>
            <w:r w:rsidRPr="00073C0D">
              <w:rPr>
                <w:rFonts w:ascii="Myriad Pro" w:eastAsia="Calibri" w:hAnsi="Myriad Pro" w:cs="Times New Roman"/>
                <w:color w:val="000000" w:themeColor="text1"/>
                <w:sz w:val="18"/>
                <w:szCs w:val="18"/>
              </w:rPr>
              <w:t>1 059 060,99</w:t>
            </w:r>
          </w:p>
        </w:tc>
        <w:tc>
          <w:tcPr>
            <w:tcW w:w="1418" w:type="dxa"/>
            <w:vAlign w:val="center"/>
          </w:tcPr>
          <w:p w14:paraId="6B748DC9" w14:textId="77777777" w:rsidR="009C429D" w:rsidRPr="00073C0D" w:rsidRDefault="009C429D" w:rsidP="00F70F6D">
            <w:pPr>
              <w:contextualSpacing/>
              <w:jc w:val="center"/>
              <w:rPr>
                <w:rFonts w:ascii="Myriad Pro" w:eastAsia="Calibri" w:hAnsi="Myriad Pro" w:cs="Times New Roman"/>
                <w:color w:val="000000" w:themeColor="text1"/>
                <w:sz w:val="18"/>
                <w:szCs w:val="18"/>
              </w:rPr>
            </w:pPr>
            <w:r w:rsidRPr="00073C0D">
              <w:rPr>
                <w:rFonts w:ascii="Myriad Pro" w:eastAsia="Calibri" w:hAnsi="Myriad Pro" w:cs="Times New Roman"/>
                <w:color w:val="000000" w:themeColor="text1"/>
                <w:sz w:val="18"/>
                <w:szCs w:val="18"/>
              </w:rPr>
              <w:t>0,00</w:t>
            </w:r>
          </w:p>
        </w:tc>
        <w:tc>
          <w:tcPr>
            <w:tcW w:w="1276" w:type="dxa"/>
            <w:vAlign w:val="center"/>
          </w:tcPr>
          <w:p w14:paraId="71704304" w14:textId="77777777" w:rsidR="009C429D" w:rsidRPr="00073C0D" w:rsidRDefault="009C429D" w:rsidP="00F70F6D">
            <w:pPr>
              <w:contextualSpacing/>
              <w:jc w:val="center"/>
              <w:rPr>
                <w:rFonts w:ascii="Myriad Pro" w:eastAsia="Calibri" w:hAnsi="Myriad Pro" w:cs="Times New Roman"/>
                <w:color w:val="000000" w:themeColor="text1"/>
                <w:sz w:val="18"/>
                <w:szCs w:val="18"/>
              </w:rPr>
            </w:pPr>
            <w:r w:rsidRPr="00073C0D">
              <w:rPr>
                <w:rFonts w:ascii="Myriad Pro" w:eastAsia="Calibri" w:hAnsi="Myriad Pro" w:cs="Times New Roman"/>
                <w:color w:val="000000" w:themeColor="text1"/>
                <w:sz w:val="18"/>
                <w:szCs w:val="18"/>
              </w:rPr>
              <w:t>0,00%</w:t>
            </w:r>
          </w:p>
        </w:tc>
        <w:tc>
          <w:tcPr>
            <w:tcW w:w="1417" w:type="dxa"/>
            <w:vAlign w:val="center"/>
          </w:tcPr>
          <w:p w14:paraId="7AC7D8FA" w14:textId="77777777" w:rsidR="009C429D" w:rsidRPr="00073C0D" w:rsidRDefault="009C429D" w:rsidP="00F70F6D">
            <w:pPr>
              <w:contextualSpacing/>
              <w:jc w:val="center"/>
              <w:rPr>
                <w:rFonts w:ascii="Myriad Pro" w:eastAsia="Calibri" w:hAnsi="Myriad Pro" w:cs="Times New Roman"/>
                <w:color w:val="000000" w:themeColor="text1"/>
                <w:sz w:val="18"/>
                <w:szCs w:val="18"/>
              </w:rPr>
            </w:pPr>
            <w:r w:rsidRPr="00073C0D">
              <w:rPr>
                <w:rFonts w:ascii="Myriad Pro" w:eastAsia="Calibri" w:hAnsi="Myriad Pro" w:cs="Times New Roman"/>
                <w:color w:val="000000" w:themeColor="text1"/>
                <w:sz w:val="18"/>
                <w:szCs w:val="18"/>
              </w:rPr>
              <w:t>0,00%</w:t>
            </w:r>
          </w:p>
        </w:tc>
      </w:tr>
      <w:tr w:rsidR="009C429D" w:rsidRPr="00073C0D" w14:paraId="35F6C346" w14:textId="77777777" w:rsidTr="000F3FB4">
        <w:tc>
          <w:tcPr>
            <w:tcW w:w="491" w:type="dxa"/>
          </w:tcPr>
          <w:p w14:paraId="0FECB348" w14:textId="77777777" w:rsidR="009C429D" w:rsidRPr="00073C0D" w:rsidRDefault="009C429D" w:rsidP="00F70F6D">
            <w:pPr>
              <w:contextualSpacing/>
              <w:jc w:val="both"/>
              <w:rPr>
                <w:rFonts w:ascii="Myriad Pro" w:eastAsia="Calibri" w:hAnsi="Myriad Pro" w:cs="Times New Roman"/>
                <w:color w:val="000000" w:themeColor="text1"/>
                <w:sz w:val="18"/>
                <w:szCs w:val="18"/>
              </w:rPr>
            </w:pPr>
            <w:r w:rsidRPr="00073C0D">
              <w:rPr>
                <w:rFonts w:ascii="Myriad Pro" w:eastAsia="Calibri" w:hAnsi="Myriad Pro" w:cs="Times New Roman"/>
                <w:color w:val="000000" w:themeColor="text1"/>
                <w:sz w:val="18"/>
                <w:szCs w:val="18"/>
              </w:rPr>
              <w:t>7</w:t>
            </w:r>
          </w:p>
        </w:tc>
        <w:tc>
          <w:tcPr>
            <w:tcW w:w="2056" w:type="dxa"/>
          </w:tcPr>
          <w:p w14:paraId="06A67893" w14:textId="77777777" w:rsidR="009C429D" w:rsidRPr="00073C0D" w:rsidRDefault="009C429D" w:rsidP="000F3FB4">
            <w:pPr>
              <w:contextualSpacing/>
              <w:rPr>
                <w:rFonts w:ascii="Myriad Pro" w:eastAsia="Calibri" w:hAnsi="Myriad Pro" w:cs="Times New Roman"/>
                <w:color w:val="000000" w:themeColor="text1"/>
                <w:sz w:val="18"/>
                <w:szCs w:val="18"/>
              </w:rPr>
            </w:pPr>
            <w:r w:rsidRPr="00073C0D">
              <w:rPr>
                <w:rFonts w:ascii="Myriad Pro" w:eastAsia="Calibri" w:hAnsi="Myriad Pro" w:cs="Times New Roman"/>
                <w:color w:val="000000" w:themeColor="text1"/>
                <w:sz w:val="18"/>
                <w:szCs w:val="18"/>
              </w:rPr>
              <w:t>Отчисления на социальные нужды (страховые взносы)</w:t>
            </w:r>
          </w:p>
        </w:tc>
        <w:tc>
          <w:tcPr>
            <w:tcW w:w="1418" w:type="dxa"/>
            <w:vAlign w:val="center"/>
          </w:tcPr>
          <w:p w14:paraId="3B6C4158" w14:textId="77777777" w:rsidR="009C429D" w:rsidRPr="00073C0D" w:rsidRDefault="009C429D" w:rsidP="00F70F6D">
            <w:pPr>
              <w:contextualSpacing/>
              <w:jc w:val="center"/>
              <w:rPr>
                <w:rFonts w:ascii="Myriad Pro" w:eastAsia="Calibri" w:hAnsi="Myriad Pro" w:cs="Times New Roman"/>
                <w:color w:val="000000" w:themeColor="text1"/>
                <w:sz w:val="18"/>
                <w:szCs w:val="18"/>
              </w:rPr>
            </w:pPr>
            <w:r w:rsidRPr="00073C0D">
              <w:rPr>
                <w:rFonts w:ascii="Myriad Pro" w:eastAsia="Calibri" w:hAnsi="Myriad Pro" w:cs="Times New Roman"/>
                <w:color w:val="000000" w:themeColor="text1"/>
                <w:sz w:val="18"/>
                <w:szCs w:val="18"/>
              </w:rPr>
              <w:t>1 268 044,10</w:t>
            </w:r>
          </w:p>
        </w:tc>
        <w:tc>
          <w:tcPr>
            <w:tcW w:w="1417" w:type="dxa"/>
            <w:vAlign w:val="center"/>
          </w:tcPr>
          <w:p w14:paraId="4313B1AC" w14:textId="77777777" w:rsidR="009C429D" w:rsidRPr="00073C0D" w:rsidRDefault="009C429D" w:rsidP="00F70F6D">
            <w:pPr>
              <w:contextualSpacing/>
              <w:jc w:val="center"/>
              <w:rPr>
                <w:rFonts w:ascii="Myriad Pro" w:eastAsia="Calibri" w:hAnsi="Myriad Pro" w:cs="Times New Roman"/>
                <w:color w:val="000000" w:themeColor="text1"/>
                <w:sz w:val="18"/>
                <w:szCs w:val="18"/>
              </w:rPr>
            </w:pPr>
            <w:r w:rsidRPr="00073C0D">
              <w:rPr>
                <w:rFonts w:ascii="Myriad Pro" w:eastAsia="Calibri" w:hAnsi="Myriad Pro" w:cs="Times New Roman"/>
                <w:color w:val="000000" w:themeColor="text1"/>
                <w:sz w:val="18"/>
                <w:szCs w:val="18"/>
              </w:rPr>
              <w:t>1 264 436,74</w:t>
            </w:r>
          </w:p>
        </w:tc>
        <w:tc>
          <w:tcPr>
            <w:tcW w:w="1418" w:type="dxa"/>
            <w:vAlign w:val="center"/>
          </w:tcPr>
          <w:p w14:paraId="6593F21E" w14:textId="77777777" w:rsidR="009C429D" w:rsidRPr="00073C0D" w:rsidRDefault="009C429D" w:rsidP="00F70F6D">
            <w:pPr>
              <w:contextualSpacing/>
              <w:jc w:val="center"/>
              <w:rPr>
                <w:rFonts w:ascii="Myriad Pro" w:eastAsia="Calibri" w:hAnsi="Myriad Pro" w:cs="Times New Roman"/>
                <w:color w:val="000000" w:themeColor="text1"/>
                <w:sz w:val="18"/>
                <w:szCs w:val="18"/>
              </w:rPr>
            </w:pPr>
            <w:r w:rsidRPr="00073C0D">
              <w:rPr>
                <w:rFonts w:ascii="Myriad Pro" w:eastAsia="Calibri" w:hAnsi="Myriad Pro" w:cs="Times New Roman"/>
                <w:color w:val="000000" w:themeColor="text1"/>
                <w:sz w:val="18"/>
                <w:szCs w:val="18"/>
              </w:rPr>
              <w:t>-3 607,36</w:t>
            </w:r>
          </w:p>
        </w:tc>
        <w:tc>
          <w:tcPr>
            <w:tcW w:w="1276" w:type="dxa"/>
            <w:vAlign w:val="center"/>
          </w:tcPr>
          <w:p w14:paraId="77BC528B" w14:textId="77777777" w:rsidR="009C429D" w:rsidRPr="00073C0D" w:rsidRDefault="009C429D" w:rsidP="00F70F6D">
            <w:pPr>
              <w:contextualSpacing/>
              <w:jc w:val="center"/>
              <w:rPr>
                <w:rFonts w:ascii="Myriad Pro" w:eastAsia="Calibri" w:hAnsi="Myriad Pro" w:cs="Times New Roman"/>
                <w:color w:val="000000" w:themeColor="text1"/>
                <w:sz w:val="18"/>
                <w:szCs w:val="18"/>
              </w:rPr>
            </w:pPr>
            <w:r w:rsidRPr="00073C0D">
              <w:rPr>
                <w:rFonts w:ascii="Myriad Pro" w:eastAsia="Calibri" w:hAnsi="Myriad Pro" w:cs="Times New Roman"/>
                <w:color w:val="000000" w:themeColor="text1"/>
                <w:sz w:val="18"/>
                <w:szCs w:val="18"/>
              </w:rPr>
              <w:t>0,08%</w:t>
            </w:r>
          </w:p>
        </w:tc>
        <w:tc>
          <w:tcPr>
            <w:tcW w:w="1417" w:type="dxa"/>
            <w:vAlign w:val="center"/>
          </w:tcPr>
          <w:p w14:paraId="0EB7A30C" w14:textId="77777777" w:rsidR="009C429D" w:rsidRPr="00073C0D" w:rsidRDefault="009C429D" w:rsidP="00F70F6D">
            <w:pPr>
              <w:contextualSpacing/>
              <w:jc w:val="center"/>
              <w:rPr>
                <w:rFonts w:ascii="Myriad Pro" w:eastAsia="Calibri" w:hAnsi="Myriad Pro" w:cs="Times New Roman"/>
                <w:color w:val="000000" w:themeColor="text1"/>
                <w:sz w:val="18"/>
                <w:szCs w:val="18"/>
              </w:rPr>
            </w:pPr>
            <w:r w:rsidRPr="00073C0D">
              <w:rPr>
                <w:rFonts w:ascii="Myriad Pro" w:eastAsia="Calibri" w:hAnsi="Myriad Pro" w:cs="Times New Roman"/>
                <w:color w:val="000000" w:themeColor="text1"/>
                <w:sz w:val="18"/>
                <w:szCs w:val="18"/>
              </w:rPr>
              <w:t>-0,28%</w:t>
            </w:r>
          </w:p>
        </w:tc>
      </w:tr>
      <w:tr w:rsidR="009C429D" w:rsidRPr="00073C0D" w14:paraId="7B958067" w14:textId="77777777" w:rsidTr="000F3FB4">
        <w:tc>
          <w:tcPr>
            <w:tcW w:w="491" w:type="dxa"/>
          </w:tcPr>
          <w:p w14:paraId="56AE2BF2" w14:textId="77777777" w:rsidR="009C429D" w:rsidRPr="00073C0D" w:rsidRDefault="009C429D" w:rsidP="00F70F6D">
            <w:pPr>
              <w:contextualSpacing/>
              <w:jc w:val="both"/>
              <w:rPr>
                <w:rFonts w:ascii="Myriad Pro" w:eastAsia="Calibri" w:hAnsi="Myriad Pro" w:cs="Times New Roman"/>
                <w:color w:val="000000" w:themeColor="text1"/>
                <w:sz w:val="18"/>
                <w:szCs w:val="18"/>
              </w:rPr>
            </w:pPr>
            <w:r w:rsidRPr="00073C0D">
              <w:rPr>
                <w:rFonts w:ascii="Myriad Pro" w:eastAsia="Calibri" w:hAnsi="Myriad Pro" w:cs="Times New Roman"/>
                <w:color w:val="000000" w:themeColor="text1"/>
                <w:sz w:val="18"/>
                <w:szCs w:val="18"/>
              </w:rPr>
              <w:t>8</w:t>
            </w:r>
          </w:p>
        </w:tc>
        <w:tc>
          <w:tcPr>
            <w:tcW w:w="2056" w:type="dxa"/>
          </w:tcPr>
          <w:p w14:paraId="72D8C2BF" w14:textId="77777777" w:rsidR="009C429D" w:rsidRPr="00073C0D" w:rsidRDefault="009C429D" w:rsidP="000F3FB4">
            <w:pPr>
              <w:contextualSpacing/>
              <w:rPr>
                <w:rFonts w:ascii="Myriad Pro" w:eastAsia="Calibri" w:hAnsi="Myriad Pro" w:cs="Times New Roman"/>
                <w:color w:val="000000" w:themeColor="text1"/>
                <w:sz w:val="18"/>
                <w:szCs w:val="18"/>
              </w:rPr>
            </w:pPr>
            <w:r w:rsidRPr="00073C0D">
              <w:rPr>
                <w:rFonts w:ascii="Myriad Pro" w:eastAsia="Calibri" w:hAnsi="Myriad Pro" w:cs="Times New Roman"/>
                <w:color w:val="000000" w:themeColor="text1"/>
                <w:sz w:val="18"/>
                <w:szCs w:val="18"/>
              </w:rPr>
              <w:t>Налог на прибыль</w:t>
            </w:r>
          </w:p>
        </w:tc>
        <w:tc>
          <w:tcPr>
            <w:tcW w:w="1418" w:type="dxa"/>
            <w:vAlign w:val="center"/>
          </w:tcPr>
          <w:p w14:paraId="00B3FF71" w14:textId="77777777" w:rsidR="009C429D" w:rsidRPr="00073C0D" w:rsidRDefault="009C429D" w:rsidP="00F70F6D">
            <w:pPr>
              <w:contextualSpacing/>
              <w:jc w:val="center"/>
              <w:rPr>
                <w:rFonts w:ascii="Myriad Pro" w:eastAsia="Calibri" w:hAnsi="Myriad Pro" w:cs="Times New Roman"/>
                <w:color w:val="000000" w:themeColor="text1"/>
                <w:sz w:val="18"/>
                <w:szCs w:val="18"/>
              </w:rPr>
            </w:pPr>
            <w:r w:rsidRPr="00073C0D">
              <w:rPr>
                <w:rFonts w:ascii="Myriad Pro" w:eastAsia="Calibri" w:hAnsi="Myriad Pro" w:cs="Times New Roman"/>
                <w:color w:val="000000" w:themeColor="text1"/>
                <w:sz w:val="18"/>
                <w:szCs w:val="18"/>
              </w:rPr>
              <w:t>642 398,00</w:t>
            </w:r>
          </w:p>
        </w:tc>
        <w:tc>
          <w:tcPr>
            <w:tcW w:w="1417" w:type="dxa"/>
            <w:vAlign w:val="center"/>
          </w:tcPr>
          <w:p w14:paraId="145B54D1" w14:textId="77777777" w:rsidR="009C429D" w:rsidRPr="00073C0D" w:rsidRDefault="009C429D" w:rsidP="00F70F6D">
            <w:pPr>
              <w:contextualSpacing/>
              <w:jc w:val="center"/>
              <w:rPr>
                <w:rFonts w:ascii="Myriad Pro" w:eastAsia="Calibri" w:hAnsi="Myriad Pro" w:cs="Times New Roman"/>
                <w:color w:val="000000" w:themeColor="text1"/>
                <w:sz w:val="18"/>
                <w:szCs w:val="18"/>
              </w:rPr>
            </w:pPr>
            <w:r w:rsidRPr="00073C0D">
              <w:rPr>
                <w:rFonts w:ascii="Myriad Pro" w:eastAsia="Calibri" w:hAnsi="Myriad Pro" w:cs="Times New Roman"/>
                <w:color w:val="000000" w:themeColor="text1"/>
                <w:sz w:val="18"/>
                <w:szCs w:val="18"/>
              </w:rPr>
              <w:t>642 398,00</w:t>
            </w:r>
          </w:p>
        </w:tc>
        <w:tc>
          <w:tcPr>
            <w:tcW w:w="1418" w:type="dxa"/>
            <w:vAlign w:val="center"/>
          </w:tcPr>
          <w:p w14:paraId="0ED18356" w14:textId="77777777" w:rsidR="009C429D" w:rsidRPr="00073C0D" w:rsidRDefault="009C429D" w:rsidP="00F70F6D">
            <w:pPr>
              <w:contextualSpacing/>
              <w:jc w:val="center"/>
              <w:rPr>
                <w:rFonts w:ascii="Myriad Pro" w:eastAsia="Calibri" w:hAnsi="Myriad Pro" w:cs="Times New Roman"/>
                <w:color w:val="000000" w:themeColor="text1"/>
                <w:sz w:val="18"/>
                <w:szCs w:val="18"/>
              </w:rPr>
            </w:pPr>
            <w:r w:rsidRPr="00073C0D">
              <w:rPr>
                <w:rFonts w:ascii="Myriad Pro" w:eastAsia="Calibri" w:hAnsi="Myriad Pro" w:cs="Times New Roman"/>
                <w:color w:val="000000" w:themeColor="text1"/>
                <w:sz w:val="18"/>
                <w:szCs w:val="18"/>
              </w:rPr>
              <w:t>0,00</w:t>
            </w:r>
          </w:p>
        </w:tc>
        <w:tc>
          <w:tcPr>
            <w:tcW w:w="1276" w:type="dxa"/>
            <w:vAlign w:val="center"/>
          </w:tcPr>
          <w:p w14:paraId="16A83C12" w14:textId="77777777" w:rsidR="009C429D" w:rsidRPr="00073C0D" w:rsidRDefault="009C429D" w:rsidP="00F70F6D">
            <w:pPr>
              <w:contextualSpacing/>
              <w:jc w:val="center"/>
              <w:rPr>
                <w:rFonts w:ascii="Myriad Pro" w:eastAsia="Calibri" w:hAnsi="Myriad Pro" w:cs="Times New Roman"/>
                <w:color w:val="000000" w:themeColor="text1"/>
                <w:sz w:val="18"/>
                <w:szCs w:val="18"/>
              </w:rPr>
            </w:pPr>
            <w:r w:rsidRPr="00073C0D">
              <w:rPr>
                <w:rFonts w:ascii="Myriad Pro" w:eastAsia="Calibri" w:hAnsi="Myriad Pro" w:cs="Times New Roman"/>
                <w:color w:val="000000" w:themeColor="text1"/>
                <w:sz w:val="18"/>
                <w:szCs w:val="18"/>
              </w:rPr>
              <w:t>0,00%</w:t>
            </w:r>
          </w:p>
        </w:tc>
        <w:tc>
          <w:tcPr>
            <w:tcW w:w="1417" w:type="dxa"/>
            <w:vAlign w:val="center"/>
          </w:tcPr>
          <w:p w14:paraId="4F1534C0" w14:textId="77777777" w:rsidR="009C429D" w:rsidRPr="00073C0D" w:rsidRDefault="009C429D" w:rsidP="00F70F6D">
            <w:pPr>
              <w:contextualSpacing/>
              <w:jc w:val="center"/>
              <w:rPr>
                <w:rFonts w:ascii="Myriad Pro" w:eastAsia="Calibri" w:hAnsi="Myriad Pro" w:cs="Times New Roman"/>
                <w:color w:val="000000" w:themeColor="text1"/>
                <w:sz w:val="18"/>
                <w:szCs w:val="18"/>
              </w:rPr>
            </w:pPr>
            <w:r w:rsidRPr="00073C0D">
              <w:rPr>
                <w:rFonts w:ascii="Myriad Pro" w:eastAsia="Calibri" w:hAnsi="Myriad Pro" w:cs="Times New Roman"/>
                <w:color w:val="000000" w:themeColor="text1"/>
                <w:sz w:val="18"/>
                <w:szCs w:val="18"/>
              </w:rPr>
              <w:t>0,00%</w:t>
            </w:r>
          </w:p>
        </w:tc>
      </w:tr>
      <w:tr w:rsidR="009C429D" w:rsidRPr="00073C0D" w14:paraId="26DE1EC1" w14:textId="77777777" w:rsidTr="000F3FB4">
        <w:tc>
          <w:tcPr>
            <w:tcW w:w="491" w:type="dxa"/>
          </w:tcPr>
          <w:p w14:paraId="316BDF10" w14:textId="77777777" w:rsidR="009C429D" w:rsidRPr="00073C0D" w:rsidRDefault="009C429D" w:rsidP="00F70F6D">
            <w:pPr>
              <w:contextualSpacing/>
              <w:jc w:val="both"/>
              <w:rPr>
                <w:rFonts w:ascii="Myriad Pro" w:eastAsia="Calibri" w:hAnsi="Myriad Pro" w:cs="Times New Roman"/>
                <w:color w:val="000000" w:themeColor="text1"/>
                <w:sz w:val="18"/>
                <w:szCs w:val="18"/>
              </w:rPr>
            </w:pPr>
            <w:r w:rsidRPr="00073C0D">
              <w:rPr>
                <w:rFonts w:ascii="Myriad Pro" w:eastAsia="Calibri" w:hAnsi="Myriad Pro" w:cs="Times New Roman"/>
                <w:color w:val="000000" w:themeColor="text1"/>
                <w:sz w:val="18"/>
                <w:szCs w:val="18"/>
              </w:rPr>
              <w:t>9</w:t>
            </w:r>
          </w:p>
        </w:tc>
        <w:tc>
          <w:tcPr>
            <w:tcW w:w="2056" w:type="dxa"/>
          </w:tcPr>
          <w:p w14:paraId="1259352B" w14:textId="77777777" w:rsidR="009C429D" w:rsidRPr="00073C0D" w:rsidRDefault="009C429D" w:rsidP="000F3FB4">
            <w:pPr>
              <w:contextualSpacing/>
              <w:rPr>
                <w:rFonts w:ascii="Myriad Pro" w:eastAsia="Calibri" w:hAnsi="Myriad Pro" w:cs="Times New Roman"/>
                <w:color w:val="000000" w:themeColor="text1"/>
                <w:sz w:val="18"/>
                <w:szCs w:val="18"/>
              </w:rPr>
            </w:pPr>
            <w:r w:rsidRPr="00073C0D">
              <w:rPr>
                <w:rFonts w:ascii="Myriad Pro" w:eastAsia="Calibri" w:hAnsi="Myriad Pro" w:cs="Times New Roman"/>
                <w:color w:val="000000" w:themeColor="text1"/>
                <w:sz w:val="18"/>
                <w:szCs w:val="18"/>
              </w:rPr>
              <w:t>Расходы, связанные с компенсацией выпадающих доходов</w:t>
            </w:r>
          </w:p>
        </w:tc>
        <w:tc>
          <w:tcPr>
            <w:tcW w:w="1418" w:type="dxa"/>
            <w:vAlign w:val="center"/>
          </w:tcPr>
          <w:p w14:paraId="0359699F" w14:textId="77777777" w:rsidR="009C429D" w:rsidRPr="00073C0D" w:rsidRDefault="009C429D" w:rsidP="00F70F6D">
            <w:pPr>
              <w:contextualSpacing/>
              <w:jc w:val="center"/>
              <w:rPr>
                <w:rFonts w:ascii="Myriad Pro" w:eastAsia="Calibri" w:hAnsi="Myriad Pro" w:cs="Times New Roman"/>
                <w:color w:val="000000" w:themeColor="text1"/>
                <w:sz w:val="18"/>
                <w:szCs w:val="18"/>
              </w:rPr>
            </w:pPr>
            <w:r w:rsidRPr="00073C0D">
              <w:rPr>
                <w:rFonts w:ascii="Myriad Pro" w:eastAsia="Calibri" w:hAnsi="Myriad Pro" w:cs="Times New Roman"/>
                <w:color w:val="000000" w:themeColor="text1"/>
                <w:sz w:val="18"/>
                <w:szCs w:val="18"/>
              </w:rPr>
              <w:t>722 999,65</w:t>
            </w:r>
          </w:p>
        </w:tc>
        <w:tc>
          <w:tcPr>
            <w:tcW w:w="1417" w:type="dxa"/>
            <w:vAlign w:val="center"/>
          </w:tcPr>
          <w:p w14:paraId="1835B8AE" w14:textId="77777777" w:rsidR="009C429D" w:rsidRPr="00073C0D" w:rsidRDefault="009C429D" w:rsidP="00F70F6D">
            <w:pPr>
              <w:contextualSpacing/>
              <w:jc w:val="center"/>
              <w:rPr>
                <w:rFonts w:ascii="Myriad Pro" w:eastAsia="Calibri" w:hAnsi="Myriad Pro" w:cs="Times New Roman"/>
                <w:color w:val="000000" w:themeColor="text1"/>
                <w:sz w:val="18"/>
                <w:szCs w:val="18"/>
              </w:rPr>
            </w:pPr>
            <w:r w:rsidRPr="00073C0D">
              <w:rPr>
                <w:rFonts w:ascii="Myriad Pro" w:eastAsia="Calibri" w:hAnsi="Myriad Pro" w:cs="Times New Roman"/>
                <w:color w:val="000000" w:themeColor="text1"/>
                <w:sz w:val="18"/>
                <w:szCs w:val="18"/>
              </w:rPr>
              <w:t>722 793,57</w:t>
            </w:r>
          </w:p>
        </w:tc>
        <w:tc>
          <w:tcPr>
            <w:tcW w:w="1418" w:type="dxa"/>
            <w:vAlign w:val="center"/>
          </w:tcPr>
          <w:p w14:paraId="5FFA9C5D" w14:textId="77777777" w:rsidR="009C429D" w:rsidRPr="00073C0D" w:rsidRDefault="009C429D" w:rsidP="00F70F6D">
            <w:pPr>
              <w:contextualSpacing/>
              <w:jc w:val="center"/>
              <w:rPr>
                <w:rFonts w:ascii="Myriad Pro" w:eastAsia="Calibri" w:hAnsi="Myriad Pro" w:cs="Times New Roman"/>
                <w:color w:val="000000" w:themeColor="text1"/>
                <w:sz w:val="18"/>
                <w:szCs w:val="18"/>
              </w:rPr>
            </w:pPr>
            <w:r w:rsidRPr="00073C0D">
              <w:rPr>
                <w:rFonts w:ascii="Myriad Pro" w:eastAsia="Calibri" w:hAnsi="Myriad Pro" w:cs="Times New Roman"/>
                <w:color w:val="000000" w:themeColor="text1"/>
                <w:sz w:val="18"/>
                <w:szCs w:val="18"/>
              </w:rPr>
              <w:t>-206,08</w:t>
            </w:r>
          </w:p>
        </w:tc>
        <w:tc>
          <w:tcPr>
            <w:tcW w:w="1276" w:type="dxa"/>
            <w:vAlign w:val="center"/>
          </w:tcPr>
          <w:p w14:paraId="2C4D7B9F" w14:textId="77777777" w:rsidR="009C429D" w:rsidRPr="00073C0D" w:rsidRDefault="009C429D" w:rsidP="00F70F6D">
            <w:pPr>
              <w:contextualSpacing/>
              <w:jc w:val="center"/>
              <w:rPr>
                <w:rFonts w:ascii="Myriad Pro" w:eastAsia="Calibri" w:hAnsi="Myriad Pro" w:cs="Times New Roman"/>
                <w:color w:val="000000" w:themeColor="text1"/>
                <w:sz w:val="18"/>
                <w:szCs w:val="18"/>
              </w:rPr>
            </w:pPr>
            <w:r w:rsidRPr="00073C0D">
              <w:rPr>
                <w:rFonts w:ascii="Myriad Pro" w:eastAsia="Calibri" w:hAnsi="Myriad Pro" w:cs="Times New Roman"/>
                <w:color w:val="000000" w:themeColor="text1"/>
                <w:sz w:val="18"/>
                <w:szCs w:val="18"/>
              </w:rPr>
              <w:t>0,005%</w:t>
            </w:r>
          </w:p>
        </w:tc>
        <w:tc>
          <w:tcPr>
            <w:tcW w:w="1417" w:type="dxa"/>
            <w:vAlign w:val="center"/>
          </w:tcPr>
          <w:p w14:paraId="338C4274" w14:textId="77777777" w:rsidR="009C429D" w:rsidRPr="00073C0D" w:rsidRDefault="009C429D" w:rsidP="00F70F6D">
            <w:pPr>
              <w:contextualSpacing/>
              <w:jc w:val="center"/>
              <w:rPr>
                <w:rFonts w:ascii="Myriad Pro" w:eastAsia="Calibri" w:hAnsi="Myriad Pro" w:cs="Times New Roman"/>
                <w:color w:val="000000" w:themeColor="text1"/>
                <w:sz w:val="18"/>
                <w:szCs w:val="18"/>
              </w:rPr>
            </w:pPr>
            <w:r w:rsidRPr="00073C0D">
              <w:rPr>
                <w:rFonts w:ascii="Myriad Pro" w:eastAsia="Calibri" w:hAnsi="Myriad Pro" w:cs="Times New Roman"/>
                <w:color w:val="000000" w:themeColor="text1"/>
                <w:sz w:val="18"/>
                <w:szCs w:val="18"/>
              </w:rPr>
              <w:t>-0,03%</w:t>
            </w:r>
          </w:p>
        </w:tc>
      </w:tr>
      <w:tr w:rsidR="009C429D" w:rsidRPr="00073C0D" w14:paraId="0B1F565F" w14:textId="77777777" w:rsidTr="000F3FB4">
        <w:tc>
          <w:tcPr>
            <w:tcW w:w="491" w:type="dxa"/>
          </w:tcPr>
          <w:p w14:paraId="324E97F3" w14:textId="77777777" w:rsidR="009C429D" w:rsidRPr="00073C0D" w:rsidRDefault="009C429D" w:rsidP="00F70F6D">
            <w:pPr>
              <w:contextualSpacing/>
              <w:jc w:val="both"/>
              <w:rPr>
                <w:rFonts w:ascii="Myriad Pro" w:eastAsia="Calibri" w:hAnsi="Myriad Pro" w:cs="Times New Roman"/>
                <w:color w:val="000000" w:themeColor="text1"/>
                <w:sz w:val="18"/>
                <w:szCs w:val="18"/>
              </w:rPr>
            </w:pPr>
            <w:r w:rsidRPr="00073C0D">
              <w:rPr>
                <w:rFonts w:ascii="Myriad Pro" w:eastAsia="Calibri" w:hAnsi="Myriad Pro" w:cs="Times New Roman"/>
                <w:color w:val="000000" w:themeColor="text1"/>
                <w:sz w:val="18"/>
                <w:szCs w:val="18"/>
              </w:rPr>
              <w:t>10</w:t>
            </w:r>
          </w:p>
        </w:tc>
        <w:tc>
          <w:tcPr>
            <w:tcW w:w="2056" w:type="dxa"/>
          </w:tcPr>
          <w:p w14:paraId="0C2803D9" w14:textId="77777777" w:rsidR="009C429D" w:rsidRPr="00073C0D" w:rsidRDefault="009C429D" w:rsidP="000F3FB4">
            <w:pPr>
              <w:contextualSpacing/>
              <w:rPr>
                <w:rFonts w:ascii="Myriad Pro" w:eastAsia="Calibri" w:hAnsi="Myriad Pro" w:cs="Times New Roman"/>
                <w:color w:val="000000" w:themeColor="text1"/>
                <w:sz w:val="18"/>
                <w:szCs w:val="18"/>
              </w:rPr>
            </w:pPr>
            <w:r w:rsidRPr="00073C0D">
              <w:rPr>
                <w:rFonts w:ascii="Myriad Pro" w:eastAsia="Calibri" w:hAnsi="Myriad Pro" w:cs="Times New Roman"/>
                <w:color w:val="000000" w:themeColor="text1"/>
                <w:sz w:val="18"/>
                <w:szCs w:val="18"/>
              </w:rPr>
              <w:t>Расходы на амортизацию основных средств и нематериальных активов</w:t>
            </w:r>
          </w:p>
        </w:tc>
        <w:tc>
          <w:tcPr>
            <w:tcW w:w="1418" w:type="dxa"/>
            <w:vAlign w:val="center"/>
          </w:tcPr>
          <w:p w14:paraId="762842A4" w14:textId="77777777" w:rsidR="009C429D" w:rsidRPr="00073C0D" w:rsidRDefault="009C429D" w:rsidP="00F70F6D">
            <w:pPr>
              <w:contextualSpacing/>
              <w:jc w:val="center"/>
              <w:rPr>
                <w:rFonts w:ascii="Myriad Pro" w:eastAsia="Calibri" w:hAnsi="Myriad Pro" w:cs="Times New Roman"/>
                <w:color w:val="000000" w:themeColor="text1"/>
                <w:sz w:val="18"/>
                <w:szCs w:val="18"/>
              </w:rPr>
            </w:pPr>
            <w:r w:rsidRPr="00073C0D">
              <w:rPr>
                <w:rFonts w:ascii="Myriad Pro" w:eastAsia="Calibri" w:hAnsi="Myriad Pro" w:cs="Times New Roman"/>
                <w:color w:val="000000" w:themeColor="text1"/>
                <w:sz w:val="18"/>
                <w:szCs w:val="18"/>
              </w:rPr>
              <w:t>4 351 001,57</w:t>
            </w:r>
          </w:p>
        </w:tc>
        <w:tc>
          <w:tcPr>
            <w:tcW w:w="1417" w:type="dxa"/>
            <w:vAlign w:val="center"/>
          </w:tcPr>
          <w:p w14:paraId="0191913B" w14:textId="77777777" w:rsidR="009C429D" w:rsidRPr="00073C0D" w:rsidRDefault="009C429D" w:rsidP="00F70F6D">
            <w:pPr>
              <w:contextualSpacing/>
              <w:jc w:val="center"/>
              <w:rPr>
                <w:rFonts w:ascii="Myriad Pro" w:eastAsia="Calibri" w:hAnsi="Myriad Pro" w:cs="Times New Roman"/>
                <w:color w:val="000000" w:themeColor="text1"/>
                <w:sz w:val="18"/>
                <w:szCs w:val="18"/>
              </w:rPr>
            </w:pPr>
            <w:r w:rsidRPr="00073C0D">
              <w:rPr>
                <w:rFonts w:ascii="Myriad Pro" w:eastAsia="Calibri" w:hAnsi="Myriad Pro" w:cs="Times New Roman"/>
                <w:color w:val="000000" w:themeColor="text1"/>
                <w:sz w:val="18"/>
                <w:szCs w:val="18"/>
              </w:rPr>
              <w:t>3 671 741,73</w:t>
            </w:r>
          </w:p>
        </w:tc>
        <w:tc>
          <w:tcPr>
            <w:tcW w:w="1418" w:type="dxa"/>
            <w:vAlign w:val="center"/>
          </w:tcPr>
          <w:p w14:paraId="487D3D74" w14:textId="77777777" w:rsidR="009C429D" w:rsidRPr="00073C0D" w:rsidRDefault="009C429D" w:rsidP="00F70F6D">
            <w:pPr>
              <w:contextualSpacing/>
              <w:jc w:val="center"/>
              <w:rPr>
                <w:rFonts w:ascii="Myriad Pro" w:eastAsia="Calibri" w:hAnsi="Myriad Pro" w:cs="Times New Roman"/>
                <w:color w:val="000000" w:themeColor="text1"/>
                <w:sz w:val="18"/>
                <w:szCs w:val="18"/>
              </w:rPr>
            </w:pPr>
            <w:r w:rsidRPr="00073C0D">
              <w:rPr>
                <w:rFonts w:ascii="Myriad Pro" w:eastAsia="Calibri" w:hAnsi="Myriad Pro" w:cs="Times New Roman"/>
                <w:color w:val="000000" w:themeColor="text1"/>
                <w:sz w:val="18"/>
                <w:szCs w:val="18"/>
              </w:rPr>
              <w:t>-679 256,84</w:t>
            </w:r>
          </w:p>
        </w:tc>
        <w:tc>
          <w:tcPr>
            <w:tcW w:w="1276" w:type="dxa"/>
            <w:vAlign w:val="center"/>
          </w:tcPr>
          <w:p w14:paraId="07AB6DC0" w14:textId="77777777" w:rsidR="009C429D" w:rsidRPr="00073C0D" w:rsidRDefault="009C429D" w:rsidP="00F70F6D">
            <w:pPr>
              <w:contextualSpacing/>
              <w:jc w:val="center"/>
              <w:rPr>
                <w:rFonts w:ascii="Myriad Pro" w:eastAsia="Calibri" w:hAnsi="Myriad Pro" w:cs="Times New Roman"/>
                <w:color w:val="000000" w:themeColor="text1"/>
                <w:sz w:val="18"/>
                <w:szCs w:val="18"/>
              </w:rPr>
            </w:pPr>
            <w:r w:rsidRPr="00073C0D">
              <w:rPr>
                <w:rFonts w:ascii="Myriad Pro" w:eastAsia="Calibri" w:hAnsi="Myriad Pro" w:cs="Times New Roman"/>
                <w:color w:val="000000" w:themeColor="text1"/>
                <w:sz w:val="18"/>
                <w:szCs w:val="18"/>
              </w:rPr>
              <w:t>14,97%</w:t>
            </w:r>
          </w:p>
        </w:tc>
        <w:tc>
          <w:tcPr>
            <w:tcW w:w="1417" w:type="dxa"/>
            <w:vAlign w:val="center"/>
          </w:tcPr>
          <w:p w14:paraId="569E1F30" w14:textId="77777777" w:rsidR="009C429D" w:rsidRPr="00073C0D" w:rsidRDefault="009C429D" w:rsidP="00F70F6D">
            <w:pPr>
              <w:contextualSpacing/>
              <w:jc w:val="center"/>
              <w:rPr>
                <w:rFonts w:ascii="Myriad Pro" w:eastAsia="Calibri" w:hAnsi="Myriad Pro" w:cs="Times New Roman"/>
                <w:color w:val="000000" w:themeColor="text1"/>
                <w:sz w:val="18"/>
                <w:szCs w:val="18"/>
              </w:rPr>
            </w:pPr>
            <w:r w:rsidRPr="00073C0D">
              <w:rPr>
                <w:rFonts w:ascii="Myriad Pro" w:eastAsia="Calibri" w:hAnsi="Myriad Pro" w:cs="Times New Roman"/>
                <w:color w:val="000000" w:themeColor="text1"/>
                <w:sz w:val="18"/>
                <w:szCs w:val="18"/>
              </w:rPr>
              <w:t>-15,61%</w:t>
            </w:r>
          </w:p>
        </w:tc>
      </w:tr>
      <w:tr w:rsidR="009C429D" w:rsidRPr="00073C0D" w14:paraId="6DA9B91C" w14:textId="77777777" w:rsidTr="000F3FB4">
        <w:tc>
          <w:tcPr>
            <w:tcW w:w="491" w:type="dxa"/>
          </w:tcPr>
          <w:p w14:paraId="4C413D7F" w14:textId="77777777" w:rsidR="009C429D" w:rsidRPr="00073C0D" w:rsidRDefault="009C429D" w:rsidP="00F70F6D">
            <w:pPr>
              <w:contextualSpacing/>
              <w:jc w:val="both"/>
              <w:rPr>
                <w:rFonts w:ascii="Myriad Pro" w:eastAsia="Calibri" w:hAnsi="Myriad Pro" w:cs="Times New Roman"/>
                <w:color w:val="000000" w:themeColor="text1"/>
                <w:sz w:val="18"/>
                <w:szCs w:val="18"/>
              </w:rPr>
            </w:pPr>
            <w:r w:rsidRPr="00073C0D">
              <w:rPr>
                <w:rFonts w:ascii="Myriad Pro" w:eastAsia="Calibri" w:hAnsi="Myriad Pro" w:cs="Times New Roman"/>
                <w:color w:val="000000" w:themeColor="text1"/>
                <w:sz w:val="18"/>
                <w:szCs w:val="18"/>
              </w:rPr>
              <w:t>11</w:t>
            </w:r>
          </w:p>
        </w:tc>
        <w:tc>
          <w:tcPr>
            <w:tcW w:w="2056" w:type="dxa"/>
          </w:tcPr>
          <w:p w14:paraId="7DE119CF" w14:textId="77777777" w:rsidR="009C429D" w:rsidRPr="00073C0D" w:rsidRDefault="009C429D" w:rsidP="000F3FB4">
            <w:pPr>
              <w:contextualSpacing/>
              <w:rPr>
                <w:rFonts w:ascii="Myriad Pro" w:eastAsia="Calibri" w:hAnsi="Myriad Pro" w:cs="Times New Roman"/>
                <w:color w:val="000000" w:themeColor="text1"/>
                <w:sz w:val="18"/>
                <w:szCs w:val="18"/>
              </w:rPr>
            </w:pPr>
            <w:r w:rsidRPr="00073C0D">
              <w:rPr>
                <w:rFonts w:ascii="Myriad Pro" w:eastAsia="Calibri" w:hAnsi="Myriad Pro" w:cs="Times New Roman"/>
                <w:color w:val="000000" w:themeColor="text1"/>
                <w:sz w:val="18"/>
                <w:szCs w:val="18"/>
              </w:rPr>
              <w:t>Проценты по кредитам банков</w:t>
            </w:r>
          </w:p>
        </w:tc>
        <w:tc>
          <w:tcPr>
            <w:tcW w:w="1418" w:type="dxa"/>
            <w:vAlign w:val="center"/>
          </w:tcPr>
          <w:p w14:paraId="3FA810E3" w14:textId="77777777" w:rsidR="009C429D" w:rsidRPr="00073C0D" w:rsidRDefault="009C429D" w:rsidP="00F70F6D">
            <w:pPr>
              <w:contextualSpacing/>
              <w:jc w:val="center"/>
              <w:rPr>
                <w:rFonts w:ascii="Myriad Pro" w:eastAsia="Calibri" w:hAnsi="Myriad Pro" w:cs="Times New Roman"/>
                <w:color w:val="000000" w:themeColor="text1"/>
                <w:sz w:val="18"/>
                <w:szCs w:val="18"/>
              </w:rPr>
            </w:pPr>
            <w:r w:rsidRPr="00073C0D">
              <w:rPr>
                <w:rFonts w:ascii="Myriad Pro" w:eastAsia="Calibri" w:hAnsi="Myriad Pro" w:cs="Times New Roman"/>
                <w:color w:val="000000" w:themeColor="text1"/>
                <w:sz w:val="18"/>
                <w:szCs w:val="18"/>
              </w:rPr>
              <w:t>2 189 114,24</w:t>
            </w:r>
          </w:p>
        </w:tc>
        <w:tc>
          <w:tcPr>
            <w:tcW w:w="1417" w:type="dxa"/>
            <w:vAlign w:val="center"/>
          </w:tcPr>
          <w:p w14:paraId="2D9CA384" w14:textId="77777777" w:rsidR="009C429D" w:rsidRPr="00073C0D" w:rsidRDefault="009C429D" w:rsidP="00F70F6D">
            <w:pPr>
              <w:contextualSpacing/>
              <w:jc w:val="center"/>
              <w:rPr>
                <w:rFonts w:ascii="Myriad Pro" w:eastAsia="Calibri" w:hAnsi="Myriad Pro" w:cs="Times New Roman"/>
                <w:color w:val="000000" w:themeColor="text1"/>
                <w:sz w:val="18"/>
                <w:szCs w:val="18"/>
              </w:rPr>
            </w:pPr>
            <w:r w:rsidRPr="00073C0D">
              <w:rPr>
                <w:rFonts w:ascii="Myriad Pro" w:eastAsia="Calibri" w:hAnsi="Myriad Pro" w:cs="Times New Roman"/>
                <w:color w:val="000000" w:themeColor="text1"/>
                <w:sz w:val="18"/>
                <w:szCs w:val="18"/>
              </w:rPr>
              <w:t>2 189 114,24</w:t>
            </w:r>
          </w:p>
        </w:tc>
        <w:tc>
          <w:tcPr>
            <w:tcW w:w="1418" w:type="dxa"/>
            <w:vAlign w:val="center"/>
          </w:tcPr>
          <w:p w14:paraId="6D39CAA1" w14:textId="77777777" w:rsidR="009C429D" w:rsidRPr="00073C0D" w:rsidRDefault="009C429D" w:rsidP="00F70F6D">
            <w:pPr>
              <w:contextualSpacing/>
              <w:jc w:val="center"/>
              <w:rPr>
                <w:rFonts w:ascii="Myriad Pro" w:eastAsia="Calibri" w:hAnsi="Myriad Pro" w:cs="Times New Roman"/>
                <w:color w:val="000000" w:themeColor="text1"/>
                <w:sz w:val="18"/>
                <w:szCs w:val="18"/>
              </w:rPr>
            </w:pPr>
            <w:r w:rsidRPr="00073C0D">
              <w:rPr>
                <w:rFonts w:ascii="Myriad Pro" w:eastAsia="Calibri" w:hAnsi="Myriad Pro" w:cs="Times New Roman"/>
                <w:color w:val="000000" w:themeColor="text1"/>
                <w:sz w:val="18"/>
                <w:szCs w:val="18"/>
              </w:rPr>
              <w:t>0,00</w:t>
            </w:r>
          </w:p>
        </w:tc>
        <w:tc>
          <w:tcPr>
            <w:tcW w:w="1276" w:type="dxa"/>
            <w:vAlign w:val="center"/>
          </w:tcPr>
          <w:p w14:paraId="5D1F6DDC" w14:textId="77777777" w:rsidR="009C429D" w:rsidRPr="00073C0D" w:rsidRDefault="009C429D" w:rsidP="00F70F6D">
            <w:pPr>
              <w:contextualSpacing/>
              <w:jc w:val="center"/>
              <w:rPr>
                <w:rFonts w:ascii="Myriad Pro" w:eastAsia="Calibri" w:hAnsi="Myriad Pro" w:cs="Times New Roman"/>
                <w:color w:val="000000" w:themeColor="text1"/>
                <w:sz w:val="18"/>
                <w:szCs w:val="18"/>
              </w:rPr>
            </w:pPr>
            <w:r w:rsidRPr="00073C0D">
              <w:rPr>
                <w:rFonts w:ascii="Myriad Pro" w:eastAsia="Calibri" w:hAnsi="Myriad Pro" w:cs="Times New Roman"/>
                <w:color w:val="000000" w:themeColor="text1"/>
                <w:sz w:val="18"/>
                <w:szCs w:val="18"/>
              </w:rPr>
              <w:t>0,00%</w:t>
            </w:r>
          </w:p>
        </w:tc>
        <w:tc>
          <w:tcPr>
            <w:tcW w:w="1417" w:type="dxa"/>
            <w:vAlign w:val="center"/>
          </w:tcPr>
          <w:p w14:paraId="19C67601" w14:textId="77777777" w:rsidR="009C429D" w:rsidRPr="00073C0D" w:rsidRDefault="009C429D" w:rsidP="00F70F6D">
            <w:pPr>
              <w:contextualSpacing/>
              <w:jc w:val="center"/>
              <w:rPr>
                <w:rFonts w:ascii="Myriad Pro" w:eastAsia="Calibri" w:hAnsi="Myriad Pro" w:cs="Times New Roman"/>
                <w:color w:val="000000" w:themeColor="text1"/>
                <w:sz w:val="18"/>
                <w:szCs w:val="18"/>
              </w:rPr>
            </w:pPr>
            <w:r w:rsidRPr="00073C0D">
              <w:rPr>
                <w:rFonts w:ascii="Myriad Pro" w:eastAsia="Calibri" w:hAnsi="Myriad Pro" w:cs="Times New Roman"/>
                <w:color w:val="000000" w:themeColor="text1"/>
                <w:sz w:val="18"/>
                <w:szCs w:val="18"/>
              </w:rPr>
              <w:t>0,00%</w:t>
            </w:r>
          </w:p>
        </w:tc>
      </w:tr>
      <w:tr w:rsidR="009C429D" w:rsidRPr="00073C0D" w14:paraId="32257C19" w14:textId="77777777" w:rsidTr="000F3FB4">
        <w:tc>
          <w:tcPr>
            <w:tcW w:w="491" w:type="dxa"/>
          </w:tcPr>
          <w:p w14:paraId="232F6295" w14:textId="77777777" w:rsidR="009C429D" w:rsidRPr="00073C0D" w:rsidRDefault="009C429D" w:rsidP="00F70F6D">
            <w:pPr>
              <w:contextualSpacing/>
              <w:jc w:val="both"/>
              <w:rPr>
                <w:rFonts w:ascii="Myriad Pro" w:eastAsia="Calibri" w:hAnsi="Myriad Pro" w:cs="Times New Roman"/>
                <w:color w:val="000000" w:themeColor="text1"/>
                <w:sz w:val="18"/>
                <w:szCs w:val="18"/>
              </w:rPr>
            </w:pPr>
            <w:r w:rsidRPr="00073C0D">
              <w:rPr>
                <w:rFonts w:ascii="Myriad Pro" w:eastAsia="Calibri" w:hAnsi="Myriad Pro" w:cs="Times New Roman"/>
                <w:color w:val="000000" w:themeColor="text1"/>
                <w:sz w:val="18"/>
                <w:szCs w:val="18"/>
              </w:rPr>
              <w:t>12</w:t>
            </w:r>
          </w:p>
        </w:tc>
        <w:tc>
          <w:tcPr>
            <w:tcW w:w="2056" w:type="dxa"/>
          </w:tcPr>
          <w:p w14:paraId="6BE5A7E5" w14:textId="77777777" w:rsidR="009C429D" w:rsidRPr="00073C0D" w:rsidRDefault="009C429D" w:rsidP="000F3FB4">
            <w:pPr>
              <w:contextualSpacing/>
              <w:rPr>
                <w:rFonts w:ascii="Myriad Pro" w:eastAsia="Calibri" w:hAnsi="Myriad Pro" w:cs="Times New Roman"/>
                <w:color w:val="000000" w:themeColor="text1"/>
                <w:sz w:val="18"/>
                <w:szCs w:val="18"/>
              </w:rPr>
            </w:pPr>
            <w:r w:rsidRPr="00073C0D">
              <w:rPr>
                <w:rFonts w:ascii="Myriad Pro" w:eastAsia="Calibri" w:hAnsi="Myriad Pro" w:cs="Times New Roman"/>
                <w:color w:val="000000" w:themeColor="text1"/>
                <w:sz w:val="18"/>
                <w:szCs w:val="18"/>
              </w:rPr>
              <w:t>Дивиденды</w:t>
            </w:r>
          </w:p>
        </w:tc>
        <w:tc>
          <w:tcPr>
            <w:tcW w:w="1418" w:type="dxa"/>
            <w:vAlign w:val="center"/>
          </w:tcPr>
          <w:p w14:paraId="6466FE1D" w14:textId="77777777" w:rsidR="009C429D" w:rsidRPr="00073C0D" w:rsidRDefault="009C429D" w:rsidP="00F70F6D">
            <w:pPr>
              <w:contextualSpacing/>
              <w:jc w:val="center"/>
              <w:rPr>
                <w:rFonts w:ascii="Myriad Pro" w:eastAsia="Calibri" w:hAnsi="Myriad Pro" w:cs="Times New Roman"/>
                <w:color w:val="000000" w:themeColor="text1"/>
                <w:sz w:val="18"/>
                <w:szCs w:val="18"/>
              </w:rPr>
            </w:pPr>
            <w:r w:rsidRPr="00073C0D">
              <w:rPr>
                <w:rFonts w:ascii="Myriad Pro" w:eastAsia="Calibri" w:hAnsi="Myriad Pro" w:cs="Times New Roman"/>
                <w:color w:val="000000" w:themeColor="text1"/>
                <w:sz w:val="18"/>
                <w:szCs w:val="18"/>
              </w:rPr>
              <w:t>1 745 316,00</w:t>
            </w:r>
          </w:p>
        </w:tc>
        <w:tc>
          <w:tcPr>
            <w:tcW w:w="1417" w:type="dxa"/>
            <w:vAlign w:val="center"/>
          </w:tcPr>
          <w:p w14:paraId="5E2F9D89" w14:textId="77777777" w:rsidR="009C429D" w:rsidRPr="00073C0D" w:rsidRDefault="009C429D" w:rsidP="00F70F6D">
            <w:pPr>
              <w:contextualSpacing/>
              <w:jc w:val="center"/>
              <w:rPr>
                <w:rFonts w:ascii="Myriad Pro" w:eastAsia="Calibri" w:hAnsi="Myriad Pro" w:cs="Times New Roman"/>
                <w:color w:val="000000" w:themeColor="text1"/>
                <w:sz w:val="18"/>
                <w:szCs w:val="18"/>
              </w:rPr>
            </w:pPr>
            <w:r w:rsidRPr="00073C0D">
              <w:rPr>
                <w:rFonts w:ascii="Myriad Pro" w:eastAsia="Calibri" w:hAnsi="Myriad Pro" w:cs="Times New Roman"/>
                <w:color w:val="000000" w:themeColor="text1"/>
                <w:sz w:val="18"/>
                <w:szCs w:val="18"/>
              </w:rPr>
              <w:t>0,00</w:t>
            </w:r>
          </w:p>
        </w:tc>
        <w:tc>
          <w:tcPr>
            <w:tcW w:w="1418" w:type="dxa"/>
            <w:vAlign w:val="center"/>
          </w:tcPr>
          <w:p w14:paraId="63BB8C66" w14:textId="77777777" w:rsidR="009C429D" w:rsidRPr="00073C0D" w:rsidRDefault="009C429D" w:rsidP="00F70F6D">
            <w:pPr>
              <w:contextualSpacing/>
              <w:jc w:val="center"/>
              <w:rPr>
                <w:rFonts w:ascii="Myriad Pro" w:eastAsia="Calibri" w:hAnsi="Myriad Pro" w:cs="Times New Roman"/>
                <w:color w:val="000000" w:themeColor="text1"/>
                <w:sz w:val="18"/>
                <w:szCs w:val="18"/>
              </w:rPr>
            </w:pPr>
            <w:r w:rsidRPr="00073C0D">
              <w:rPr>
                <w:rFonts w:ascii="Myriad Pro" w:eastAsia="Calibri" w:hAnsi="Myriad Pro" w:cs="Times New Roman"/>
                <w:color w:val="000000" w:themeColor="text1"/>
                <w:sz w:val="18"/>
                <w:szCs w:val="18"/>
              </w:rPr>
              <w:t>-1 745 316,00</w:t>
            </w:r>
          </w:p>
        </w:tc>
        <w:tc>
          <w:tcPr>
            <w:tcW w:w="1276" w:type="dxa"/>
            <w:vAlign w:val="center"/>
          </w:tcPr>
          <w:p w14:paraId="2D061A05" w14:textId="77777777" w:rsidR="009C429D" w:rsidRPr="00073C0D" w:rsidRDefault="009C429D" w:rsidP="00F70F6D">
            <w:pPr>
              <w:contextualSpacing/>
              <w:jc w:val="center"/>
              <w:rPr>
                <w:rFonts w:ascii="Myriad Pro" w:eastAsia="Calibri" w:hAnsi="Myriad Pro" w:cs="Times New Roman"/>
                <w:color w:val="000000" w:themeColor="text1"/>
                <w:sz w:val="18"/>
                <w:szCs w:val="18"/>
              </w:rPr>
            </w:pPr>
            <w:r w:rsidRPr="00073C0D">
              <w:rPr>
                <w:rFonts w:ascii="Myriad Pro" w:eastAsia="Calibri" w:hAnsi="Myriad Pro" w:cs="Times New Roman"/>
                <w:color w:val="000000" w:themeColor="text1"/>
                <w:sz w:val="18"/>
                <w:szCs w:val="18"/>
              </w:rPr>
              <w:t>38,46%</w:t>
            </w:r>
          </w:p>
        </w:tc>
        <w:tc>
          <w:tcPr>
            <w:tcW w:w="1417" w:type="dxa"/>
            <w:vAlign w:val="center"/>
          </w:tcPr>
          <w:p w14:paraId="5E20FA0C" w14:textId="77777777" w:rsidR="009C429D" w:rsidRPr="00073C0D" w:rsidRDefault="009C429D" w:rsidP="00F70F6D">
            <w:pPr>
              <w:contextualSpacing/>
              <w:jc w:val="center"/>
              <w:rPr>
                <w:rFonts w:ascii="Myriad Pro" w:eastAsia="Calibri" w:hAnsi="Myriad Pro" w:cs="Times New Roman"/>
                <w:color w:val="000000" w:themeColor="text1"/>
                <w:sz w:val="18"/>
                <w:szCs w:val="18"/>
              </w:rPr>
            </w:pPr>
            <w:r w:rsidRPr="00073C0D">
              <w:rPr>
                <w:rFonts w:ascii="Myriad Pro" w:eastAsia="Calibri" w:hAnsi="Myriad Pro" w:cs="Times New Roman"/>
                <w:color w:val="000000" w:themeColor="text1"/>
                <w:sz w:val="18"/>
                <w:szCs w:val="18"/>
              </w:rPr>
              <w:t>-100,00%</w:t>
            </w:r>
          </w:p>
        </w:tc>
      </w:tr>
      <w:tr w:rsidR="009C429D" w:rsidRPr="00073C0D" w14:paraId="7EA011FB" w14:textId="77777777" w:rsidTr="000F3FB4">
        <w:tc>
          <w:tcPr>
            <w:tcW w:w="491" w:type="dxa"/>
          </w:tcPr>
          <w:p w14:paraId="63168779" w14:textId="77777777" w:rsidR="009C429D" w:rsidRPr="00073C0D" w:rsidRDefault="009C429D" w:rsidP="00F70F6D">
            <w:pPr>
              <w:contextualSpacing/>
              <w:jc w:val="both"/>
              <w:rPr>
                <w:rFonts w:ascii="Myriad Pro" w:eastAsia="Calibri" w:hAnsi="Myriad Pro" w:cs="Times New Roman"/>
                <w:color w:val="000000" w:themeColor="text1"/>
                <w:sz w:val="18"/>
                <w:szCs w:val="18"/>
              </w:rPr>
            </w:pPr>
            <w:r w:rsidRPr="00073C0D">
              <w:rPr>
                <w:rFonts w:ascii="Myriad Pro" w:eastAsia="Calibri" w:hAnsi="Myriad Pro" w:cs="Times New Roman"/>
                <w:color w:val="000000" w:themeColor="text1"/>
                <w:sz w:val="18"/>
                <w:szCs w:val="18"/>
              </w:rPr>
              <w:t>13</w:t>
            </w:r>
          </w:p>
        </w:tc>
        <w:tc>
          <w:tcPr>
            <w:tcW w:w="2056" w:type="dxa"/>
          </w:tcPr>
          <w:p w14:paraId="7258163B" w14:textId="77777777" w:rsidR="009C429D" w:rsidRPr="00073C0D" w:rsidRDefault="009C429D" w:rsidP="000F3FB4">
            <w:pPr>
              <w:contextualSpacing/>
              <w:rPr>
                <w:rFonts w:ascii="Myriad Pro" w:eastAsia="Calibri" w:hAnsi="Myriad Pro" w:cs="Times New Roman"/>
                <w:color w:val="000000" w:themeColor="text1"/>
                <w:sz w:val="18"/>
                <w:szCs w:val="18"/>
              </w:rPr>
            </w:pPr>
            <w:r w:rsidRPr="00073C0D">
              <w:rPr>
                <w:rFonts w:ascii="Myriad Pro" w:eastAsia="Calibri" w:hAnsi="Myriad Pro" w:cs="Times New Roman"/>
                <w:color w:val="000000" w:themeColor="text1"/>
                <w:sz w:val="18"/>
                <w:szCs w:val="18"/>
              </w:rPr>
              <w:t>Прочие неподконтрольные расходы</w:t>
            </w:r>
          </w:p>
        </w:tc>
        <w:tc>
          <w:tcPr>
            <w:tcW w:w="1418" w:type="dxa"/>
            <w:vAlign w:val="center"/>
          </w:tcPr>
          <w:p w14:paraId="3859B724" w14:textId="77777777" w:rsidR="009C429D" w:rsidRPr="00073C0D" w:rsidRDefault="009C429D" w:rsidP="00F70F6D">
            <w:pPr>
              <w:contextualSpacing/>
              <w:jc w:val="center"/>
              <w:rPr>
                <w:rFonts w:ascii="Myriad Pro" w:eastAsia="Calibri" w:hAnsi="Myriad Pro" w:cs="Times New Roman"/>
                <w:color w:val="000000" w:themeColor="text1"/>
                <w:sz w:val="18"/>
                <w:szCs w:val="18"/>
              </w:rPr>
            </w:pPr>
            <w:r w:rsidRPr="00073C0D">
              <w:rPr>
                <w:rFonts w:ascii="Myriad Pro" w:eastAsia="Calibri" w:hAnsi="Myriad Pro" w:cs="Times New Roman"/>
                <w:color w:val="000000" w:themeColor="text1"/>
                <w:sz w:val="18"/>
                <w:szCs w:val="18"/>
              </w:rPr>
              <w:t>503 360,45</w:t>
            </w:r>
          </w:p>
        </w:tc>
        <w:tc>
          <w:tcPr>
            <w:tcW w:w="1417" w:type="dxa"/>
            <w:vAlign w:val="center"/>
          </w:tcPr>
          <w:p w14:paraId="64D3B485" w14:textId="77777777" w:rsidR="009C429D" w:rsidRPr="00073C0D" w:rsidRDefault="009C429D" w:rsidP="00F70F6D">
            <w:pPr>
              <w:contextualSpacing/>
              <w:jc w:val="center"/>
              <w:rPr>
                <w:rFonts w:ascii="Myriad Pro" w:eastAsia="Calibri" w:hAnsi="Myriad Pro" w:cs="Times New Roman"/>
                <w:color w:val="000000" w:themeColor="text1"/>
                <w:sz w:val="18"/>
                <w:szCs w:val="18"/>
              </w:rPr>
            </w:pPr>
            <w:r w:rsidRPr="00073C0D">
              <w:rPr>
                <w:rFonts w:ascii="Myriad Pro" w:eastAsia="Calibri" w:hAnsi="Myriad Pro" w:cs="Times New Roman"/>
                <w:color w:val="000000" w:themeColor="text1"/>
                <w:sz w:val="18"/>
                <w:szCs w:val="18"/>
              </w:rPr>
              <w:t>84 346,07</w:t>
            </w:r>
          </w:p>
        </w:tc>
        <w:tc>
          <w:tcPr>
            <w:tcW w:w="1418" w:type="dxa"/>
            <w:vAlign w:val="center"/>
          </w:tcPr>
          <w:p w14:paraId="28C1475B" w14:textId="77777777" w:rsidR="009C429D" w:rsidRPr="00073C0D" w:rsidRDefault="009C429D" w:rsidP="00F70F6D">
            <w:pPr>
              <w:contextualSpacing/>
              <w:jc w:val="center"/>
              <w:rPr>
                <w:rFonts w:ascii="Myriad Pro" w:eastAsia="Calibri" w:hAnsi="Myriad Pro" w:cs="Times New Roman"/>
                <w:color w:val="000000" w:themeColor="text1"/>
                <w:sz w:val="18"/>
                <w:szCs w:val="18"/>
              </w:rPr>
            </w:pPr>
            <w:r w:rsidRPr="00073C0D">
              <w:rPr>
                <w:rFonts w:ascii="Myriad Pro" w:eastAsia="Calibri" w:hAnsi="Myriad Pro" w:cs="Times New Roman"/>
                <w:color w:val="000000" w:themeColor="text1"/>
                <w:sz w:val="18"/>
                <w:szCs w:val="18"/>
              </w:rPr>
              <w:t>-419 014,38</w:t>
            </w:r>
          </w:p>
        </w:tc>
        <w:tc>
          <w:tcPr>
            <w:tcW w:w="1276" w:type="dxa"/>
            <w:vAlign w:val="center"/>
          </w:tcPr>
          <w:p w14:paraId="19DB3D43" w14:textId="77777777" w:rsidR="009C429D" w:rsidRPr="00073C0D" w:rsidRDefault="009C429D" w:rsidP="00F70F6D">
            <w:pPr>
              <w:contextualSpacing/>
              <w:jc w:val="center"/>
              <w:rPr>
                <w:rFonts w:ascii="Myriad Pro" w:eastAsia="Calibri" w:hAnsi="Myriad Pro" w:cs="Times New Roman"/>
                <w:color w:val="000000" w:themeColor="text1"/>
                <w:sz w:val="18"/>
                <w:szCs w:val="18"/>
              </w:rPr>
            </w:pPr>
            <w:r w:rsidRPr="00073C0D">
              <w:rPr>
                <w:rFonts w:ascii="Myriad Pro" w:eastAsia="Calibri" w:hAnsi="Myriad Pro" w:cs="Times New Roman"/>
                <w:color w:val="000000" w:themeColor="text1"/>
                <w:sz w:val="18"/>
                <w:szCs w:val="18"/>
              </w:rPr>
              <w:t>9,23%</w:t>
            </w:r>
          </w:p>
        </w:tc>
        <w:tc>
          <w:tcPr>
            <w:tcW w:w="1417" w:type="dxa"/>
            <w:vAlign w:val="center"/>
          </w:tcPr>
          <w:p w14:paraId="0AC9E698" w14:textId="77777777" w:rsidR="009C429D" w:rsidRPr="00073C0D" w:rsidRDefault="009C429D" w:rsidP="00F70F6D">
            <w:pPr>
              <w:contextualSpacing/>
              <w:jc w:val="center"/>
              <w:rPr>
                <w:rFonts w:ascii="Myriad Pro" w:eastAsia="Calibri" w:hAnsi="Myriad Pro" w:cs="Times New Roman"/>
                <w:color w:val="000000" w:themeColor="text1"/>
                <w:sz w:val="18"/>
                <w:szCs w:val="18"/>
              </w:rPr>
            </w:pPr>
            <w:r w:rsidRPr="00073C0D">
              <w:rPr>
                <w:rFonts w:ascii="Myriad Pro" w:eastAsia="Calibri" w:hAnsi="Myriad Pro" w:cs="Times New Roman"/>
                <w:color w:val="000000" w:themeColor="text1"/>
                <w:sz w:val="18"/>
                <w:szCs w:val="18"/>
              </w:rPr>
              <w:t>-83,24%</w:t>
            </w:r>
          </w:p>
        </w:tc>
      </w:tr>
      <w:tr w:rsidR="009C429D" w:rsidRPr="00073C0D" w14:paraId="725D8BCF" w14:textId="77777777" w:rsidTr="000F3FB4">
        <w:tc>
          <w:tcPr>
            <w:tcW w:w="491" w:type="dxa"/>
            <w:vAlign w:val="center"/>
          </w:tcPr>
          <w:p w14:paraId="5DDED64C" w14:textId="77777777" w:rsidR="009C429D" w:rsidRPr="00073C0D" w:rsidRDefault="009C429D" w:rsidP="00F70F6D">
            <w:pPr>
              <w:contextualSpacing/>
              <w:jc w:val="center"/>
              <w:rPr>
                <w:rFonts w:ascii="Myriad Pro" w:eastAsia="Calibri" w:hAnsi="Myriad Pro" w:cs="Times New Roman"/>
                <w:color w:val="000000" w:themeColor="text1"/>
                <w:sz w:val="18"/>
                <w:szCs w:val="18"/>
              </w:rPr>
            </w:pPr>
          </w:p>
        </w:tc>
        <w:tc>
          <w:tcPr>
            <w:tcW w:w="2056" w:type="dxa"/>
          </w:tcPr>
          <w:p w14:paraId="48D01539" w14:textId="77777777" w:rsidR="009C429D" w:rsidRPr="00073C0D" w:rsidRDefault="009C429D" w:rsidP="000F3FB4">
            <w:pPr>
              <w:contextualSpacing/>
              <w:rPr>
                <w:rFonts w:ascii="Myriad Pro" w:eastAsia="Calibri" w:hAnsi="Myriad Pro" w:cs="Times New Roman"/>
                <w:color w:val="000000" w:themeColor="text1"/>
                <w:sz w:val="18"/>
                <w:szCs w:val="18"/>
              </w:rPr>
            </w:pPr>
            <w:r w:rsidRPr="00073C0D">
              <w:rPr>
                <w:rFonts w:ascii="Myriad Pro" w:eastAsia="Calibri" w:hAnsi="Myriad Pro" w:cs="Times New Roman"/>
                <w:color w:val="000000" w:themeColor="text1"/>
                <w:sz w:val="18"/>
                <w:szCs w:val="18"/>
              </w:rPr>
              <w:t>ИТОГО неподконтрольные расходы</w:t>
            </w:r>
          </w:p>
        </w:tc>
        <w:tc>
          <w:tcPr>
            <w:tcW w:w="1418" w:type="dxa"/>
            <w:vAlign w:val="center"/>
          </w:tcPr>
          <w:p w14:paraId="71CB0FF5" w14:textId="77777777" w:rsidR="009C429D" w:rsidRPr="00073C0D" w:rsidRDefault="009C429D" w:rsidP="00F70F6D">
            <w:pPr>
              <w:contextualSpacing/>
              <w:jc w:val="center"/>
              <w:rPr>
                <w:rFonts w:ascii="Myriad Pro" w:eastAsia="Calibri" w:hAnsi="Myriad Pro" w:cs="Times New Roman"/>
                <w:color w:val="000000" w:themeColor="text1"/>
                <w:sz w:val="18"/>
                <w:szCs w:val="18"/>
              </w:rPr>
            </w:pPr>
            <w:r w:rsidRPr="00073C0D">
              <w:rPr>
                <w:rFonts w:ascii="Myriad Pro" w:eastAsia="Calibri" w:hAnsi="Myriad Pro" w:cs="Times New Roman"/>
                <w:color w:val="000000" w:themeColor="text1"/>
                <w:sz w:val="18"/>
                <w:szCs w:val="18"/>
              </w:rPr>
              <w:t>42 512 013,38</w:t>
            </w:r>
          </w:p>
        </w:tc>
        <w:tc>
          <w:tcPr>
            <w:tcW w:w="1417" w:type="dxa"/>
            <w:vAlign w:val="center"/>
          </w:tcPr>
          <w:p w14:paraId="16302B8F" w14:textId="77777777" w:rsidR="009C429D" w:rsidRPr="00073C0D" w:rsidRDefault="009C429D" w:rsidP="00F70F6D">
            <w:pPr>
              <w:contextualSpacing/>
              <w:jc w:val="center"/>
              <w:rPr>
                <w:rFonts w:ascii="Myriad Pro" w:eastAsia="Calibri" w:hAnsi="Myriad Pro" w:cs="Times New Roman"/>
                <w:color w:val="000000" w:themeColor="text1"/>
                <w:sz w:val="18"/>
                <w:szCs w:val="18"/>
              </w:rPr>
            </w:pPr>
            <w:r w:rsidRPr="00073C0D">
              <w:rPr>
                <w:rFonts w:ascii="Myriad Pro" w:eastAsia="Calibri" w:hAnsi="Myriad Pro" w:cs="Times New Roman"/>
                <w:color w:val="000000" w:themeColor="text1"/>
                <w:sz w:val="18"/>
                <w:szCs w:val="18"/>
              </w:rPr>
              <w:t>37 973 521,63</w:t>
            </w:r>
          </w:p>
        </w:tc>
        <w:tc>
          <w:tcPr>
            <w:tcW w:w="1418" w:type="dxa"/>
            <w:vAlign w:val="center"/>
          </w:tcPr>
          <w:p w14:paraId="5103C2AC" w14:textId="77777777" w:rsidR="009C429D" w:rsidRPr="00073C0D" w:rsidRDefault="009C429D" w:rsidP="00F70F6D">
            <w:pPr>
              <w:contextualSpacing/>
              <w:jc w:val="center"/>
              <w:rPr>
                <w:rFonts w:ascii="Myriad Pro" w:eastAsia="Calibri" w:hAnsi="Myriad Pro" w:cs="Times New Roman"/>
                <w:color w:val="000000" w:themeColor="text1"/>
                <w:sz w:val="18"/>
                <w:szCs w:val="18"/>
              </w:rPr>
            </w:pPr>
            <w:r w:rsidRPr="00073C0D">
              <w:rPr>
                <w:rFonts w:ascii="Myriad Pro" w:eastAsia="Calibri" w:hAnsi="Myriad Pro" w:cs="Times New Roman"/>
                <w:color w:val="000000" w:themeColor="text1"/>
                <w:sz w:val="18"/>
                <w:szCs w:val="18"/>
              </w:rPr>
              <w:t>-4 538 488,75</w:t>
            </w:r>
          </w:p>
        </w:tc>
        <w:tc>
          <w:tcPr>
            <w:tcW w:w="1276" w:type="dxa"/>
            <w:vAlign w:val="center"/>
          </w:tcPr>
          <w:p w14:paraId="18502364" w14:textId="77777777" w:rsidR="009C429D" w:rsidRPr="00073C0D" w:rsidRDefault="009C429D" w:rsidP="00F70F6D">
            <w:pPr>
              <w:contextualSpacing/>
              <w:jc w:val="center"/>
              <w:rPr>
                <w:rFonts w:ascii="Myriad Pro" w:eastAsia="Calibri" w:hAnsi="Myriad Pro" w:cs="Times New Roman"/>
                <w:color w:val="000000" w:themeColor="text1"/>
                <w:sz w:val="18"/>
                <w:szCs w:val="18"/>
              </w:rPr>
            </w:pPr>
            <w:r w:rsidRPr="00073C0D">
              <w:rPr>
                <w:rFonts w:ascii="Myriad Pro" w:eastAsia="Calibri" w:hAnsi="Myriad Pro" w:cs="Times New Roman"/>
                <w:color w:val="000000" w:themeColor="text1"/>
                <w:sz w:val="18"/>
                <w:szCs w:val="18"/>
              </w:rPr>
              <w:t>-</w:t>
            </w:r>
          </w:p>
        </w:tc>
        <w:tc>
          <w:tcPr>
            <w:tcW w:w="1417" w:type="dxa"/>
            <w:vAlign w:val="center"/>
          </w:tcPr>
          <w:p w14:paraId="556A842D" w14:textId="77777777" w:rsidR="009C429D" w:rsidRPr="00073C0D" w:rsidRDefault="009C429D" w:rsidP="00F70F6D">
            <w:pPr>
              <w:contextualSpacing/>
              <w:jc w:val="center"/>
              <w:rPr>
                <w:rFonts w:ascii="Myriad Pro" w:eastAsia="Calibri" w:hAnsi="Myriad Pro" w:cs="Times New Roman"/>
                <w:color w:val="000000" w:themeColor="text1"/>
                <w:sz w:val="18"/>
                <w:szCs w:val="18"/>
              </w:rPr>
            </w:pPr>
            <w:r w:rsidRPr="00073C0D">
              <w:rPr>
                <w:rFonts w:ascii="Myriad Pro" w:eastAsia="Calibri" w:hAnsi="Myriad Pro" w:cs="Times New Roman"/>
                <w:color w:val="000000" w:themeColor="text1"/>
                <w:sz w:val="18"/>
                <w:szCs w:val="18"/>
              </w:rPr>
              <w:t>-10,68%</w:t>
            </w:r>
          </w:p>
        </w:tc>
      </w:tr>
    </w:tbl>
    <w:p w14:paraId="09C97FC2" w14:textId="77777777" w:rsidR="009C429D" w:rsidRPr="00073C0D" w:rsidRDefault="009C429D" w:rsidP="009C429D">
      <w:pPr>
        <w:spacing w:after="0" w:line="360" w:lineRule="auto"/>
        <w:ind w:firstLine="567"/>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lastRenderedPageBreak/>
        <w:t>Экспертиза обоснованности расходов на покупку электроэнергии в целях компенсации потерь рассмотрена в разделе</w:t>
      </w:r>
      <w:r w:rsidR="00315BDC" w:rsidRPr="00073C0D">
        <w:rPr>
          <w:rFonts w:ascii="Myriad Pro" w:eastAsia="Calibri" w:hAnsi="Myriad Pro" w:cs="Times New Roman"/>
          <w:color w:val="000000" w:themeColor="text1"/>
          <w:sz w:val="26"/>
          <w:szCs w:val="26"/>
        </w:rPr>
        <w:t xml:space="preserve"> </w:t>
      </w:r>
      <w:r w:rsidRPr="00073C0D">
        <w:rPr>
          <w:rFonts w:ascii="Myriad Pro" w:eastAsia="Calibri" w:hAnsi="Myriad Pro" w:cs="Times New Roman"/>
          <w:color w:val="000000" w:themeColor="text1"/>
          <w:sz w:val="26"/>
          <w:szCs w:val="26"/>
        </w:rPr>
        <w:t>7 настоящего отчета.</w:t>
      </w:r>
    </w:p>
    <w:p w14:paraId="1236FD30" w14:textId="77777777" w:rsidR="009C429D" w:rsidRPr="00073C0D" w:rsidRDefault="009C429D" w:rsidP="009C429D">
      <w:pPr>
        <w:spacing w:after="0" w:line="360" w:lineRule="auto"/>
        <w:ind w:firstLine="567"/>
        <w:jc w:val="both"/>
        <w:rPr>
          <w:rFonts w:ascii="Myriad Pro" w:hAnsi="Myriad Pro"/>
          <w:color w:val="000000" w:themeColor="text1"/>
          <w:sz w:val="26"/>
          <w:szCs w:val="26"/>
        </w:rPr>
      </w:pPr>
      <w:r w:rsidRPr="00073C0D">
        <w:rPr>
          <w:rFonts w:ascii="Myriad Pro" w:hAnsi="Myriad Pro"/>
          <w:color w:val="000000" w:themeColor="text1"/>
          <w:sz w:val="26"/>
          <w:szCs w:val="26"/>
        </w:rPr>
        <w:t>Далее приведен подробный анализ отклонений и причин отклонений по всем вышеуказанным статьям неподконтрольных расходов.</w:t>
      </w:r>
    </w:p>
    <w:p w14:paraId="629BC765" w14:textId="77777777" w:rsidR="003A18D4" w:rsidRPr="00073C0D" w:rsidRDefault="003A18D4" w:rsidP="00B918F6">
      <w:pPr>
        <w:spacing w:after="0" w:line="360" w:lineRule="auto"/>
        <w:ind w:firstLine="567"/>
        <w:jc w:val="both"/>
        <w:rPr>
          <w:rFonts w:ascii="Myriad Pro" w:hAnsi="Myriad Pro"/>
          <w:b/>
          <w:bCs/>
          <w:i/>
          <w:iCs/>
          <w:color w:val="000000" w:themeColor="text1"/>
          <w:sz w:val="26"/>
          <w:szCs w:val="26"/>
        </w:rPr>
      </w:pPr>
    </w:p>
    <w:p w14:paraId="0D3D46EF" w14:textId="77777777" w:rsidR="000F3FB4" w:rsidRPr="00073C0D" w:rsidRDefault="000F3FB4" w:rsidP="004369B7">
      <w:pPr>
        <w:pStyle w:val="3"/>
        <w:numPr>
          <w:ilvl w:val="1"/>
          <w:numId w:val="93"/>
        </w:numPr>
        <w:tabs>
          <w:tab w:val="left" w:pos="567"/>
        </w:tabs>
        <w:spacing w:line="360" w:lineRule="auto"/>
        <w:ind w:left="0" w:firstLine="0"/>
        <w:jc w:val="both"/>
        <w:rPr>
          <w:rFonts w:ascii="Myriad Pro" w:hAnsi="Myriad Pro"/>
          <w:b/>
          <w:color w:val="4F6228" w:themeColor="accent3" w:themeShade="80"/>
          <w:sz w:val="28"/>
          <w:szCs w:val="28"/>
        </w:rPr>
        <w:sectPr w:rsidR="000F3FB4" w:rsidRPr="00073C0D" w:rsidSect="0004017F">
          <w:pgSz w:w="11906" w:h="16838"/>
          <w:pgMar w:top="1134" w:right="850" w:bottom="1134" w:left="1701" w:header="708" w:footer="708" w:gutter="0"/>
          <w:cols w:space="708"/>
          <w:docGrid w:linePitch="360"/>
        </w:sectPr>
      </w:pPr>
    </w:p>
    <w:p w14:paraId="02D6FF1E" w14:textId="77777777" w:rsidR="00457D12" w:rsidRPr="00073C0D" w:rsidRDefault="007C5A6E" w:rsidP="004369B7">
      <w:pPr>
        <w:pStyle w:val="3"/>
        <w:numPr>
          <w:ilvl w:val="1"/>
          <w:numId w:val="93"/>
        </w:numPr>
        <w:tabs>
          <w:tab w:val="left" w:pos="567"/>
        </w:tabs>
        <w:spacing w:line="360" w:lineRule="auto"/>
        <w:ind w:left="0" w:firstLine="0"/>
        <w:jc w:val="both"/>
        <w:rPr>
          <w:rFonts w:ascii="Myriad Pro" w:hAnsi="Myriad Pro"/>
          <w:b/>
          <w:color w:val="4F6228" w:themeColor="accent3" w:themeShade="80"/>
          <w:sz w:val="28"/>
          <w:szCs w:val="28"/>
        </w:rPr>
      </w:pPr>
      <w:bookmarkStart w:id="35" w:name="_Toc47549638"/>
      <w:r w:rsidRPr="00073C0D">
        <w:rPr>
          <w:rFonts w:ascii="Myriad Pro" w:hAnsi="Myriad Pro"/>
          <w:b/>
          <w:color w:val="4F6228" w:themeColor="accent3" w:themeShade="80"/>
          <w:sz w:val="28"/>
          <w:szCs w:val="28"/>
        </w:rPr>
        <w:lastRenderedPageBreak/>
        <w:t>Оплата услуг ПАО «ФСК ЕЭС»</w:t>
      </w:r>
      <w:bookmarkEnd w:id="35"/>
    </w:p>
    <w:p w14:paraId="0D05CF89" w14:textId="77777777" w:rsidR="00426A6C" w:rsidRPr="00073C0D" w:rsidRDefault="00426A6C" w:rsidP="003B1FD2">
      <w:pPr>
        <w:spacing w:after="0" w:line="360" w:lineRule="auto"/>
        <w:contextualSpacing/>
        <w:jc w:val="both"/>
        <w:rPr>
          <w:rFonts w:ascii="Myriad Pro" w:eastAsia="Calibri" w:hAnsi="Myriad Pro" w:cs="Times New Roman"/>
          <w:b/>
          <w:color w:val="000000" w:themeColor="text1"/>
          <w:sz w:val="26"/>
          <w:szCs w:val="26"/>
        </w:rPr>
      </w:pPr>
    </w:p>
    <w:p w14:paraId="32F75FA3" w14:textId="77777777" w:rsidR="003B1FD2" w:rsidRPr="00073C0D" w:rsidRDefault="003B1FD2" w:rsidP="003B1FD2">
      <w:pPr>
        <w:spacing w:after="0" w:line="360" w:lineRule="auto"/>
        <w:contextualSpacing/>
        <w:jc w:val="both"/>
        <w:rPr>
          <w:rFonts w:ascii="Myriad Pro" w:eastAsia="Calibri" w:hAnsi="Myriad Pro" w:cs="Times New Roman"/>
          <w:b/>
          <w:color w:val="000000" w:themeColor="text1"/>
          <w:sz w:val="26"/>
          <w:szCs w:val="26"/>
        </w:rPr>
      </w:pPr>
      <w:r w:rsidRPr="00073C0D">
        <w:rPr>
          <w:rFonts w:ascii="Myriad Pro" w:eastAsia="Calibri" w:hAnsi="Myriad Pro" w:cs="Times New Roman"/>
          <w:b/>
          <w:color w:val="000000" w:themeColor="text1"/>
          <w:sz w:val="26"/>
          <w:szCs w:val="26"/>
        </w:rPr>
        <w:t>ПОЗИЦИЯ ТЕРРИТОРИАЛЬНОЙ СЕТЕВОЙ ОРГАНИЗАЦИИ</w:t>
      </w:r>
    </w:p>
    <w:p w14:paraId="571CC8C5" w14:textId="77777777" w:rsidR="00137B38" w:rsidRPr="00073C0D" w:rsidRDefault="00137B38" w:rsidP="00426A6C">
      <w:pPr>
        <w:spacing w:after="0" w:line="360" w:lineRule="auto"/>
        <w:ind w:firstLine="567"/>
        <w:contextualSpacing/>
        <w:jc w:val="both"/>
        <w:rPr>
          <w:rFonts w:ascii="Myriad Pro" w:eastAsia="Calibri" w:hAnsi="Myriad Pro" w:cs="Times New Roman"/>
          <w:sz w:val="26"/>
          <w:szCs w:val="26"/>
        </w:rPr>
      </w:pPr>
      <w:r w:rsidRPr="00073C0D">
        <w:rPr>
          <w:rFonts w:ascii="Myriad Pro" w:eastAsia="Calibri" w:hAnsi="Myriad Pro" w:cs="Times New Roman"/>
          <w:sz w:val="26"/>
          <w:szCs w:val="26"/>
        </w:rPr>
        <w:t>В составе предложения по установлению тарифов на 2019 год ПАО</w:t>
      </w:r>
      <w:r w:rsidR="002D3500" w:rsidRPr="00073C0D">
        <w:rPr>
          <w:rFonts w:ascii="Myriad Pro" w:eastAsia="Calibri" w:hAnsi="Myriad Pro" w:cs="Times New Roman"/>
          <w:sz w:val="26"/>
          <w:szCs w:val="26"/>
        </w:rPr>
        <w:t> </w:t>
      </w:r>
      <w:r w:rsidRPr="00073C0D">
        <w:rPr>
          <w:rFonts w:ascii="Myriad Pro" w:eastAsia="Calibri" w:hAnsi="Myriad Pro" w:cs="Times New Roman"/>
          <w:sz w:val="26"/>
          <w:szCs w:val="26"/>
        </w:rPr>
        <w:t>«Кубаньэнерго» первоначально (заявление от 28.04.2017 № КЭ/1200/178) была заявлены расходы на оплату ус</w:t>
      </w:r>
      <w:r w:rsidR="00141345" w:rsidRPr="00073C0D">
        <w:rPr>
          <w:rFonts w:ascii="Myriad Pro" w:eastAsia="Calibri" w:hAnsi="Myriad Pro" w:cs="Times New Roman"/>
          <w:sz w:val="26"/>
          <w:szCs w:val="26"/>
        </w:rPr>
        <w:t>луг ПАО «ФСК ЕЭС» в сумме 7 546 </w:t>
      </w:r>
      <w:r w:rsidRPr="00073C0D">
        <w:rPr>
          <w:rFonts w:ascii="Myriad Pro" w:eastAsia="Calibri" w:hAnsi="Myriad Pro" w:cs="Times New Roman"/>
          <w:sz w:val="26"/>
          <w:szCs w:val="26"/>
        </w:rPr>
        <w:t>526,87 тыс. руб. исходя из объема заявленной мощности 2 583,62 МВт и объема потерь в сетях ЕНЭС 887 695,27 МВт</w:t>
      </w:r>
      <w:r w:rsidR="00F70F6D" w:rsidRPr="00073C0D">
        <w:rPr>
          <w:rFonts w:ascii="Myriad Pro" w:eastAsia="Calibri" w:hAnsi="Myriad Pro" w:cs="Times New Roman"/>
          <w:sz w:val="26"/>
          <w:szCs w:val="26"/>
        </w:rPr>
        <w:t>*</w:t>
      </w:r>
      <w:r w:rsidRPr="00073C0D">
        <w:rPr>
          <w:rFonts w:ascii="Myriad Pro" w:eastAsia="Calibri" w:hAnsi="Myriad Pro" w:cs="Times New Roman"/>
          <w:sz w:val="26"/>
          <w:szCs w:val="26"/>
        </w:rPr>
        <w:t>ч.</w:t>
      </w:r>
    </w:p>
    <w:p w14:paraId="064F12FC" w14:textId="77777777" w:rsidR="00426A6C" w:rsidRPr="00073C0D" w:rsidRDefault="00426A6C" w:rsidP="00426A6C">
      <w:pPr>
        <w:spacing w:after="0" w:line="360" w:lineRule="auto"/>
        <w:ind w:firstLine="567"/>
        <w:contextualSpacing/>
        <w:jc w:val="both"/>
        <w:rPr>
          <w:rFonts w:ascii="Myriad Pro" w:eastAsia="Calibri" w:hAnsi="Myriad Pro" w:cs="Times New Roman"/>
          <w:sz w:val="26"/>
          <w:szCs w:val="26"/>
        </w:rPr>
      </w:pPr>
      <w:r w:rsidRPr="00073C0D">
        <w:rPr>
          <w:rFonts w:ascii="Myriad Pro" w:eastAsia="Calibri" w:hAnsi="Myriad Pro" w:cs="Times New Roman"/>
          <w:sz w:val="26"/>
          <w:szCs w:val="26"/>
        </w:rPr>
        <w:t xml:space="preserve">В составе </w:t>
      </w:r>
      <w:r w:rsidR="00137B38" w:rsidRPr="00073C0D">
        <w:rPr>
          <w:rFonts w:ascii="Myriad Pro" w:eastAsia="Calibri" w:hAnsi="Myriad Pro" w:cs="Times New Roman"/>
          <w:sz w:val="26"/>
          <w:szCs w:val="26"/>
        </w:rPr>
        <w:t xml:space="preserve">корректировки (от 30.10.2018 г № КЭ/004/1087) </w:t>
      </w:r>
      <w:r w:rsidRPr="00073C0D">
        <w:rPr>
          <w:rFonts w:ascii="Myriad Pro" w:eastAsia="Calibri" w:hAnsi="Myriad Pro" w:cs="Times New Roman"/>
          <w:sz w:val="26"/>
          <w:szCs w:val="26"/>
        </w:rPr>
        <w:t>предложения по установлению тарифов на 2019 год ПАО «</w:t>
      </w:r>
      <w:r w:rsidR="00137B38" w:rsidRPr="00073C0D">
        <w:rPr>
          <w:rFonts w:ascii="Myriad Pro" w:eastAsia="Calibri" w:hAnsi="Myriad Pro" w:cs="Times New Roman"/>
          <w:sz w:val="26"/>
          <w:szCs w:val="26"/>
        </w:rPr>
        <w:t>Кубаньэнерго</w:t>
      </w:r>
      <w:r w:rsidRPr="00073C0D">
        <w:rPr>
          <w:rFonts w:ascii="Myriad Pro" w:eastAsia="Calibri" w:hAnsi="Myriad Pro" w:cs="Times New Roman"/>
          <w:sz w:val="26"/>
          <w:szCs w:val="26"/>
        </w:rPr>
        <w:t>» был</w:t>
      </w:r>
      <w:r w:rsidR="00D15F03" w:rsidRPr="00073C0D">
        <w:rPr>
          <w:rFonts w:ascii="Myriad Pro" w:eastAsia="Calibri" w:hAnsi="Myriad Pro" w:cs="Times New Roman"/>
          <w:sz w:val="26"/>
          <w:szCs w:val="26"/>
        </w:rPr>
        <w:t>и</w:t>
      </w:r>
      <w:r w:rsidRPr="00073C0D">
        <w:rPr>
          <w:rFonts w:ascii="Myriad Pro" w:eastAsia="Calibri" w:hAnsi="Myriad Pro" w:cs="Times New Roman"/>
          <w:sz w:val="26"/>
          <w:szCs w:val="26"/>
        </w:rPr>
        <w:t xml:space="preserve"> заявлен</w:t>
      </w:r>
      <w:r w:rsidR="00583E0B" w:rsidRPr="00073C0D">
        <w:rPr>
          <w:rFonts w:ascii="Myriad Pro" w:eastAsia="Calibri" w:hAnsi="Myriad Pro" w:cs="Times New Roman"/>
          <w:sz w:val="26"/>
          <w:szCs w:val="26"/>
        </w:rPr>
        <w:t xml:space="preserve">ы расходы на оплату услуг ПАО «ФСК ЕЭС» в сумме </w:t>
      </w:r>
      <w:r w:rsidR="00137B38" w:rsidRPr="00073C0D">
        <w:rPr>
          <w:rFonts w:ascii="Myriad Pro" w:eastAsia="Calibri" w:hAnsi="Myriad Pro" w:cs="Times New Roman"/>
          <w:sz w:val="26"/>
          <w:szCs w:val="26"/>
        </w:rPr>
        <w:t xml:space="preserve">7 610 951,98 </w:t>
      </w:r>
      <w:r w:rsidR="00583E0B" w:rsidRPr="00073C0D">
        <w:rPr>
          <w:rFonts w:ascii="Myriad Pro" w:eastAsia="Calibri" w:hAnsi="Myriad Pro" w:cs="Times New Roman"/>
          <w:sz w:val="26"/>
          <w:szCs w:val="26"/>
        </w:rPr>
        <w:t>тыс. руб.</w:t>
      </w:r>
      <w:r w:rsidR="00BB4A82" w:rsidRPr="00073C0D">
        <w:rPr>
          <w:rFonts w:ascii="Myriad Pro" w:eastAsia="Calibri" w:hAnsi="Myriad Pro" w:cs="Times New Roman"/>
          <w:sz w:val="26"/>
          <w:szCs w:val="26"/>
        </w:rPr>
        <w:t xml:space="preserve"> исходя из объема заявленной мощности </w:t>
      </w:r>
      <w:r w:rsidR="00137B38" w:rsidRPr="00073C0D">
        <w:rPr>
          <w:rFonts w:ascii="Myriad Pro" w:eastAsia="Calibri" w:hAnsi="Myriad Pro" w:cs="Times New Roman"/>
          <w:sz w:val="26"/>
          <w:szCs w:val="26"/>
        </w:rPr>
        <w:t xml:space="preserve">2 583,61 </w:t>
      </w:r>
      <w:r w:rsidR="00BB4A82" w:rsidRPr="00073C0D">
        <w:rPr>
          <w:rFonts w:ascii="Myriad Pro" w:eastAsia="Calibri" w:hAnsi="Myriad Pro" w:cs="Times New Roman"/>
          <w:sz w:val="26"/>
          <w:szCs w:val="26"/>
        </w:rPr>
        <w:t xml:space="preserve">МВт и объема потерь в сетях ЕНЭС </w:t>
      </w:r>
      <w:r w:rsidR="00137B38" w:rsidRPr="00073C0D">
        <w:rPr>
          <w:rFonts w:ascii="Myriad Pro" w:eastAsia="Calibri" w:hAnsi="Myriad Pro" w:cs="Times New Roman"/>
          <w:sz w:val="26"/>
          <w:szCs w:val="26"/>
        </w:rPr>
        <w:t xml:space="preserve">887 695,27 </w:t>
      </w:r>
      <w:proofErr w:type="spellStart"/>
      <w:r w:rsidR="00BB4A82" w:rsidRPr="00073C0D">
        <w:rPr>
          <w:rFonts w:ascii="Myriad Pro" w:eastAsia="Calibri" w:hAnsi="Myriad Pro" w:cs="Times New Roman"/>
          <w:sz w:val="26"/>
          <w:szCs w:val="26"/>
        </w:rPr>
        <w:t>МВтч</w:t>
      </w:r>
      <w:proofErr w:type="spellEnd"/>
      <w:r w:rsidR="00BB4A82" w:rsidRPr="00073C0D">
        <w:rPr>
          <w:rFonts w:ascii="Myriad Pro" w:eastAsia="Calibri" w:hAnsi="Myriad Pro" w:cs="Times New Roman"/>
          <w:sz w:val="26"/>
          <w:szCs w:val="26"/>
        </w:rPr>
        <w:t>.</w:t>
      </w:r>
    </w:p>
    <w:p w14:paraId="22980E70" w14:textId="77777777" w:rsidR="001C64AE" w:rsidRPr="00073C0D" w:rsidRDefault="009F38AF" w:rsidP="003B1FD2">
      <w:pPr>
        <w:spacing w:after="0" w:line="360" w:lineRule="auto"/>
        <w:ind w:firstLine="567"/>
        <w:contextualSpacing/>
        <w:jc w:val="both"/>
        <w:rPr>
          <w:rFonts w:ascii="Myriad Pro" w:eastAsia="Calibri" w:hAnsi="Myriad Pro" w:cs="Times New Roman"/>
          <w:sz w:val="26"/>
          <w:szCs w:val="26"/>
        </w:rPr>
      </w:pPr>
      <w:r w:rsidRPr="00073C0D">
        <w:rPr>
          <w:rFonts w:ascii="Myriad Pro" w:eastAsia="Calibri" w:hAnsi="Myriad Pro" w:cs="Times New Roman"/>
          <w:sz w:val="26"/>
          <w:szCs w:val="26"/>
        </w:rPr>
        <w:t>С</w:t>
      </w:r>
      <w:r w:rsidR="00090D25" w:rsidRPr="00073C0D">
        <w:rPr>
          <w:rFonts w:ascii="Myriad Pro" w:eastAsia="Calibri" w:hAnsi="Myriad Pro" w:cs="Times New Roman"/>
          <w:sz w:val="26"/>
          <w:szCs w:val="26"/>
        </w:rPr>
        <w:t>тавка</w:t>
      </w:r>
      <w:r w:rsidRPr="00073C0D">
        <w:rPr>
          <w:rFonts w:ascii="Myriad Pro" w:eastAsia="Calibri" w:hAnsi="Myriad Pro" w:cs="Times New Roman"/>
          <w:sz w:val="26"/>
          <w:szCs w:val="26"/>
        </w:rPr>
        <w:t xml:space="preserve"> на содержание сетей </w:t>
      </w:r>
      <w:r w:rsidR="00AB58F1" w:rsidRPr="00073C0D">
        <w:rPr>
          <w:rFonts w:ascii="Myriad Pro" w:eastAsia="Calibri" w:hAnsi="Myriad Pro" w:cs="Times New Roman"/>
          <w:sz w:val="26"/>
          <w:szCs w:val="26"/>
        </w:rPr>
        <w:t>ЕНЭС</w:t>
      </w:r>
      <w:r w:rsidR="00090D25" w:rsidRPr="00073C0D">
        <w:rPr>
          <w:rFonts w:ascii="Myriad Pro" w:eastAsia="Calibri" w:hAnsi="Myriad Pro" w:cs="Times New Roman"/>
          <w:sz w:val="26"/>
          <w:szCs w:val="26"/>
        </w:rPr>
        <w:t xml:space="preserve"> в расчете затрат на 1 полугодие 2019 года принята</w:t>
      </w:r>
      <w:r w:rsidRPr="00073C0D">
        <w:rPr>
          <w:rFonts w:ascii="Myriad Pro" w:eastAsia="Calibri" w:hAnsi="Myriad Pro" w:cs="Times New Roman"/>
          <w:sz w:val="26"/>
          <w:szCs w:val="26"/>
        </w:rPr>
        <w:t xml:space="preserve"> в соответствии с приказом ФАС России от 19.12.2017 №1748/17</w:t>
      </w:r>
      <w:r w:rsidR="00090D25" w:rsidRPr="00073C0D">
        <w:rPr>
          <w:rFonts w:ascii="Myriad Pro" w:eastAsia="Calibri" w:hAnsi="Myriad Pro" w:cs="Times New Roman"/>
          <w:sz w:val="26"/>
          <w:szCs w:val="26"/>
        </w:rPr>
        <w:t xml:space="preserve"> </w:t>
      </w:r>
      <w:r w:rsidRPr="00073C0D">
        <w:rPr>
          <w:rFonts w:ascii="Myriad Pro" w:eastAsia="Calibri" w:hAnsi="Myriad Pro" w:cs="Times New Roman"/>
          <w:sz w:val="26"/>
          <w:szCs w:val="26"/>
        </w:rPr>
        <w:t>в размере 173 164,15 руб./МВт в мес.</w:t>
      </w:r>
    </w:p>
    <w:p w14:paraId="3E6E9DB4" w14:textId="77777777" w:rsidR="009F38AF" w:rsidRPr="00073C0D" w:rsidRDefault="00090D25" w:rsidP="003B1FD2">
      <w:pPr>
        <w:spacing w:after="0" w:line="360" w:lineRule="auto"/>
        <w:ind w:firstLine="567"/>
        <w:contextualSpacing/>
        <w:jc w:val="both"/>
        <w:rPr>
          <w:rFonts w:ascii="Myriad Pro" w:eastAsia="Calibri" w:hAnsi="Myriad Pro" w:cs="Times New Roman"/>
          <w:sz w:val="26"/>
          <w:szCs w:val="26"/>
        </w:rPr>
      </w:pPr>
      <w:r w:rsidRPr="00073C0D">
        <w:rPr>
          <w:rFonts w:ascii="Myriad Pro" w:eastAsia="Calibri" w:hAnsi="Myriad Pro" w:cs="Times New Roman"/>
          <w:sz w:val="26"/>
          <w:szCs w:val="26"/>
        </w:rPr>
        <w:t xml:space="preserve">Ставка </w:t>
      </w:r>
      <w:r w:rsidR="00AB58F1" w:rsidRPr="00073C0D">
        <w:rPr>
          <w:rFonts w:ascii="Myriad Pro" w:eastAsia="Calibri" w:hAnsi="Myriad Pro" w:cs="Times New Roman"/>
          <w:sz w:val="26"/>
          <w:szCs w:val="26"/>
        </w:rPr>
        <w:t xml:space="preserve">на содержание сетей ЕНЭС </w:t>
      </w:r>
      <w:r w:rsidRPr="00073C0D">
        <w:rPr>
          <w:rFonts w:ascii="Myriad Pro" w:eastAsia="Calibri" w:hAnsi="Myriad Pro" w:cs="Times New Roman"/>
          <w:sz w:val="26"/>
          <w:szCs w:val="26"/>
        </w:rPr>
        <w:t xml:space="preserve">на 2 полугодие </w:t>
      </w:r>
      <w:r w:rsidR="00F12F06" w:rsidRPr="00073C0D">
        <w:rPr>
          <w:rFonts w:ascii="Myriad Pro" w:eastAsia="Calibri" w:hAnsi="Myriad Pro" w:cs="Times New Roman"/>
          <w:sz w:val="26"/>
          <w:szCs w:val="26"/>
        </w:rPr>
        <w:t xml:space="preserve">2019 года </w:t>
      </w:r>
      <w:r w:rsidRPr="00073C0D">
        <w:rPr>
          <w:rFonts w:ascii="Myriad Pro" w:eastAsia="Calibri" w:hAnsi="Myriad Pro" w:cs="Times New Roman"/>
          <w:sz w:val="26"/>
          <w:szCs w:val="26"/>
        </w:rPr>
        <w:t xml:space="preserve">определена </w:t>
      </w:r>
      <w:r w:rsidR="00D34DB9" w:rsidRPr="00073C0D">
        <w:rPr>
          <w:rFonts w:ascii="Myriad Pro" w:eastAsia="Calibri" w:hAnsi="Myriad Pro" w:cs="Times New Roman"/>
          <w:sz w:val="26"/>
          <w:szCs w:val="26"/>
        </w:rPr>
        <w:t>ПАО</w:t>
      </w:r>
      <w:r w:rsidR="00D15F03" w:rsidRPr="00073C0D">
        <w:rPr>
          <w:rFonts w:ascii="Myriad Pro" w:eastAsia="Calibri" w:hAnsi="Myriad Pro" w:cs="Times New Roman"/>
          <w:sz w:val="26"/>
          <w:szCs w:val="26"/>
        </w:rPr>
        <w:t> </w:t>
      </w:r>
      <w:r w:rsidR="00D34DB9" w:rsidRPr="00073C0D">
        <w:rPr>
          <w:rFonts w:ascii="Myriad Pro" w:eastAsia="Calibri" w:hAnsi="Myriad Pro" w:cs="Times New Roman"/>
          <w:sz w:val="26"/>
          <w:szCs w:val="26"/>
        </w:rPr>
        <w:t>«</w:t>
      </w:r>
      <w:r w:rsidR="00137B38" w:rsidRPr="00073C0D">
        <w:rPr>
          <w:rFonts w:ascii="Myriad Pro" w:eastAsia="Calibri" w:hAnsi="Myriad Pro" w:cs="Times New Roman"/>
          <w:sz w:val="26"/>
          <w:szCs w:val="26"/>
        </w:rPr>
        <w:t>Кубаньэнерго</w:t>
      </w:r>
      <w:r w:rsidR="00D34DB9" w:rsidRPr="00073C0D">
        <w:rPr>
          <w:rFonts w:ascii="Myriad Pro" w:eastAsia="Calibri" w:hAnsi="Myriad Pro" w:cs="Times New Roman"/>
          <w:sz w:val="26"/>
          <w:szCs w:val="26"/>
        </w:rPr>
        <w:t xml:space="preserve">» </w:t>
      </w:r>
      <w:r w:rsidR="001C64AE" w:rsidRPr="00073C0D">
        <w:rPr>
          <w:rFonts w:ascii="Myriad Pro" w:eastAsia="Calibri" w:hAnsi="Myriad Pro" w:cs="Times New Roman"/>
          <w:sz w:val="26"/>
          <w:szCs w:val="26"/>
        </w:rPr>
        <w:t>на основании</w:t>
      </w:r>
      <w:r w:rsidR="001C64AE" w:rsidRPr="00073C0D">
        <w:t xml:space="preserve"> </w:t>
      </w:r>
      <w:r w:rsidR="001C64AE" w:rsidRPr="00073C0D">
        <w:rPr>
          <w:rFonts w:ascii="Myriad Pro" w:eastAsia="Calibri" w:hAnsi="Myriad Pro" w:cs="Times New Roman"/>
          <w:sz w:val="26"/>
          <w:szCs w:val="26"/>
        </w:rPr>
        <w:t>приложения № 1 к Проекту приказа ФАС</w:t>
      </w:r>
      <w:r w:rsidR="00D15F03" w:rsidRPr="00073C0D">
        <w:rPr>
          <w:rFonts w:ascii="Myriad Pro" w:eastAsia="Calibri" w:hAnsi="Myriad Pro" w:cs="Times New Roman"/>
          <w:sz w:val="26"/>
          <w:szCs w:val="26"/>
        </w:rPr>
        <w:t> </w:t>
      </w:r>
      <w:r w:rsidR="001C64AE" w:rsidRPr="00073C0D">
        <w:rPr>
          <w:rFonts w:ascii="Myriad Pro" w:eastAsia="Calibri" w:hAnsi="Myriad Pro" w:cs="Times New Roman"/>
          <w:sz w:val="26"/>
          <w:szCs w:val="26"/>
        </w:rPr>
        <w:t xml:space="preserve">России «О внесении изменений в приложение № 1 и приложение № 2 к приказу Федеральной службы по тарифам от 9 декабря 2014 года № 297-э/3 «Об утверждении тарифов на услуги по передаче электрической энергии по единой национальной (общероссийской) электрической сети, оказываемые ОАО «Федеральная сетевая компания Единой энергетической системы», на долгосрочный период регулирования 2015-2019 годы и долгосрочных параметров регулирования для организаций по управлению единой национальной (общероссийской) электрической сетью на 2015-2019 годы» </w:t>
      </w:r>
      <w:r w:rsidRPr="00073C0D">
        <w:rPr>
          <w:rFonts w:ascii="Myriad Pro" w:eastAsia="Calibri" w:hAnsi="Myriad Pro" w:cs="Times New Roman"/>
          <w:sz w:val="26"/>
          <w:szCs w:val="26"/>
        </w:rPr>
        <w:t xml:space="preserve">в размере </w:t>
      </w:r>
      <w:r w:rsidR="00D34DB9" w:rsidRPr="00073C0D">
        <w:rPr>
          <w:rFonts w:ascii="Myriad Pro" w:eastAsia="Calibri" w:hAnsi="Myriad Pro" w:cs="Times New Roman"/>
          <w:sz w:val="26"/>
          <w:szCs w:val="26"/>
        </w:rPr>
        <w:t>182 688,18 руб./МВт в мес. (173</w:t>
      </w:r>
      <w:r w:rsidR="001C64AE" w:rsidRPr="00073C0D">
        <w:rPr>
          <w:rFonts w:ascii="Myriad Pro" w:eastAsia="Calibri" w:hAnsi="Myriad Pro" w:cs="Times New Roman"/>
          <w:sz w:val="26"/>
          <w:szCs w:val="26"/>
        </w:rPr>
        <w:t xml:space="preserve"> </w:t>
      </w:r>
      <w:r w:rsidRPr="00073C0D">
        <w:rPr>
          <w:rFonts w:ascii="Myriad Pro" w:eastAsia="Calibri" w:hAnsi="Myriad Pro" w:cs="Times New Roman"/>
          <w:sz w:val="26"/>
          <w:szCs w:val="26"/>
        </w:rPr>
        <w:t xml:space="preserve">164,15 руб./МВт в мес. </w:t>
      </w:r>
      <w:r w:rsidR="00137B38" w:rsidRPr="00073C0D">
        <w:rPr>
          <w:rFonts w:ascii="Myriad Pro" w:eastAsia="Calibri" w:hAnsi="Myriad Pro" w:cs="Times New Roman"/>
          <w:sz w:val="26"/>
          <w:szCs w:val="26"/>
        </w:rPr>
        <w:t>*</w:t>
      </w:r>
      <w:r w:rsidRPr="00073C0D">
        <w:rPr>
          <w:rFonts w:ascii="Myriad Pro" w:eastAsia="Calibri" w:hAnsi="Myriad Pro" w:cs="Times New Roman"/>
          <w:sz w:val="26"/>
          <w:szCs w:val="26"/>
        </w:rPr>
        <w:t xml:space="preserve"> 105,5%).</w:t>
      </w:r>
    </w:p>
    <w:p w14:paraId="34A4D304" w14:textId="77777777" w:rsidR="00137B38" w:rsidRPr="00073C0D" w:rsidRDefault="00137B38" w:rsidP="00137B38">
      <w:pPr>
        <w:spacing w:after="0" w:line="360" w:lineRule="auto"/>
        <w:ind w:firstLine="567"/>
        <w:contextualSpacing/>
        <w:jc w:val="both"/>
        <w:rPr>
          <w:rFonts w:ascii="Myriad Pro" w:eastAsia="Calibri" w:hAnsi="Myriad Pro" w:cs="Times New Roman"/>
          <w:sz w:val="26"/>
          <w:szCs w:val="26"/>
        </w:rPr>
      </w:pPr>
      <w:r w:rsidRPr="00073C0D">
        <w:rPr>
          <w:rFonts w:ascii="Myriad Pro" w:eastAsia="Calibri" w:hAnsi="Myriad Pro" w:cs="Times New Roman"/>
          <w:sz w:val="26"/>
          <w:szCs w:val="26"/>
        </w:rPr>
        <w:t>Плановый объем потерь в ЕНЭС на 2019 год по территориям определен ПАО</w:t>
      </w:r>
      <w:r w:rsidR="00D15F03" w:rsidRPr="00073C0D">
        <w:rPr>
          <w:rFonts w:ascii="Myriad Pro" w:eastAsia="Calibri" w:hAnsi="Myriad Pro" w:cs="Times New Roman"/>
          <w:sz w:val="26"/>
          <w:szCs w:val="26"/>
        </w:rPr>
        <w:t> </w:t>
      </w:r>
      <w:r w:rsidRPr="00073C0D">
        <w:rPr>
          <w:rFonts w:ascii="Myriad Pro" w:eastAsia="Calibri" w:hAnsi="Myriad Pro" w:cs="Times New Roman"/>
          <w:sz w:val="26"/>
          <w:szCs w:val="26"/>
        </w:rPr>
        <w:t>«Кубаньэнерго» исходя из</w:t>
      </w:r>
      <w:r w:rsidRPr="00073C0D">
        <w:t xml:space="preserve"> </w:t>
      </w:r>
      <w:r w:rsidRPr="00073C0D">
        <w:rPr>
          <w:rFonts w:ascii="Myriad Pro" w:eastAsia="Calibri" w:hAnsi="Myriad Pro" w:cs="Times New Roman"/>
          <w:sz w:val="26"/>
          <w:szCs w:val="26"/>
        </w:rPr>
        <w:t xml:space="preserve">объемов электроэнергии, планируемых к получению из сети ЕНЭС в сальдированном выражении на 2019 год, и нормативов технологических потерь электроэнергии для Краснодарского края – 3,87% для </w:t>
      </w:r>
      <w:r w:rsidRPr="00073C0D">
        <w:rPr>
          <w:rFonts w:ascii="Myriad Pro" w:eastAsia="Calibri" w:hAnsi="Myriad Pro" w:cs="Times New Roman"/>
          <w:sz w:val="26"/>
          <w:szCs w:val="26"/>
        </w:rPr>
        <w:lastRenderedPageBreak/>
        <w:t xml:space="preserve">уровня напряжения «330 </w:t>
      </w:r>
      <w:proofErr w:type="spellStart"/>
      <w:r w:rsidRPr="00073C0D">
        <w:rPr>
          <w:rFonts w:ascii="Myriad Pro" w:eastAsia="Calibri" w:hAnsi="Myriad Pro" w:cs="Times New Roman"/>
          <w:sz w:val="26"/>
          <w:szCs w:val="26"/>
        </w:rPr>
        <w:t>кВ</w:t>
      </w:r>
      <w:proofErr w:type="spellEnd"/>
      <w:r w:rsidRPr="00073C0D">
        <w:rPr>
          <w:rFonts w:ascii="Myriad Pro" w:eastAsia="Calibri" w:hAnsi="Myriad Pro" w:cs="Times New Roman"/>
          <w:sz w:val="26"/>
          <w:szCs w:val="26"/>
        </w:rPr>
        <w:t xml:space="preserve"> и выше», 5,49% – для уровня напряжения «220 </w:t>
      </w:r>
      <w:proofErr w:type="spellStart"/>
      <w:r w:rsidRPr="00073C0D">
        <w:rPr>
          <w:rFonts w:ascii="Myriad Pro" w:eastAsia="Calibri" w:hAnsi="Myriad Pro" w:cs="Times New Roman"/>
          <w:sz w:val="26"/>
          <w:szCs w:val="26"/>
        </w:rPr>
        <w:t>кВ</w:t>
      </w:r>
      <w:proofErr w:type="spellEnd"/>
      <w:r w:rsidRPr="00073C0D">
        <w:rPr>
          <w:rFonts w:ascii="Myriad Pro" w:eastAsia="Calibri" w:hAnsi="Myriad Pro" w:cs="Times New Roman"/>
          <w:sz w:val="26"/>
          <w:szCs w:val="26"/>
        </w:rPr>
        <w:t xml:space="preserve"> и ниже», утвержденных приказом Минэнерго России от 28.12.2017 г. № 1241 «Об утверждении нормативов потерь электрической энергии при ее передаче по единой национальной (общероссийской) электрической сети, осуществляемой ПАО «ФСК ЕЭС» с использованием объектов электросетевого хозяйства, принадлежащих ПАО «ФСК ЕЭС» на праве собственности или ином законном основании, на 2018 год».</w:t>
      </w:r>
    </w:p>
    <w:p w14:paraId="32400504" w14:textId="77777777" w:rsidR="00137B38" w:rsidRPr="00073C0D" w:rsidRDefault="00D32D29" w:rsidP="00A67DE2">
      <w:pPr>
        <w:spacing w:after="0" w:line="360" w:lineRule="auto"/>
        <w:ind w:firstLine="567"/>
        <w:contextualSpacing/>
        <w:jc w:val="both"/>
        <w:rPr>
          <w:rFonts w:ascii="Myriad Pro" w:eastAsia="Calibri" w:hAnsi="Myriad Pro" w:cs="Times New Roman"/>
          <w:color w:val="FF0000"/>
          <w:sz w:val="26"/>
          <w:szCs w:val="26"/>
        </w:rPr>
      </w:pPr>
      <w:r w:rsidRPr="00073C0D">
        <w:rPr>
          <w:rFonts w:ascii="Myriad Pro" w:eastAsia="Calibri" w:hAnsi="Myriad Pro" w:cs="Times New Roman"/>
          <w:sz w:val="26"/>
          <w:szCs w:val="26"/>
        </w:rPr>
        <w:t>Ставки на оплату потерь в сетях ЕНЭС определены ПАО «Кубаньэнерго» исходя из</w:t>
      </w:r>
      <w:r w:rsidR="000A2BDC" w:rsidRPr="00073C0D">
        <w:rPr>
          <w:rFonts w:ascii="Myriad Pro" w:eastAsia="Calibri" w:hAnsi="Myriad Pro" w:cs="Times New Roman"/>
          <w:sz w:val="26"/>
          <w:szCs w:val="26"/>
        </w:rPr>
        <w:t xml:space="preserve"> средневзвешенной фактической ставки за 12 месяцев 2017 года и </w:t>
      </w:r>
      <w:r w:rsidR="00284882" w:rsidRPr="00073C0D">
        <w:rPr>
          <w:rFonts w:ascii="Myriad Pro" w:eastAsia="Calibri" w:hAnsi="Myriad Pro" w:cs="Times New Roman"/>
          <w:sz w:val="26"/>
          <w:szCs w:val="26"/>
        </w:rPr>
        <w:t>9</w:t>
      </w:r>
      <w:r w:rsidR="000A2BDC" w:rsidRPr="00073C0D">
        <w:rPr>
          <w:rFonts w:ascii="Myriad Pro" w:eastAsia="Calibri" w:hAnsi="Myriad Pro" w:cs="Times New Roman"/>
          <w:sz w:val="26"/>
          <w:szCs w:val="26"/>
        </w:rPr>
        <w:t xml:space="preserve"> </w:t>
      </w:r>
      <w:r w:rsidR="00284882" w:rsidRPr="00073C0D">
        <w:rPr>
          <w:rFonts w:ascii="Myriad Pro" w:eastAsia="Calibri" w:hAnsi="Myriad Pro" w:cs="Times New Roman"/>
          <w:sz w:val="26"/>
          <w:szCs w:val="26"/>
        </w:rPr>
        <w:t xml:space="preserve">месяцев </w:t>
      </w:r>
      <w:r w:rsidR="000A2BDC" w:rsidRPr="00073C0D">
        <w:rPr>
          <w:rFonts w:ascii="Myriad Pro" w:eastAsia="Calibri" w:hAnsi="Myriad Pro" w:cs="Times New Roman"/>
          <w:sz w:val="26"/>
          <w:szCs w:val="26"/>
        </w:rPr>
        <w:t xml:space="preserve">2018 года с учетом индексации в размере </w:t>
      </w:r>
      <w:r w:rsidR="00284882" w:rsidRPr="00073C0D">
        <w:rPr>
          <w:rFonts w:ascii="Myriad Pro" w:eastAsia="Calibri" w:hAnsi="Myriad Pro" w:cs="Times New Roman"/>
          <w:sz w:val="26"/>
          <w:szCs w:val="26"/>
        </w:rPr>
        <w:t>11,0</w:t>
      </w:r>
      <w:r w:rsidR="000A2BDC" w:rsidRPr="00073C0D">
        <w:rPr>
          <w:rFonts w:ascii="Myriad Pro" w:eastAsia="Calibri" w:hAnsi="Myriad Pro" w:cs="Times New Roman"/>
          <w:sz w:val="26"/>
          <w:szCs w:val="26"/>
        </w:rPr>
        <w:t xml:space="preserve">% в соответствии с Прогнозом социально-экономического развития Российской Федерации на </w:t>
      </w:r>
      <w:r w:rsidR="00284882" w:rsidRPr="00073C0D">
        <w:rPr>
          <w:rFonts w:ascii="Myriad Pro" w:eastAsia="Calibri" w:hAnsi="Myriad Pro" w:cs="Times New Roman"/>
          <w:sz w:val="26"/>
          <w:szCs w:val="26"/>
        </w:rPr>
        <w:t xml:space="preserve">период до 2024 года </w:t>
      </w:r>
      <w:r w:rsidR="000A2BDC" w:rsidRPr="00073C0D">
        <w:rPr>
          <w:rFonts w:ascii="Myriad Pro" w:eastAsia="Calibri" w:hAnsi="Myriad Pro" w:cs="Times New Roman"/>
          <w:sz w:val="26"/>
          <w:szCs w:val="26"/>
        </w:rPr>
        <w:t>Минэкономразвития России</w:t>
      </w:r>
      <w:r w:rsidRPr="00073C0D">
        <w:rPr>
          <w:rFonts w:ascii="Myriad Pro" w:eastAsia="Calibri" w:hAnsi="Myriad Pro" w:cs="Times New Roman"/>
          <w:sz w:val="26"/>
          <w:szCs w:val="26"/>
        </w:rPr>
        <w:t xml:space="preserve"> – 2 359,65 руб</w:t>
      </w:r>
      <w:r w:rsidR="00F0516F" w:rsidRPr="00073C0D">
        <w:rPr>
          <w:rFonts w:ascii="Myriad Pro" w:eastAsia="Calibri" w:hAnsi="Myriad Pro" w:cs="Times New Roman"/>
          <w:sz w:val="26"/>
          <w:szCs w:val="26"/>
        </w:rPr>
        <w:t>.</w:t>
      </w:r>
      <w:r w:rsidRPr="00073C0D">
        <w:rPr>
          <w:rFonts w:ascii="Myriad Pro" w:eastAsia="Calibri" w:hAnsi="Myriad Pro" w:cs="Times New Roman"/>
          <w:sz w:val="26"/>
          <w:szCs w:val="26"/>
        </w:rPr>
        <w:t>/МВт</w:t>
      </w:r>
      <w:r w:rsidR="002D3500" w:rsidRPr="00073C0D">
        <w:rPr>
          <w:rFonts w:ascii="Myriad Pro" w:eastAsia="Calibri" w:hAnsi="Myriad Pro" w:cs="Times New Roman"/>
          <w:sz w:val="26"/>
          <w:szCs w:val="26"/>
        </w:rPr>
        <w:t>*</w:t>
      </w:r>
      <w:r w:rsidRPr="00073C0D">
        <w:rPr>
          <w:rFonts w:ascii="Myriad Pro" w:eastAsia="Calibri" w:hAnsi="Myriad Pro" w:cs="Times New Roman"/>
          <w:sz w:val="26"/>
          <w:szCs w:val="26"/>
        </w:rPr>
        <w:t xml:space="preserve">ч. </w:t>
      </w:r>
    </w:p>
    <w:p w14:paraId="5D0D25A5" w14:textId="77777777" w:rsidR="00D32D29" w:rsidRPr="00073C0D" w:rsidRDefault="00D32D29" w:rsidP="00D32D29">
      <w:pPr>
        <w:spacing w:after="0" w:line="360" w:lineRule="auto"/>
        <w:ind w:firstLine="567"/>
        <w:contextualSpacing/>
        <w:jc w:val="both"/>
        <w:rPr>
          <w:rFonts w:ascii="Myriad Pro" w:eastAsia="Calibri" w:hAnsi="Myriad Pro" w:cs="Times New Roman"/>
          <w:sz w:val="26"/>
          <w:szCs w:val="26"/>
        </w:rPr>
      </w:pPr>
      <w:r w:rsidRPr="00073C0D">
        <w:rPr>
          <w:rFonts w:ascii="Myriad Pro" w:eastAsia="Calibri" w:hAnsi="Myriad Pro" w:cs="Times New Roman"/>
          <w:sz w:val="26"/>
          <w:szCs w:val="26"/>
        </w:rPr>
        <w:t>В обоснование заявленной суммы расходов были предоставлены следующие документы:</w:t>
      </w:r>
    </w:p>
    <w:p w14:paraId="5C6A17D0" w14:textId="77777777" w:rsidR="00D32D29" w:rsidRPr="00073C0D" w:rsidRDefault="00D32D29" w:rsidP="00B54E29">
      <w:pPr>
        <w:pStyle w:val="a3"/>
        <w:numPr>
          <w:ilvl w:val="0"/>
          <w:numId w:val="9"/>
        </w:numPr>
        <w:spacing w:after="0" w:line="360" w:lineRule="auto"/>
        <w:ind w:left="993"/>
        <w:jc w:val="both"/>
        <w:rPr>
          <w:rFonts w:ascii="Myriad Pro" w:hAnsi="Myriad Pro"/>
          <w:sz w:val="26"/>
          <w:szCs w:val="26"/>
        </w:rPr>
      </w:pPr>
      <w:r w:rsidRPr="00073C0D">
        <w:rPr>
          <w:rFonts w:ascii="Myriad Pro" w:hAnsi="Myriad Pro"/>
          <w:sz w:val="26"/>
          <w:szCs w:val="26"/>
        </w:rPr>
        <w:t>Пояснительная записка (к расчету расходов, заявленных первоначально);</w:t>
      </w:r>
    </w:p>
    <w:p w14:paraId="6D205D7A" w14:textId="77777777" w:rsidR="00D32D29" w:rsidRPr="00073C0D" w:rsidRDefault="00D32D29" w:rsidP="00B54E29">
      <w:pPr>
        <w:pStyle w:val="a3"/>
        <w:numPr>
          <w:ilvl w:val="0"/>
          <w:numId w:val="9"/>
        </w:numPr>
        <w:spacing w:after="0" w:line="360" w:lineRule="auto"/>
        <w:ind w:left="993"/>
        <w:jc w:val="both"/>
        <w:rPr>
          <w:rFonts w:ascii="Myriad Pro" w:hAnsi="Myriad Pro"/>
          <w:sz w:val="26"/>
          <w:szCs w:val="26"/>
        </w:rPr>
      </w:pPr>
      <w:r w:rsidRPr="00073C0D">
        <w:rPr>
          <w:rFonts w:ascii="Myriad Pro" w:hAnsi="Myriad Pro"/>
          <w:sz w:val="26"/>
          <w:szCs w:val="26"/>
        </w:rPr>
        <w:t>Расчет затрат на услуги ПАО «ФСК ЕЭС» на 2019-2022 годы;</w:t>
      </w:r>
    </w:p>
    <w:p w14:paraId="0DAF0623" w14:textId="77777777" w:rsidR="00D32D29" w:rsidRPr="00073C0D" w:rsidRDefault="00D32D29" w:rsidP="00B54E29">
      <w:pPr>
        <w:pStyle w:val="a3"/>
        <w:numPr>
          <w:ilvl w:val="0"/>
          <w:numId w:val="9"/>
        </w:numPr>
        <w:spacing w:after="0" w:line="360" w:lineRule="auto"/>
        <w:ind w:left="993"/>
        <w:jc w:val="both"/>
        <w:rPr>
          <w:rFonts w:ascii="Myriad Pro" w:hAnsi="Myriad Pro"/>
          <w:sz w:val="26"/>
          <w:szCs w:val="26"/>
        </w:rPr>
      </w:pPr>
      <w:r w:rsidRPr="00073C0D">
        <w:rPr>
          <w:rFonts w:ascii="Myriad Pro" w:hAnsi="Myriad Pro"/>
          <w:sz w:val="26"/>
          <w:szCs w:val="26"/>
        </w:rPr>
        <w:t xml:space="preserve">Акты об оказании услуг по передаче электрической энергии за 2017 год и </w:t>
      </w:r>
      <w:r w:rsidR="000A2BDC" w:rsidRPr="00073C0D">
        <w:rPr>
          <w:rFonts w:ascii="Myriad Pro" w:hAnsi="Myriad Pro"/>
          <w:sz w:val="26"/>
          <w:szCs w:val="26"/>
        </w:rPr>
        <w:t>2</w:t>
      </w:r>
      <w:r w:rsidRPr="00073C0D">
        <w:rPr>
          <w:rFonts w:ascii="Myriad Pro" w:hAnsi="Myriad Pro"/>
          <w:sz w:val="26"/>
          <w:szCs w:val="26"/>
        </w:rPr>
        <w:t xml:space="preserve"> месяц</w:t>
      </w:r>
      <w:r w:rsidR="000A2BDC" w:rsidRPr="00073C0D">
        <w:rPr>
          <w:rFonts w:ascii="Myriad Pro" w:hAnsi="Myriad Pro"/>
          <w:sz w:val="26"/>
          <w:szCs w:val="26"/>
        </w:rPr>
        <w:t>а</w:t>
      </w:r>
      <w:r w:rsidRPr="00073C0D">
        <w:rPr>
          <w:rFonts w:ascii="Myriad Pro" w:hAnsi="Myriad Pro"/>
          <w:sz w:val="26"/>
          <w:szCs w:val="26"/>
        </w:rPr>
        <w:t xml:space="preserve"> 2018 года;</w:t>
      </w:r>
    </w:p>
    <w:p w14:paraId="0E8B2716" w14:textId="77777777" w:rsidR="009025D0" w:rsidRPr="00073C0D" w:rsidRDefault="00D32D29" w:rsidP="00B54E29">
      <w:pPr>
        <w:pStyle w:val="a3"/>
        <w:numPr>
          <w:ilvl w:val="0"/>
          <w:numId w:val="9"/>
        </w:numPr>
        <w:spacing w:after="0" w:line="360" w:lineRule="auto"/>
        <w:ind w:left="993"/>
        <w:jc w:val="both"/>
        <w:rPr>
          <w:rFonts w:ascii="Myriad Pro" w:hAnsi="Myriad Pro"/>
          <w:sz w:val="26"/>
          <w:szCs w:val="26"/>
        </w:rPr>
      </w:pPr>
      <w:r w:rsidRPr="00073C0D">
        <w:rPr>
          <w:rFonts w:ascii="Myriad Pro" w:hAnsi="Myriad Pro"/>
          <w:sz w:val="26"/>
          <w:szCs w:val="26"/>
        </w:rPr>
        <w:t>Копия письма от 06.03.2018 № КЭ/088/328 «О заявленной мощности на 2019 год ПАО «Кубаньэнерго к сети филиала ПАО «ФСК ЕЭС» - МЭС Юга».</w:t>
      </w:r>
    </w:p>
    <w:p w14:paraId="0B673D94" w14:textId="77777777" w:rsidR="00026793" w:rsidRPr="00073C0D" w:rsidRDefault="00026793" w:rsidP="00026793">
      <w:pPr>
        <w:pStyle w:val="a3"/>
        <w:spacing w:after="0" w:line="360" w:lineRule="auto"/>
        <w:ind w:left="993"/>
        <w:jc w:val="both"/>
        <w:rPr>
          <w:rFonts w:ascii="Myriad Pro" w:hAnsi="Myriad Pro"/>
          <w:sz w:val="26"/>
          <w:szCs w:val="2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9"/>
        <w:gridCol w:w="3288"/>
        <w:gridCol w:w="1149"/>
        <w:gridCol w:w="1411"/>
        <w:gridCol w:w="1405"/>
        <w:gridCol w:w="1533"/>
      </w:tblGrid>
      <w:tr w:rsidR="00D32D29" w:rsidRPr="00073C0D" w14:paraId="227B0B3E" w14:textId="77777777" w:rsidTr="00026793">
        <w:trPr>
          <w:trHeight w:val="330"/>
          <w:tblHeader/>
        </w:trPr>
        <w:tc>
          <w:tcPr>
            <w:tcW w:w="29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2B20E4A" w14:textId="77777777" w:rsidR="00D32D29" w:rsidRPr="00073C0D" w:rsidRDefault="00D32D29" w:rsidP="003C22A5">
            <w:pPr>
              <w:spacing w:after="0" w:line="240" w:lineRule="auto"/>
              <w:jc w:val="center"/>
              <w:rPr>
                <w:rFonts w:ascii="Myriad Pro" w:hAnsi="Myriad Pro"/>
                <w:color w:val="FFFFFF" w:themeColor="background1"/>
                <w:sz w:val="20"/>
                <w:szCs w:val="20"/>
              </w:rPr>
            </w:pPr>
            <w:r w:rsidRPr="00073C0D">
              <w:rPr>
                <w:rFonts w:ascii="Myriad Pro" w:hAnsi="Myriad Pro"/>
                <w:color w:val="FFFFFF" w:themeColor="background1"/>
                <w:sz w:val="20"/>
                <w:szCs w:val="20"/>
              </w:rPr>
              <w:t>№ п/п</w:t>
            </w:r>
          </w:p>
        </w:tc>
        <w:tc>
          <w:tcPr>
            <w:tcW w:w="175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3DAF736" w14:textId="77777777" w:rsidR="00D32D29" w:rsidRPr="00073C0D" w:rsidRDefault="00D32D29" w:rsidP="003C22A5">
            <w:pPr>
              <w:spacing w:after="0" w:line="240" w:lineRule="auto"/>
              <w:jc w:val="center"/>
              <w:rPr>
                <w:rFonts w:ascii="Myriad Pro" w:hAnsi="Myriad Pro"/>
                <w:color w:val="FFFFFF" w:themeColor="background1"/>
                <w:sz w:val="20"/>
                <w:szCs w:val="20"/>
              </w:rPr>
            </w:pPr>
            <w:r w:rsidRPr="00073C0D">
              <w:rPr>
                <w:rFonts w:ascii="Myriad Pro" w:hAnsi="Myriad Pro"/>
                <w:color w:val="FFFFFF" w:themeColor="background1"/>
                <w:sz w:val="20"/>
                <w:szCs w:val="20"/>
              </w:rPr>
              <w:t>Наименование</w:t>
            </w:r>
          </w:p>
        </w:tc>
        <w:tc>
          <w:tcPr>
            <w:tcW w:w="61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24AB3A7" w14:textId="77777777" w:rsidR="00D32D29" w:rsidRPr="00073C0D" w:rsidRDefault="00D32D29" w:rsidP="003C22A5">
            <w:pPr>
              <w:spacing w:after="0" w:line="240" w:lineRule="auto"/>
              <w:jc w:val="center"/>
              <w:rPr>
                <w:rFonts w:ascii="Myriad Pro" w:hAnsi="Myriad Pro"/>
                <w:color w:val="FFFFFF" w:themeColor="background1"/>
                <w:sz w:val="20"/>
                <w:szCs w:val="20"/>
              </w:rPr>
            </w:pPr>
            <w:r w:rsidRPr="00073C0D">
              <w:rPr>
                <w:rFonts w:ascii="Myriad Pro" w:hAnsi="Myriad Pro"/>
                <w:color w:val="FFFFFF" w:themeColor="background1"/>
                <w:sz w:val="20"/>
                <w:szCs w:val="20"/>
              </w:rPr>
              <w:t>Ед. изм.</w:t>
            </w:r>
          </w:p>
        </w:tc>
        <w:tc>
          <w:tcPr>
            <w:tcW w:w="2327"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6DAC9C2" w14:textId="77777777" w:rsidR="00D32D29" w:rsidRPr="00073C0D" w:rsidRDefault="00D32D29" w:rsidP="003C22A5">
            <w:pPr>
              <w:spacing w:after="0" w:line="240" w:lineRule="auto"/>
              <w:jc w:val="center"/>
              <w:rPr>
                <w:rFonts w:ascii="Myriad Pro" w:hAnsi="Myriad Pro"/>
                <w:color w:val="FFFFFF" w:themeColor="background1"/>
                <w:sz w:val="20"/>
                <w:szCs w:val="20"/>
              </w:rPr>
            </w:pPr>
            <w:r w:rsidRPr="00073C0D">
              <w:rPr>
                <w:rFonts w:ascii="Myriad Pro" w:hAnsi="Myriad Pro"/>
                <w:color w:val="FFFFFF" w:themeColor="background1"/>
                <w:sz w:val="20"/>
                <w:szCs w:val="20"/>
              </w:rPr>
              <w:t>Предложение ПАО «Кубаньэнерго» (от 31.10.2018 г.)</w:t>
            </w:r>
          </w:p>
        </w:tc>
      </w:tr>
      <w:tr w:rsidR="00D32D29" w:rsidRPr="00073C0D" w14:paraId="332DAF73" w14:textId="77777777" w:rsidTr="00026793">
        <w:trPr>
          <w:trHeight w:val="330"/>
          <w:tblHeader/>
        </w:trPr>
        <w:tc>
          <w:tcPr>
            <w:tcW w:w="29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6B1559" w14:textId="77777777" w:rsidR="00D32D29" w:rsidRPr="00073C0D" w:rsidRDefault="00D32D29" w:rsidP="003C22A5">
            <w:pPr>
              <w:spacing w:after="0" w:line="240" w:lineRule="auto"/>
              <w:jc w:val="center"/>
              <w:rPr>
                <w:rFonts w:ascii="Myriad Pro" w:hAnsi="Myriad Pro"/>
                <w:color w:val="FFFFFF" w:themeColor="background1"/>
                <w:sz w:val="20"/>
                <w:szCs w:val="20"/>
              </w:rPr>
            </w:pPr>
          </w:p>
        </w:tc>
        <w:tc>
          <w:tcPr>
            <w:tcW w:w="175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1EF0A4" w14:textId="77777777" w:rsidR="00D32D29" w:rsidRPr="00073C0D" w:rsidRDefault="00D32D29" w:rsidP="003C22A5">
            <w:pPr>
              <w:spacing w:after="0" w:line="240" w:lineRule="auto"/>
              <w:jc w:val="center"/>
              <w:rPr>
                <w:rFonts w:ascii="Myriad Pro" w:hAnsi="Myriad Pro"/>
                <w:color w:val="FFFFFF" w:themeColor="background1"/>
                <w:sz w:val="20"/>
                <w:szCs w:val="20"/>
              </w:rPr>
            </w:pPr>
          </w:p>
        </w:tc>
        <w:tc>
          <w:tcPr>
            <w:tcW w:w="61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02A057" w14:textId="77777777" w:rsidR="00D32D29" w:rsidRPr="00073C0D" w:rsidRDefault="00D32D29" w:rsidP="003C22A5">
            <w:pPr>
              <w:spacing w:after="0" w:line="240" w:lineRule="auto"/>
              <w:jc w:val="center"/>
              <w:rPr>
                <w:rFonts w:ascii="Myriad Pro" w:hAnsi="Myriad Pro"/>
                <w:color w:val="FFFFFF" w:themeColor="background1"/>
                <w:sz w:val="20"/>
                <w:szCs w:val="20"/>
              </w:rPr>
            </w:pPr>
          </w:p>
        </w:tc>
        <w:tc>
          <w:tcPr>
            <w:tcW w:w="7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CDFE80" w14:textId="77777777" w:rsidR="00D32D29" w:rsidRPr="00073C0D" w:rsidRDefault="00D32D29" w:rsidP="003C22A5">
            <w:pPr>
              <w:spacing w:after="0" w:line="240" w:lineRule="auto"/>
              <w:jc w:val="center"/>
              <w:rPr>
                <w:rFonts w:ascii="Myriad Pro" w:hAnsi="Myriad Pro"/>
                <w:color w:val="FFFFFF" w:themeColor="background1"/>
                <w:sz w:val="20"/>
                <w:szCs w:val="20"/>
              </w:rPr>
            </w:pPr>
            <w:r w:rsidRPr="00073C0D">
              <w:rPr>
                <w:rFonts w:ascii="Myriad Pro" w:hAnsi="Myriad Pro"/>
                <w:color w:val="FFFFFF" w:themeColor="background1"/>
                <w:sz w:val="20"/>
                <w:szCs w:val="20"/>
              </w:rPr>
              <w:t>1 полугодие</w:t>
            </w:r>
          </w:p>
        </w:tc>
        <w:tc>
          <w:tcPr>
            <w:tcW w:w="7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A946A0" w14:textId="77777777" w:rsidR="00D32D29" w:rsidRPr="00073C0D" w:rsidRDefault="00D32D29" w:rsidP="003C22A5">
            <w:pPr>
              <w:spacing w:after="0" w:line="240" w:lineRule="auto"/>
              <w:jc w:val="center"/>
              <w:rPr>
                <w:rFonts w:ascii="Myriad Pro" w:hAnsi="Myriad Pro"/>
                <w:color w:val="FFFFFF" w:themeColor="background1"/>
                <w:sz w:val="20"/>
                <w:szCs w:val="20"/>
              </w:rPr>
            </w:pPr>
            <w:r w:rsidRPr="00073C0D">
              <w:rPr>
                <w:rFonts w:ascii="Myriad Pro" w:hAnsi="Myriad Pro"/>
                <w:color w:val="FFFFFF" w:themeColor="background1"/>
                <w:sz w:val="20"/>
                <w:szCs w:val="20"/>
              </w:rPr>
              <w:t>2 полугодие</w:t>
            </w:r>
          </w:p>
        </w:tc>
        <w:tc>
          <w:tcPr>
            <w:tcW w:w="82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3071E99" w14:textId="77777777" w:rsidR="00D32D29" w:rsidRPr="00073C0D" w:rsidRDefault="00D32D29" w:rsidP="003C22A5">
            <w:pPr>
              <w:spacing w:after="0" w:line="240" w:lineRule="auto"/>
              <w:jc w:val="center"/>
              <w:rPr>
                <w:rFonts w:ascii="Myriad Pro" w:hAnsi="Myriad Pro"/>
                <w:color w:val="FFFFFF" w:themeColor="background1"/>
                <w:sz w:val="20"/>
                <w:szCs w:val="20"/>
              </w:rPr>
            </w:pPr>
            <w:r w:rsidRPr="00073C0D">
              <w:rPr>
                <w:rFonts w:ascii="Myriad Pro" w:hAnsi="Myriad Pro"/>
                <w:color w:val="FFFFFF" w:themeColor="background1"/>
                <w:sz w:val="20"/>
                <w:szCs w:val="20"/>
              </w:rPr>
              <w:t>2019 год</w:t>
            </w:r>
          </w:p>
        </w:tc>
      </w:tr>
      <w:tr w:rsidR="00D32D29" w:rsidRPr="00073C0D" w14:paraId="32611ED9" w14:textId="77777777" w:rsidTr="00026793">
        <w:trPr>
          <w:trHeight w:val="330"/>
          <w:tblHeader/>
        </w:trPr>
        <w:tc>
          <w:tcPr>
            <w:tcW w:w="2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AB08D6A" w14:textId="77777777" w:rsidR="00D32D29" w:rsidRPr="00073C0D" w:rsidRDefault="00D32D29" w:rsidP="003C22A5">
            <w:pPr>
              <w:spacing w:after="0" w:line="240" w:lineRule="auto"/>
              <w:jc w:val="center"/>
              <w:rPr>
                <w:rFonts w:ascii="Myriad Pro" w:hAnsi="Myriad Pro"/>
                <w:color w:val="FFFFFF" w:themeColor="background1"/>
                <w:sz w:val="20"/>
                <w:szCs w:val="20"/>
              </w:rPr>
            </w:pPr>
            <w:r w:rsidRPr="00073C0D">
              <w:rPr>
                <w:rFonts w:ascii="Myriad Pro" w:hAnsi="Myriad Pro"/>
                <w:color w:val="FFFFFF" w:themeColor="background1"/>
                <w:sz w:val="20"/>
                <w:szCs w:val="20"/>
              </w:rPr>
              <w:t>1</w:t>
            </w:r>
          </w:p>
        </w:tc>
        <w:tc>
          <w:tcPr>
            <w:tcW w:w="1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22E1604" w14:textId="77777777" w:rsidR="00D32D29" w:rsidRPr="00073C0D" w:rsidRDefault="00D32D29" w:rsidP="003C22A5">
            <w:pPr>
              <w:spacing w:after="0" w:line="240" w:lineRule="auto"/>
              <w:jc w:val="center"/>
              <w:rPr>
                <w:rFonts w:ascii="Myriad Pro" w:hAnsi="Myriad Pro"/>
                <w:color w:val="FFFFFF" w:themeColor="background1"/>
                <w:sz w:val="20"/>
                <w:szCs w:val="20"/>
              </w:rPr>
            </w:pPr>
            <w:r w:rsidRPr="00073C0D">
              <w:rPr>
                <w:rFonts w:ascii="Myriad Pro" w:hAnsi="Myriad Pro"/>
                <w:color w:val="FFFFFF" w:themeColor="background1"/>
                <w:sz w:val="20"/>
                <w:szCs w:val="20"/>
              </w:rPr>
              <w:t>2</w:t>
            </w:r>
          </w:p>
        </w:tc>
        <w:tc>
          <w:tcPr>
            <w:tcW w:w="6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D0F70B2" w14:textId="77777777" w:rsidR="00D32D29" w:rsidRPr="00073C0D" w:rsidRDefault="00D32D29" w:rsidP="003C22A5">
            <w:pPr>
              <w:spacing w:after="0" w:line="240" w:lineRule="auto"/>
              <w:jc w:val="center"/>
              <w:rPr>
                <w:rFonts w:ascii="Myriad Pro" w:hAnsi="Myriad Pro"/>
                <w:color w:val="FFFFFF" w:themeColor="background1"/>
                <w:sz w:val="20"/>
                <w:szCs w:val="20"/>
              </w:rPr>
            </w:pPr>
            <w:r w:rsidRPr="00073C0D">
              <w:rPr>
                <w:rFonts w:ascii="Myriad Pro" w:hAnsi="Myriad Pro"/>
                <w:color w:val="FFFFFF" w:themeColor="background1"/>
                <w:sz w:val="20"/>
                <w:szCs w:val="20"/>
              </w:rPr>
              <w:t>3</w:t>
            </w:r>
          </w:p>
        </w:tc>
        <w:tc>
          <w:tcPr>
            <w:tcW w:w="7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4631CF3" w14:textId="77777777" w:rsidR="00D32D29" w:rsidRPr="00073C0D" w:rsidRDefault="00D32D29" w:rsidP="003C22A5">
            <w:pPr>
              <w:spacing w:after="0" w:line="240" w:lineRule="auto"/>
              <w:jc w:val="center"/>
              <w:rPr>
                <w:rFonts w:ascii="Myriad Pro" w:hAnsi="Myriad Pro"/>
                <w:color w:val="FFFFFF" w:themeColor="background1"/>
                <w:sz w:val="20"/>
                <w:szCs w:val="20"/>
              </w:rPr>
            </w:pPr>
            <w:r w:rsidRPr="00073C0D">
              <w:rPr>
                <w:rFonts w:ascii="Myriad Pro" w:hAnsi="Myriad Pro"/>
                <w:color w:val="FFFFFF" w:themeColor="background1"/>
                <w:sz w:val="20"/>
                <w:szCs w:val="20"/>
              </w:rPr>
              <w:t>4</w:t>
            </w:r>
          </w:p>
        </w:tc>
        <w:tc>
          <w:tcPr>
            <w:tcW w:w="7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95A90A3" w14:textId="77777777" w:rsidR="00D32D29" w:rsidRPr="00073C0D" w:rsidRDefault="00D32D29" w:rsidP="003C22A5">
            <w:pPr>
              <w:spacing w:after="0" w:line="240" w:lineRule="auto"/>
              <w:jc w:val="center"/>
              <w:rPr>
                <w:rFonts w:ascii="Myriad Pro" w:hAnsi="Myriad Pro"/>
                <w:color w:val="FFFFFF" w:themeColor="background1"/>
                <w:sz w:val="20"/>
                <w:szCs w:val="20"/>
              </w:rPr>
            </w:pPr>
            <w:r w:rsidRPr="00073C0D">
              <w:rPr>
                <w:rFonts w:ascii="Myriad Pro" w:hAnsi="Myriad Pro"/>
                <w:color w:val="FFFFFF" w:themeColor="background1"/>
                <w:sz w:val="20"/>
                <w:szCs w:val="20"/>
              </w:rPr>
              <w:t>5</w:t>
            </w:r>
          </w:p>
        </w:tc>
        <w:tc>
          <w:tcPr>
            <w:tcW w:w="82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26B8885" w14:textId="77777777" w:rsidR="00D32D29" w:rsidRPr="00073C0D" w:rsidRDefault="00D32D29" w:rsidP="003C22A5">
            <w:pPr>
              <w:spacing w:after="0" w:line="240" w:lineRule="auto"/>
              <w:jc w:val="center"/>
              <w:rPr>
                <w:rFonts w:ascii="Myriad Pro" w:hAnsi="Myriad Pro"/>
                <w:color w:val="FFFFFF" w:themeColor="background1"/>
                <w:sz w:val="20"/>
                <w:szCs w:val="20"/>
              </w:rPr>
            </w:pPr>
            <w:r w:rsidRPr="00073C0D">
              <w:rPr>
                <w:rFonts w:ascii="Myriad Pro" w:hAnsi="Myriad Pro"/>
                <w:color w:val="FFFFFF" w:themeColor="background1"/>
                <w:sz w:val="20"/>
                <w:szCs w:val="20"/>
              </w:rPr>
              <w:t>6</w:t>
            </w:r>
          </w:p>
        </w:tc>
      </w:tr>
      <w:tr w:rsidR="00D32D29" w:rsidRPr="00073C0D" w14:paraId="3AA06F9A" w14:textId="77777777" w:rsidTr="0016047D">
        <w:trPr>
          <w:trHeight w:val="368"/>
        </w:trPr>
        <w:tc>
          <w:tcPr>
            <w:tcW w:w="299" w:type="pct"/>
            <w:tcBorders>
              <w:top w:val="single" w:sz="4" w:space="0" w:color="FFFFFF" w:themeColor="background1"/>
            </w:tcBorders>
            <w:shd w:val="clear" w:color="auto" w:fill="auto"/>
            <w:vAlign w:val="center"/>
            <w:hideMark/>
          </w:tcPr>
          <w:p w14:paraId="52E93E14" w14:textId="77777777" w:rsidR="00D32D29" w:rsidRPr="00073C0D" w:rsidRDefault="00D32D29" w:rsidP="003C22A5">
            <w:pPr>
              <w:spacing w:after="0" w:line="240" w:lineRule="auto"/>
              <w:rPr>
                <w:rFonts w:ascii="Myriad Pro" w:hAnsi="Myriad Pro"/>
                <w:sz w:val="20"/>
                <w:szCs w:val="20"/>
              </w:rPr>
            </w:pPr>
            <w:r w:rsidRPr="00073C0D">
              <w:rPr>
                <w:rFonts w:ascii="Myriad Pro" w:hAnsi="Myriad Pro"/>
                <w:sz w:val="20"/>
                <w:szCs w:val="20"/>
              </w:rPr>
              <w:t>1</w:t>
            </w:r>
          </w:p>
        </w:tc>
        <w:tc>
          <w:tcPr>
            <w:tcW w:w="1759" w:type="pct"/>
            <w:tcBorders>
              <w:top w:val="single" w:sz="4" w:space="0" w:color="FFFFFF" w:themeColor="background1"/>
            </w:tcBorders>
            <w:shd w:val="clear" w:color="auto" w:fill="auto"/>
            <w:vAlign w:val="center"/>
            <w:hideMark/>
          </w:tcPr>
          <w:p w14:paraId="58FF5789" w14:textId="77777777" w:rsidR="00D32D29" w:rsidRPr="00073C0D" w:rsidRDefault="00D32D29" w:rsidP="003C22A5">
            <w:pPr>
              <w:spacing w:after="0" w:line="240" w:lineRule="auto"/>
              <w:rPr>
                <w:rFonts w:ascii="Myriad Pro" w:hAnsi="Myriad Pro"/>
                <w:sz w:val="20"/>
                <w:szCs w:val="20"/>
              </w:rPr>
            </w:pPr>
            <w:r w:rsidRPr="00073C0D">
              <w:rPr>
                <w:rFonts w:ascii="Myriad Pro" w:hAnsi="Myriad Pro"/>
                <w:sz w:val="20"/>
                <w:szCs w:val="20"/>
              </w:rPr>
              <w:t>Заявленная мощность</w:t>
            </w:r>
          </w:p>
        </w:tc>
        <w:tc>
          <w:tcPr>
            <w:tcW w:w="615" w:type="pct"/>
            <w:tcBorders>
              <w:top w:val="single" w:sz="4" w:space="0" w:color="FFFFFF" w:themeColor="background1"/>
            </w:tcBorders>
            <w:shd w:val="clear" w:color="auto" w:fill="auto"/>
            <w:vAlign w:val="center"/>
            <w:hideMark/>
          </w:tcPr>
          <w:p w14:paraId="56CE0D8B" w14:textId="77777777" w:rsidR="00D32D29" w:rsidRPr="00073C0D" w:rsidRDefault="00D32D29" w:rsidP="003C22A5">
            <w:pPr>
              <w:spacing w:after="0" w:line="240" w:lineRule="auto"/>
              <w:rPr>
                <w:rFonts w:ascii="Myriad Pro" w:hAnsi="Myriad Pro"/>
                <w:sz w:val="20"/>
                <w:szCs w:val="20"/>
              </w:rPr>
            </w:pPr>
            <w:r w:rsidRPr="00073C0D">
              <w:rPr>
                <w:rFonts w:ascii="Myriad Pro" w:hAnsi="Myriad Pro"/>
                <w:sz w:val="20"/>
                <w:szCs w:val="20"/>
              </w:rPr>
              <w:t>МВт</w:t>
            </w:r>
          </w:p>
        </w:tc>
        <w:tc>
          <w:tcPr>
            <w:tcW w:w="755" w:type="pct"/>
            <w:tcBorders>
              <w:top w:val="single" w:sz="4" w:space="0" w:color="FFFFFF" w:themeColor="background1"/>
            </w:tcBorders>
            <w:shd w:val="clear" w:color="auto" w:fill="auto"/>
            <w:vAlign w:val="center"/>
            <w:hideMark/>
          </w:tcPr>
          <w:p w14:paraId="39EA611E" w14:textId="77777777" w:rsidR="00D32D29" w:rsidRPr="00073C0D" w:rsidRDefault="00D32D29" w:rsidP="003C22A5">
            <w:pPr>
              <w:spacing w:after="0" w:line="240" w:lineRule="auto"/>
              <w:jc w:val="center"/>
              <w:rPr>
                <w:rFonts w:ascii="Myriad Pro" w:hAnsi="Myriad Pro"/>
                <w:sz w:val="20"/>
                <w:szCs w:val="20"/>
              </w:rPr>
            </w:pPr>
            <w:r w:rsidRPr="00073C0D">
              <w:rPr>
                <w:rFonts w:ascii="Myriad Pro" w:hAnsi="Myriad Pro"/>
                <w:sz w:val="20"/>
                <w:szCs w:val="20"/>
              </w:rPr>
              <w:t>2 583,61</w:t>
            </w:r>
          </w:p>
        </w:tc>
        <w:tc>
          <w:tcPr>
            <w:tcW w:w="752" w:type="pct"/>
            <w:tcBorders>
              <w:top w:val="single" w:sz="4" w:space="0" w:color="FFFFFF" w:themeColor="background1"/>
            </w:tcBorders>
            <w:shd w:val="clear" w:color="auto" w:fill="auto"/>
            <w:vAlign w:val="center"/>
            <w:hideMark/>
          </w:tcPr>
          <w:p w14:paraId="6F9C8AA5" w14:textId="77777777" w:rsidR="00D32D29" w:rsidRPr="00073C0D" w:rsidRDefault="00D32D29" w:rsidP="003C22A5">
            <w:pPr>
              <w:spacing w:after="0" w:line="240" w:lineRule="auto"/>
              <w:jc w:val="center"/>
              <w:rPr>
                <w:rFonts w:ascii="Myriad Pro" w:hAnsi="Myriad Pro"/>
                <w:sz w:val="20"/>
                <w:szCs w:val="20"/>
              </w:rPr>
            </w:pPr>
            <w:r w:rsidRPr="00073C0D">
              <w:rPr>
                <w:rFonts w:ascii="Myriad Pro" w:hAnsi="Myriad Pro"/>
                <w:sz w:val="20"/>
                <w:szCs w:val="20"/>
              </w:rPr>
              <w:t>2 583,61</w:t>
            </w:r>
          </w:p>
        </w:tc>
        <w:tc>
          <w:tcPr>
            <w:tcW w:w="820" w:type="pct"/>
            <w:tcBorders>
              <w:top w:val="single" w:sz="4" w:space="0" w:color="FFFFFF" w:themeColor="background1"/>
            </w:tcBorders>
            <w:vAlign w:val="center"/>
          </w:tcPr>
          <w:p w14:paraId="637FD878" w14:textId="77777777" w:rsidR="00D32D29" w:rsidRPr="00073C0D" w:rsidRDefault="00D32D29" w:rsidP="003C22A5">
            <w:pPr>
              <w:spacing w:after="0" w:line="240" w:lineRule="auto"/>
              <w:jc w:val="center"/>
              <w:rPr>
                <w:rFonts w:ascii="Myriad Pro" w:hAnsi="Myriad Pro"/>
                <w:sz w:val="20"/>
                <w:szCs w:val="20"/>
              </w:rPr>
            </w:pPr>
            <w:r w:rsidRPr="00073C0D">
              <w:rPr>
                <w:rFonts w:ascii="Myriad Pro" w:hAnsi="Myriad Pro"/>
                <w:sz w:val="20"/>
                <w:szCs w:val="20"/>
              </w:rPr>
              <w:t>2 583,61</w:t>
            </w:r>
          </w:p>
        </w:tc>
      </w:tr>
      <w:tr w:rsidR="00D32D29" w:rsidRPr="00073C0D" w14:paraId="5367CD72" w14:textId="77777777" w:rsidTr="003C22A5">
        <w:trPr>
          <w:trHeight w:val="362"/>
        </w:trPr>
        <w:tc>
          <w:tcPr>
            <w:tcW w:w="299" w:type="pct"/>
            <w:shd w:val="clear" w:color="auto" w:fill="auto"/>
            <w:vAlign w:val="center"/>
            <w:hideMark/>
          </w:tcPr>
          <w:p w14:paraId="37E63206" w14:textId="77777777" w:rsidR="00D32D29" w:rsidRPr="00073C0D" w:rsidRDefault="00D32D29" w:rsidP="003C22A5">
            <w:pPr>
              <w:spacing w:after="0" w:line="240" w:lineRule="auto"/>
              <w:rPr>
                <w:rFonts w:ascii="Myriad Pro" w:hAnsi="Myriad Pro"/>
                <w:sz w:val="20"/>
                <w:szCs w:val="20"/>
              </w:rPr>
            </w:pPr>
            <w:r w:rsidRPr="00073C0D">
              <w:rPr>
                <w:rFonts w:ascii="Myriad Pro" w:hAnsi="Myriad Pro"/>
                <w:sz w:val="20"/>
                <w:szCs w:val="20"/>
              </w:rPr>
              <w:t>2</w:t>
            </w:r>
          </w:p>
        </w:tc>
        <w:tc>
          <w:tcPr>
            <w:tcW w:w="1759" w:type="pct"/>
            <w:shd w:val="clear" w:color="auto" w:fill="auto"/>
            <w:vAlign w:val="center"/>
            <w:hideMark/>
          </w:tcPr>
          <w:p w14:paraId="1519EA2C" w14:textId="77777777" w:rsidR="00D32D29" w:rsidRPr="00073C0D" w:rsidRDefault="00D32D29" w:rsidP="003C22A5">
            <w:pPr>
              <w:spacing w:after="0" w:line="240" w:lineRule="auto"/>
              <w:rPr>
                <w:rFonts w:ascii="Myriad Pro" w:hAnsi="Myriad Pro"/>
                <w:sz w:val="20"/>
                <w:szCs w:val="20"/>
              </w:rPr>
            </w:pPr>
            <w:r w:rsidRPr="00073C0D">
              <w:rPr>
                <w:rFonts w:ascii="Myriad Pro" w:hAnsi="Myriad Pro"/>
                <w:sz w:val="20"/>
                <w:szCs w:val="20"/>
              </w:rPr>
              <w:t>Ставка на содержание сети</w:t>
            </w:r>
          </w:p>
        </w:tc>
        <w:tc>
          <w:tcPr>
            <w:tcW w:w="615" w:type="pct"/>
            <w:shd w:val="clear" w:color="auto" w:fill="auto"/>
            <w:vAlign w:val="center"/>
            <w:hideMark/>
          </w:tcPr>
          <w:p w14:paraId="1E39533B" w14:textId="77777777" w:rsidR="00D32D29" w:rsidRPr="00073C0D" w:rsidRDefault="00D32D29" w:rsidP="003C22A5">
            <w:pPr>
              <w:spacing w:after="0" w:line="240" w:lineRule="auto"/>
              <w:rPr>
                <w:rFonts w:ascii="Myriad Pro" w:hAnsi="Myriad Pro"/>
                <w:sz w:val="20"/>
                <w:szCs w:val="20"/>
              </w:rPr>
            </w:pPr>
            <w:r w:rsidRPr="00073C0D">
              <w:rPr>
                <w:rFonts w:ascii="Myriad Pro" w:hAnsi="Myriad Pro"/>
                <w:sz w:val="20"/>
                <w:szCs w:val="20"/>
              </w:rPr>
              <w:t>руб./МВт в мес.</w:t>
            </w:r>
          </w:p>
        </w:tc>
        <w:tc>
          <w:tcPr>
            <w:tcW w:w="755" w:type="pct"/>
            <w:shd w:val="clear" w:color="auto" w:fill="auto"/>
            <w:vAlign w:val="center"/>
            <w:hideMark/>
          </w:tcPr>
          <w:p w14:paraId="183ACF95" w14:textId="77777777" w:rsidR="00D32D29" w:rsidRPr="00073C0D" w:rsidRDefault="00D32D29" w:rsidP="003C22A5">
            <w:pPr>
              <w:spacing w:after="0" w:line="240" w:lineRule="auto"/>
              <w:jc w:val="center"/>
              <w:rPr>
                <w:rFonts w:ascii="Myriad Pro" w:hAnsi="Myriad Pro"/>
                <w:sz w:val="20"/>
                <w:szCs w:val="20"/>
              </w:rPr>
            </w:pPr>
            <w:r w:rsidRPr="00073C0D">
              <w:rPr>
                <w:rFonts w:ascii="Myriad Pro" w:hAnsi="Myriad Pro"/>
                <w:sz w:val="20"/>
                <w:szCs w:val="20"/>
              </w:rPr>
              <w:t>173 164,15</w:t>
            </w:r>
          </w:p>
        </w:tc>
        <w:tc>
          <w:tcPr>
            <w:tcW w:w="752" w:type="pct"/>
            <w:shd w:val="clear" w:color="auto" w:fill="auto"/>
            <w:vAlign w:val="center"/>
            <w:hideMark/>
          </w:tcPr>
          <w:p w14:paraId="233A561B" w14:textId="77777777" w:rsidR="00D32D29" w:rsidRPr="00073C0D" w:rsidRDefault="00D32D29" w:rsidP="003C22A5">
            <w:pPr>
              <w:spacing w:after="0" w:line="240" w:lineRule="auto"/>
              <w:jc w:val="center"/>
              <w:rPr>
                <w:rFonts w:ascii="Myriad Pro" w:hAnsi="Myriad Pro"/>
                <w:sz w:val="20"/>
                <w:szCs w:val="20"/>
              </w:rPr>
            </w:pPr>
            <w:r w:rsidRPr="00073C0D">
              <w:rPr>
                <w:rFonts w:ascii="Myriad Pro" w:hAnsi="Myriad Pro"/>
                <w:sz w:val="20"/>
                <w:szCs w:val="20"/>
              </w:rPr>
              <w:t>182 688,18</w:t>
            </w:r>
          </w:p>
        </w:tc>
        <w:tc>
          <w:tcPr>
            <w:tcW w:w="820" w:type="pct"/>
            <w:vAlign w:val="center"/>
          </w:tcPr>
          <w:p w14:paraId="10060E85" w14:textId="77777777" w:rsidR="00D32D29" w:rsidRPr="00073C0D" w:rsidRDefault="00D32D29" w:rsidP="003C22A5">
            <w:pPr>
              <w:spacing w:after="0" w:line="240" w:lineRule="auto"/>
              <w:jc w:val="center"/>
              <w:rPr>
                <w:rFonts w:ascii="Myriad Pro" w:hAnsi="Myriad Pro"/>
                <w:sz w:val="20"/>
                <w:szCs w:val="20"/>
              </w:rPr>
            </w:pPr>
            <w:r w:rsidRPr="00073C0D">
              <w:rPr>
                <w:rFonts w:ascii="Myriad Pro" w:hAnsi="Myriad Pro"/>
                <w:sz w:val="20"/>
                <w:szCs w:val="20"/>
              </w:rPr>
              <w:t>177 926,17</w:t>
            </w:r>
          </w:p>
        </w:tc>
      </w:tr>
      <w:tr w:rsidR="00D32D29" w:rsidRPr="00073C0D" w14:paraId="5BA86D1D" w14:textId="77777777" w:rsidTr="003C22A5">
        <w:trPr>
          <w:trHeight w:val="481"/>
        </w:trPr>
        <w:tc>
          <w:tcPr>
            <w:tcW w:w="299" w:type="pct"/>
            <w:shd w:val="clear" w:color="auto" w:fill="auto"/>
            <w:vAlign w:val="center"/>
            <w:hideMark/>
          </w:tcPr>
          <w:p w14:paraId="5041730B" w14:textId="77777777" w:rsidR="00D32D29" w:rsidRPr="00073C0D" w:rsidRDefault="00D32D29" w:rsidP="003C22A5">
            <w:pPr>
              <w:spacing w:after="0" w:line="240" w:lineRule="auto"/>
              <w:rPr>
                <w:rFonts w:ascii="Myriad Pro" w:hAnsi="Myriad Pro"/>
                <w:b/>
                <w:bCs/>
                <w:sz w:val="20"/>
                <w:szCs w:val="20"/>
              </w:rPr>
            </w:pPr>
            <w:r w:rsidRPr="00073C0D">
              <w:rPr>
                <w:rFonts w:ascii="Myriad Pro" w:hAnsi="Myriad Pro"/>
                <w:b/>
                <w:bCs/>
                <w:sz w:val="20"/>
                <w:szCs w:val="20"/>
              </w:rPr>
              <w:t>3</w:t>
            </w:r>
          </w:p>
        </w:tc>
        <w:tc>
          <w:tcPr>
            <w:tcW w:w="1759" w:type="pct"/>
            <w:shd w:val="clear" w:color="auto" w:fill="auto"/>
            <w:vAlign w:val="center"/>
            <w:hideMark/>
          </w:tcPr>
          <w:p w14:paraId="79E744A9" w14:textId="77777777" w:rsidR="00D32D29" w:rsidRPr="00073C0D" w:rsidRDefault="00D32D29" w:rsidP="003C22A5">
            <w:pPr>
              <w:spacing w:after="0" w:line="240" w:lineRule="auto"/>
              <w:rPr>
                <w:rFonts w:ascii="Myriad Pro" w:hAnsi="Myriad Pro"/>
                <w:b/>
                <w:bCs/>
                <w:sz w:val="20"/>
                <w:szCs w:val="20"/>
              </w:rPr>
            </w:pPr>
            <w:r w:rsidRPr="00073C0D">
              <w:rPr>
                <w:rFonts w:ascii="Myriad Pro" w:hAnsi="Myriad Pro"/>
                <w:b/>
                <w:bCs/>
                <w:sz w:val="20"/>
                <w:szCs w:val="20"/>
              </w:rPr>
              <w:t xml:space="preserve">Плата за содержание </w:t>
            </w:r>
          </w:p>
        </w:tc>
        <w:tc>
          <w:tcPr>
            <w:tcW w:w="615" w:type="pct"/>
            <w:shd w:val="clear" w:color="auto" w:fill="auto"/>
            <w:vAlign w:val="center"/>
            <w:hideMark/>
          </w:tcPr>
          <w:p w14:paraId="3841F52A" w14:textId="77777777" w:rsidR="00D32D29" w:rsidRPr="00073C0D" w:rsidRDefault="00D32D29" w:rsidP="003C22A5">
            <w:pPr>
              <w:spacing w:after="0" w:line="240" w:lineRule="auto"/>
              <w:rPr>
                <w:rFonts w:ascii="Myriad Pro" w:hAnsi="Myriad Pro"/>
                <w:b/>
                <w:bCs/>
                <w:sz w:val="20"/>
                <w:szCs w:val="20"/>
              </w:rPr>
            </w:pPr>
            <w:r w:rsidRPr="00073C0D">
              <w:rPr>
                <w:rFonts w:ascii="Myriad Pro" w:hAnsi="Myriad Pro"/>
                <w:b/>
                <w:bCs/>
                <w:sz w:val="20"/>
                <w:szCs w:val="20"/>
              </w:rPr>
              <w:t>тыс. руб.</w:t>
            </w:r>
          </w:p>
        </w:tc>
        <w:tc>
          <w:tcPr>
            <w:tcW w:w="755" w:type="pct"/>
            <w:shd w:val="clear" w:color="auto" w:fill="auto"/>
            <w:vAlign w:val="center"/>
            <w:hideMark/>
          </w:tcPr>
          <w:p w14:paraId="55672A24" w14:textId="77777777" w:rsidR="00D32D29" w:rsidRPr="00073C0D" w:rsidRDefault="00D32D29" w:rsidP="003C22A5">
            <w:pPr>
              <w:spacing w:after="0" w:line="240" w:lineRule="auto"/>
              <w:jc w:val="center"/>
              <w:rPr>
                <w:rFonts w:ascii="Myriad Pro" w:hAnsi="Myriad Pro"/>
                <w:b/>
                <w:bCs/>
                <w:sz w:val="20"/>
                <w:szCs w:val="20"/>
              </w:rPr>
            </w:pPr>
            <w:r w:rsidRPr="00073C0D">
              <w:rPr>
                <w:rFonts w:ascii="Myriad Pro" w:hAnsi="Myriad Pro"/>
                <w:b/>
                <w:bCs/>
                <w:sz w:val="20"/>
                <w:szCs w:val="20"/>
              </w:rPr>
              <w:t>2 684 331,78</w:t>
            </w:r>
          </w:p>
        </w:tc>
        <w:tc>
          <w:tcPr>
            <w:tcW w:w="752" w:type="pct"/>
            <w:shd w:val="clear" w:color="auto" w:fill="auto"/>
            <w:vAlign w:val="center"/>
            <w:hideMark/>
          </w:tcPr>
          <w:p w14:paraId="71C897C4" w14:textId="77777777" w:rsidR="00D32D29" w:rsidRPr="00073C0D" w:rsidRDefault="00D32D29" w:rsidP="003C22A5">
            <w:pPr>
              <w:spacing w:after="0" w:line="240" w:lineRule="auto"/>
              <w:jc w:val="center"/>
              <w:rPr>
                <w:rFonts w:ascii="Myriad Pro" w:hAnsi="Myriad Pro"/>
                <w:b/>
                <w:bCs/>
                <w:sz w:val="20"/>
                <w:szCs w:val="20"/>
              </w:rPr>
            </w:pPr>
            <w:r w:rsidRPr="00073C0D">
              <w:rPr>
                <w:rFonts w:ascii="Myriad Pro" w:hAnsi="Myriad Pro"/>
                <w:b/>
                <w:bCs/>
                <w:sz w:val="20"/>
                <w:szCs w:val="20"/>
              </w:rPr>
              <w:t>2 831 970,05</w:t>
            </w:r>
          </w:p>
        </w:tc>
        <w:tc>
          <w:tcPr>
            <w:tcW w:w="820" w:type="pct"/>
            <w:vAlign w:val="center"/>
          </w:tcPr>
          <w:p w14:paraId="37734199" w14:textId="77777777" w:rsidR="00D32D29" w:rsidRPr="00073C0D" w:rsidRDefault="00D32D29" w:rsidP="003C22A5">
            <w:pPr>
              <w:spacing w:after="0" w:line="240" w:lineRule="auto"/>
              <w:jc w:val="center"/>
              <w:rPr>
                <w:rFonts w:ascii="Myriad Pro" w:hAnsi="Myriad Pro"/>
                <w:b/>
                <w:bCs/>
                <w:sz w:val="20"/>
                <w:szCs w:val="20"/>
              </w:rPr>
            </w:pPr>
            <w:r w:rsidRPr="00073C0D">
              <w:rPr>
                <w:rFonts w:ascii="Myriad Pro" w:hAnsi="Myriad Pro"/>
                <w:b/>
                <w:bCs/>
                <w:sz w:val="20"/>
                <w:szCs w:val="20"/>
              </w:rPr>
              <w:t>5 516 301,83</w:t>
            </w:r>
          </w:p>
        </w:tc>
      </w:tr>
      <w:tr w:rsidR="00D32D29" w:rsidRPr="00073C0D" w14:paraId="5E4A91A4" w14:textId="77777777" w:rsidTr="003C22A5">
        <w:trPr>
          <w:trHeight w:val="435"/>
        </w:trPr>
        <w:tc>
          <w:tcPr>
            <w:tcW w:w="299" w:type="pct"/>
            <w:shd w:val="clear" w:color="auto" w:fill="auto"/>
            <w:vAlign w:val="center"/>
            <w:hideMark/>
          </w:tcPr>
          <w:p w14:paraId="676EC5E7" w14:textId="77777777" w:rsidR="00D32D29" w:rsidRPr="00073C0D" w:rsidRDefault="00D32D29" w:rsidP="003C22A5">
            <w:pPr>
              <w:spacing w:after="0" w:line="240" w:lineRule="auto"/>
              <w:rPr>
                <w:rFonts w:ascii="Myriad Pro" w:hAnsi="Myriad Pro"/>
                <w:sz w:val="20"/>
                <w:szCs w:val="20"/>
              </w:rPr>
            </w:pPr>
            <w:r w:rsidRPr="00073C0D">
              <w:rPr>
                <w:rFonts w:ascii="Myriad Pro" w:hAnsi="Myriad Pro"/>
                <w:sz w:val="20"/>
                <w:szCs w:val="20"/>
              </w:rPr>
              <w:t>4.1</w:t>
            </w:r>
          </w:p>
        </w:tc>
        <w:tc>
          <w:tcPr>
            <w:tcW w:w="1759" w:type="pct"/>
            <w:shd w:val="clear" w:color="auto" w:fill="auto"/>
            <w:vAlign w:val="center"/>
            <w:hideMark/>
          </w:tcPr>
          <w:p w14:paraId="1FAB1CFD" w14:textId="77777777" w:rsidR="00D32D29" w:rsidRPr="00073C0D" w:rsidRDefault="00D32D29" w:rsidP="003C22A5">
            <w:pPr>
              <w:spacing w:after="0" w:line="240" w:lineRule="auto"/>
              <w:rPr>
                <w:rFonts w:ascii="Myriad Pro" w:hAnsi="Myriad Pro"/>
                <w:sz w:val="20"/>
                <w:szCs w:val="20"/>
              </w:rPr>
            </w:pPr>
            <w:r w:rsidRPr="00073C0D">
              <w:rPr>
                <w:rFonts w:ascii="Myriad Pro" w:hAnsi="Myriad Pro"/>
                <w:sz w:val="20"/>
                <w:szCs w:val="20"/>
              </w:rPr>
              <w:t>Объем отпуска электроэнергии из ЕНЭС</w:t>
            </w:r>
          </w:p>
        </w:tc>
        <w:tc>
          <w:tcPr>
            <w:tcW w:w="615" w:type="pct"/>
            <w:shd w:val="clear" w:color="auto" w:fill="auto"/>
            <w:vAlign w:val="center"/>
            <w:hideMark/>
          </w:tcPr>
          <w:p w14:paraId="0283E93C" w14:textId="77777777" w:rsidR="00D32D29" w:rsidRPr="00073C0D" w:rsidRDefault="00D32D29" w:rsidP="003C22A5">
            <w:pPr>
              <w:spacing w:after="0" w:line="240" w:lineRule="auto"/>
              <w:rPr>
                <w:rFonts w:ascii="Myriad Pro" w:hAnsi="Myriad Pro"/>
                <w:sz w:val="20"/>
                <w:szCs w:val="20"/>
              </w:rPr>
            </w:pPr>
            <w:r w:rsidRPr="00073C0D">
              <w:rPr>
                <w:rFonts w:ascii="Myriad Pro" w:hAnsi="Myriad Pro"/>
                <w:sz w:val="20"/>
                <w:szCs w:val="20"/>
              </w:rPr>
              <w:t xml:space="preserve">тыс. </w:t>
            </w:r>
            <w:proofErr w:type="spellStart"/>
            <w:r w:rsidRPr="00073C0D">
              <w:rPr>
                <w:rFonts w:ascii="Myriad Pro" w:hAnsi="Myriad Pro"/>
                <w:sz w:val="20"/>
                <w:szCs w:val="20"/>
              </w:rPr>
              <w:t>кВтч</w:t>
            </w:r>
            <w:proofErr w:type="spellEnd"/>
          </w:p>
        </w:tc>
        <w:tc>
          <w:tcPr>
            <w:tcW w:w="755" w:type="pct"/>
            <w:shd w:val="clear" w:color="auto" w:fill="auto"/>
            <w:vAlign w:val="center"/>
            <w:hideMark/>
          </w:tcPr>
          <w:p w14:paraId="199755AD" w14:textId="77777777" w:rsidR="00D32D29" w:rsidRPr="00073C0D" w:rsidRDefault="00D32D29" w:rsidP="003C22A5">
            <w:pPr>
              <w:spacing w:after="0" w:line="240" w:lineRule="auto"/>
              <w:jc w:val="center"/>
              <w:rPr>
                <w:rFonts w:ascii="Myriad Pro" w:hAnsi="Myriad Pro"/>
                <w:sz w:val="20"/>
                <w:szCs w:val="20"/>
              </w:rPr>
            </w:pPr>
            <w:r w:rsidRPr="00073C0D">
              <w:rPr>
                <w:rFonts w:ascii="Myriad Pro" w:hAnsi="Myriad Pro"/>
                <w:sz w:val="20"/>
                <w:szCs w:val="20"/>
              </w:rPr>
              <w:t>8 606 413,78</w:t>
            </w:r>
          </w:p>
        </w:tc>
        <w:tc>
          <w:tcPr>
            <w:tcW w:w="752" w:type="pct"/>
            <w:shd w:val="clear" w:color="auto" w:fill="auto"/>
            <w:vAlign w:val="center"/>
            <w:hideMark/>
          </w:tcPr>
          <w:p w14:paraId="5DBE8E23" w14:textId="77777777" w:rsidR="00D32D29" w:rsidRPr="00073C0D" w:rsidRDefault="00D32D29" w:rsidP="003C22A5">
            <w:pPr>
              <w:spacing w:after="0" w:line="240" w:lineRule="auto"/>
              <w:jc w:val="center"/>
              <w:rPr>
                <w:rFonts w:ascii="Myriad Pro" w:hAnsi="Myriad Pro"/>
                <w:sz w:val="20"/>
                <w:szCs w:val="20"/>
              </w:rPr>
            </w:pPr>
            <w:r w:rsidRPr="00073C0D">
              <w:rPr>
                <w:rFonts w:ascii="Myriad Pro" w:hAnsi="Myriad Pro"/>
                <w:sz w:val="20"/>
                <w:szCs w:val="20"/>
              </w:rPr>
              <w:t>8 899 940,87</w:t>
            </w:r>
          </w:p>
        </w:tc>
        <w:tc>
          <w:tcPr>
            <w:tcW w:w="820" w:type="pct"/>
            <w:vAlign w:val="center"/>
          </w:tcPr>
          <w:p w14:paraId="725FBFB6" w14:textId="77777777" w:rsidR="00D32D29" w:rsidRPr="00073C0D" w:rsidRDefault="00D32D29" w:rsidP="003C22A5">
            <w:pPr>
              <w:spacing w:after="0" w:line="240" w:lineRule="auto"/>
              <w:jc w:val="center"/>
              <w:rPr>
                <w:rFonts w:ascii="Myriad Pro" w:hAnsi="Myriad Pro"/>
                <w:sz w:val="20"/>
                <w:szCs w:val="20"/>
              </w:rPr>
            </w:pPr>
            <w:r w:rsidRPr="00073C0D">
              <w:rPr>
                <w:rFonts w:ascii="Myriad Pro" w:hAnsi="Myriad Pro"/>
                <w:sz w:val="20"/>
                <w:szCs w:val="20"/>
              </w:rPr>
              <w:t>17 506 354,64</w:t>
            </w:r>
          </w:p>
        </w:tc>
      </w:tr>
      <w:tr w:rsidR="00D32D29" w:rsidRPr="00073C0D" w14:paraId="4C503A32" w14:textId="77777777" w:rsidTr="003C22A5">
        <w:trPr>
          <w:trHeight w:val="451"/>
        </w:trPr>
        <w:tc>
          <w:tcPr>
            <w:tcW w:w="299" w:type="pct"/>
            <w:shd w:val="clear" w:color="auto" w:fill="auto"/>
            <w:vAlign w:val="center"/>
            <w:hideMark/>
          </w:tcPr>
          <w:p w14:paraId="6DC22966" w14:textId="77777777" w:rsidR="00D32D29" w:rsidRPr="00073C0D" w:rsidRDefault="00D32D29" w:rsidP="003C22A5">
            <w:pPr>
              <w:spacing w:after="0" w:line="240" w:lineRule="auto"/>
              <w:rPr>
                <w:rFonts w:ascii="Myriad Pro" w:hAnsi="Myriad Pro"/>
                <w:sz w:val="20"/>
                <w:szCs w:val="20"/>
              </w:rPr>
            </w:pPr>
            <w:r w:rsidRPr="00073C0D">
              <w:rPr>
                <w:rFonts w:ascii="Myriad Pro" w:hAnsi="Myriad Pro"/>
                <w:sz w:val="20"/>
                <w:szCs w:val="20"/>
              </w:rPr>
              <w:t>4.2</w:t>
            </w:r>
          </w:p>
        </w:tc>
        <w:tc>
          <w:tcPr>
            <w:tcW w:w="1759" w:type="pct"/>
            <w:shd w:val="clear" w:color="auto" w:fill="auto"/>
            <w:vAlign w:val="center"/>
            <w:hideMark/>
          </w:tcPr>
          <w:p w14:paraId="4CBB32AD" w14:textId="77777777" w:rsidR="00D32D29" w:rsidRPr="00073C0D" w:rsidRDefault="00D32D29" w:rsidP="003C22A5">
            <w:pPr>
              <w:spacing w:after="0" w:line="240" w:lineRule="auto"/>
              <w:rPr>
                <w:rFonts w:ascii="Myriad Pro" w:hAnsi="Myriad Pro"/>
                <w:sz w:val="20"/>
                <w:szCs w:val="20"/>
              </w:rPr>
            </w:pPr>
            <w:r w:rsidRPr="00073C0D">
              <w:rPr>
                <w:rFonts w:ascii="Myriad Pro" w:hAnsi="Myriad Pro"/>
                <w:sz w:val="20"/>
                <w:szCs w:val="20"/>
              </w:rPr>
              <w:t xml:space="preserve">Отпуск электроэнергии из сетей 330 </w:t>
            </w:r>
            <w:proofErr w:type="spellStart"/>
            <w:r w:rsidRPr="00073C0D">
              <w:rPr>
                <w:rFonts w:ascii="Myriad Pro" w:hAnsi="Myriad Pro"/>
                <w:sz w:val="20"/>
                <w:szCs w:val="20"/>
              </w:rPr>
              <w:t>кВ</w:t>
            </w:r>
            <w:proofErr w:type="spellEnd"/>
            <w:r w:rsidRPr="00073C0D">
              <w:rPr>
                <w:rFonts w:ascii="Myriad Pro" w:hAnsi="Myriad Pro"/>
                <w:sz w:val="20"/>
                <w:szCs w:val="20"/>
              </w:rPr>
              <w:t xml:space="preserve"> и выше</w:t>
            </w:r>
          </w:p>
        </w:tc>
        <w:tc>
          <w:tcPr>
            <w:tcW w:w="615" w:type="pct"/>
            <w:shd w:val="clear" w:color="auto" w:fill="auto"/>
            <w:vAlign w:val="center"/>
            <w:hideMark/>
          </w:tcPr>
          <w:p w14:paraId="4494042B" w14:textId="77777777" w:rsidR="00D32D29" w:rsidRPr="00073C0D" w:rsidRDefault="00D32D29" w:rsidP="003C22A5">
            <w:pPr>
              <w:spacing w:after="0" w:line="240" w:lineRule="auto"/>
              <w:rPr>
                <w:rFonts w:ascii="Myriad Pro" w:hAnsi="Myriad Pro"/>
                <w:sz w:val="20"/>
                <w:szCs w:val="20"/>
              </w:rPr>
            </w:pPr>
            <w:r w:rsidRPr="00073C0D">
              <w:rPr>
                <w:rFonts w:ascii="Myriad Pro" w:hAnsi="Myriad Pro"/>
                <w:sz w:val="20"/>
                <w:szCs w:val="20"/>
              </w:rPr>
              <w:t xml:space="preserve">тыс. </w:t>
            </w:r>
            <w:proofErr w:type="spellStart"/>
            <w:r w:rsidRPr="00073C0D">
              <w:rPr>
                <w:rFonts w:ascii="Myriad Pro" w:hAnsi="Myriad Pro"/>
                <w:sz w:val="20"/>
                <w:szCs w:val="20"/>
              </w:rPr>
              <w:t>кВтч</w:t>
            </w:r>
            <w:proofErr w:type="spellEnd"/>
          </w:p>
        </w:tc>
        <w:tc>
          <w:tcPr>
            <w:tcW w:w="755" w:type="pct"/>
            <w:shd w:val="clear" w:color="auto" w:fill="auto"/>
            <w:vAlign w:val="center"/>
            <w:hideMark/>
          </w:tcPr>
          <w:p w14:paraId="7D70BFFB" w14:textId="77777777" w:rsidR="00D32D29" w:rsidRPr="00073C0D" w:rsidRDefault="00D32D29" w:rsidP="003C22A5">
            <w:pPr>
              <w:spacing w:after="0" w:line="240" w:lineRule="auto"/>
              <w:jc w:val="center"/>
              <w:rPr>
                <w:rFonts w:ascii="Myriad Pro" w:hAnsi="Myriad Pro"/>
                <w:sz w:val="20"/>
                <w:szCs w:val="20"/>
              </w:rPr>
            </w:pPr>
            <w:r w:rsidRPr="00073C0D">
              <w:rPr>
                <w:rFonts w:ascii="Myriad Pro" w:hAnsi="Myriad Pro"/>
                <w:sz w:val="20"/>
                <w:szCs w:val="20"/>
              </w:rPr>
              <w:t>2 258 327,74</w:t>
            </w:r>
          </w:p>
        </w:tc>
        <w:tc>
          <w:tcPr>
            <w:tcW w:w="752" w:type="pct"/>
            <w:shd w:val="clear" w:color="auto" w:fill="auto"/>
            <w:vAlign w:val="center"/>
            <w:hideMark/>
          </w:tcPr>
          <w:p w14:paraId="698202A2" w14:textId="77777777" w:rsidR="00D32D29" w:rsidRPr="00073C0D" w:rsidRDefault="00D32D29" w:rsidP="003C22A5">
            <w:pPr>
              <w:spacing w:after="0" w:line="240" w:lineRule="auto"/>
              <w:jc w:val="center"/>
              <w:rPr>
                <w:rFonts w:ascii="Myriad Pro" w:hAnsi="Myriad Pro"/>
                <w:sz w:val="20"/>
                <w:szCs w:val="20"/>
              </w:rPr>
            </w:pPr>
            <w:r w:rsidRPr="00073C0D">
              <w:rPr>
                <w:rFonts w:ascii="Myriad Pro" w:hAnsi="Myriad Pro"/>
                <w:sz w:val="20"/>
                <w:szCs w:val="20"/>
              </w:rPr>
              <w:t>2 272 758,43</w:t>
            </w:r>
          </w:p>
        </w:tc>
        <w:tc>
          <w:tcPr>
            <w:tcW w:w="820" w:type="pct"/>
            <w:vAlign w:val="center"/>
          </w:tcPr>
          <w:p w14:paraId="3BABE3D5" w14:textId="77777777" w:rsidR="00D32D29" w:rsidRPr="00073C0D" w:rsidRDefault="00D32D29" w:rsidP="003C22A5">
            <w:pPr>
              <w:spacing w:after="0" w:line="240" w:lineRule="auto"/>
              <w:jc w:val="center"/>
              <w:rPr>
                <w:rFonts w:ascii="Myriad Pro" w:hAnsi="Myriad Pro"/>
                <w:sz w:val="20"/>
                <w:szCs w:val="20"/>
              </w:rPr>
            </w:pPr>
            <w:r w:rsidRPr="00073C0D">
              <w:rPr>
                <w:rFonts w:ascii="Myriad Pro" w:hAnsi="Myriad Pro"/>
                <w:sz w:val="20"/>
                <w:szCs w:val="20"/>
              </w:rPr>
              <w:t>4 531 086,16</w:t>
            </w:r>
          </w:p>
        </w:tc>
      </w:tr>
      <w:tr w:rsidR="00D32D29" w:rsidRPr="00073C0D" w14:paraId="0873293B" w14:textId="77777777" w:rsidTr="003C22A5">
        <w:trPr>
          <w:trHeight w:val="401"/>
        </w:trPr>
        <w:tc>
          <w:tcPr>
            <w:tcW w:w="299" w:type="pct"/>
            <w:shd w:val="clear" w:color="auto" w:fill="auto"/>
            <w:vAlign w:val="center"/>
            <w:hideMark/>
          </w:tcPr>
          <w:p w14:paraId="3CD56582" w14:textId="77777777" w:rsidR="00D32D29" w:rsidRPr="00073C0D" w:rsidRDefault="00D32D29" w:rsidP="003C22A5">
            <w:pPr>
              <w:spacing w:after="0" w:line="240" w:lineRule="auto"/>
              <w:rPr>
                <w:rFonts w:ascii="Myriad Pro" w:hAnsi="Myriad Pro"/>
                <w:sz w:val="20"/>
                <w:szCs w:val="20"/>
              </w:rPr>
            </w:pPr>
            <w:r w:rsidRPr="00073C0D">
              <w:rPr>
                <w:rFonts w:ascii="Myriad Pro" w:hAnsi="Myriad Pro"/>
                <w:sz w:val="20"/>
                <w:szCs w:val="20"/>
              </w:rPr>
              <w:t>4.3</w:t>
            </w:r>
          </w:p>
        </w:tc>
        <w:tc>
          <w:tcPr>
            <w:tcW w:w="1759" w:type="pct"/>
            <w:shd w:val="clear" w:color="auto" w:fill="auto"/>
            <w:vAlign w:val="center"/>
            <w:hideMark/>
          </w:tcPr>
          <w:p w14:paraId="61A401CB" w14:textId="77777777" w:rsidR="00D32D29" w:rsidRPr="00073C0D" w:rsidRDefault="00D32D29" w:rsidP="003C22A5">
            <w:pPr>
              <w:spacing w:after="0" w:line="240" w:lineRule="auto"/>
              <w:rPr>
                <w:rFonts w:ascii="Myriad Pro" w:hAnsi="Myriad Pro"/>
                <w:sz w:val="20"/>
                <w:szCs w:val="20"/>
              </w:rPr>
            </w:pPr>
            <w:r w:rsidRPr="00073C0D">
              <w:rPr>
                <w:rFonts w:ascii="Myriad Pro" w:hAnsi="Myriad Pro"/>
                <w:sz w:val="20"/>
                <w:szCs w:val="20"/>
              </w:rPr>
              <w:t xml:space="preserve">Отпуск электроэнергии из сетей 220 </w:t>
            </w:r>
            <w:proofErr w:type="spellStart"/>
            <w:r w:rsidRPr="00073C0D">
              <w:rPr>
                <w:rFonts w:ascii="Myriad Pro" w:hAnsi="Myriad Pro"/>
                <w:sz w:val="20"/>
                <w:szCs w:val="20"/>
              </w:rPr>
              <w:t>кВ</w:t>
            </w:r>
            <w:proofErr w:type="spellEnd"/>
            <w:r w:rsidRPr="00073C0D">
              <w:rPr>
                <w:rFonts w:ascii="Myriad Pro" w:hAnsi="Myriad Pro"/>
                <w:sz w:val="20"/>
                <w:szCs w:val="20"/>
              </w:rPr>
              <w:t xml:space="preserve"> и ниже</w:t>
            </w:r>
          </w:p>
        </w:tc>
        <w:tc>
          <w:tcPr>
            <w:tcW w:w="615" w:type="pct"/>
            <w:shd w:val="clear" w:color="auto" w:fill="auto"/>
            <w:vAlign w:val="center"/>
            <w:hideMark/>
          </w:tcPr>
          <w:p w14:paraId="6BE5B338" w14:textId="77777777" w:rsidR="00D32D29" w:rsidRPr="00073C0D" w:rsidRDefault="00D32D29" w:rsidP="003C22A5">
            <w:pPr>
              <w:spacing w:after="0" w:line="240" w:lineRule="auto"/>
              <w:rPr>
                <w:rFonts w:ascii="Myriad Pro" w:hAnsi="Myriad Pro"/>
                <w:sz w:val="20"/>
                <w:szCs w:val="20"/>
              </w:rPr>
            </w:pPr>
            <w:r w:rsidRPr="00073C0D">
              <w:rPr>
                <w:rFonts w:ascii="Myriad Pro" w:hAnsi="Myriad Pro"/>
                <w:sz w:val="20"/>
                <w:szCs w:val="20"/>
              </w:rPr>
              <w:t xml:space="preserve">тыс. </w:t>
            </w:r>
            <w:proofErr w:type="spellStart"/>
            <w:r w:rsidRPr="00073C0D">
              <w:rPr>
                <w:rFonts w:ascii="Myriad Pro" w:hAnsi="Myriad Pro"/>
                <w:sz w:val="20"/>
                <w:szCs w:val="20"/>
              </w:rPr>
              <w:t>кВтч</w:t>
            </w:r>
            <w:proofErr w:type="spellEnd"/>
          </w:p>
        </w:tc>
        <w:tc>
          <w:tcPr>
            <w:tcW w:w="755" w:type="pct"/>
            <w:shd w:val="clear" w:color="auto" w:fill="auto"/>
            <w:vAlign w:val="center"/>
            <w:hideMark/>
          </w:tcPr>
          <w:p w14:paraId="66194974" w14:textId="77777777" w:rsidR="00D32D29" w:rsidRPr="00073C0D" w:rsidRDefault="00D32D29" w:rsidP="003C22A5">
            <w:pPr>
              <w:spacing w:after="0" w:line="240" w:lineRule="auto"/>
              <w:jc w:val="center"/>
              <w:rPr>
                <w:rFonts w:ascii="Myriad Pro" w:hAnsi="Myriad Pro"/>
                <w:sz w:val="20"/>
                <w:szCs w:val="20"/>
              </w:rPr>
            </w:pPr>
            <w:r w:rsidRPr="00073C0D">
              <w:rPr>
                <w:rFonts w:ascii="Myriad Pro" w:hAnsi="Myriad Pro"/>
                <w:sz w:val="20"/>
                <w:szCs w:val="20"/>
              </w:rPr>
              <w:t>6 348 086,04</w:t>
            </w:r>
          </w:p>
        </w:tc>
        <w:tc>
          <w:tcPr>
            <w:tcW w:w="752" w:type="pct"/>
            <w:shd w:val="clear" w:color="auto" w:fill="auto"/>
            <w:vAlign w:val="center"/>
            <w:hideMark/>
          </w:tcPr>
          <w:p w14:paraId="7323C65F" w14:textId="77777777" w:rsidR="00D32D29" w:rsidRPr="00073C0D" w:rsidRDefault="00D32D29" w:rsidP="003C22A5">
            <w:pPr>
              <w:spacing w:after="0" w:line="240" w:lineRule="auto"/>
              <w:jc w:val="center"/>
              <w:rPr>
                <w:rFonts w:ascii="Myriad Pro" w:hAnsi="Myriad Pro"/>
                <w:sz w:val="20"/>
                <w:szCs w:val="20"/>
              </w:rPr>
            </w:pPr>
            <w:r w:rsidRPr="00073C0D">
              <w:rPr>
                <w:rFonts w:ascii="Myriad Pro" w:hAnsi="Myriad Pro"/>
                <w:sz w:val="20"/>
                <w:szCs w:val="20"/>
              </w:rPr>
              <w:t>6 627 182,44</w:t>
            </w:r>
          </w:p>
        </w:tc>
        <w:tc>
          <w:tcPr>
            <w:tcW w:w="820" w:type="pct"/>
            <w:vAlign w:val="center"/>
          </w:tcPr>
          <w:p w14:paraId="3E7E258B" w14:textId="77777777" w:rsidR="00D32D29" w:rsidRPr="00073C0D" w:rsidRDefault="00D32D29" w:rsidP="003C22A5">
            <w:pPr>
              <w:spacing w:after="0" w:line="240" w:lineRule="auto"/>
              <w:jc w:val="center"/>
              <w:rPr>
                <w:rFonts w:ascii="Myriad Pro" w:hAnsi="Myriad Pro"/>
                <w:sz w:val="20"/>
                <w:szCs w:val="20"/>
              </w:rPr>
            </w:pPr>
            <w:r w:rsidRPr="00073C0D">
              <w:rPr>
                <w:rFonts w:ascii="Myriad Pro" w:hAnsi="Myriad Pro"/>
                <w:sz w:val="20"/>
                <w:szCs w:val="20"/>
              </w:rPr>
              <w:t>12 975 268,48</w:t>
            </w:r>
          </w:p>
        </w:tc>
      </w:tr>
      <w:tr w:rsidR="00D32D29" w:rsidRPr="00073C0D" w14:paraId="394A5A7B" w14:textId="77777777" w:rsidTr="003C22A5">
        <w:trPr>
          <w:trHeight w:val="367"/>
        </w:trPr>
        <w:tc>
          <w:tcPr>
            <w:tcW w:w="299" w:type="pct"/>
            <w:shd w:val="clear" w:color="auto" w:fill="auto"/>
            <w:vAlign w:val="center"/>
            <w:hideMark/>
          </w:tcPr>
          <w:p w14:paraId="450166D8" w14:textId="77777777" w:rsidR="00D32D29" w:rsidRPr="00073C0D" w:rsidRDefault="00D32D29" w:rsidP="003C22A5">
            <w:pPr>
              <w:spacing w:after="0" w:line="240" w:lineRule="auto"/>
              <w:rPr>
                <w:rFonts w:ascii="Myriad Pro" w:hAnsi="Myriad Pro"/>
                <w:sz w:val="20"/>
                <w:szCs w:val="20"/>
              </w:rPr>
            </w:pPr>
            <w:r w:rsidRPr="00073C0D">
              <w:rPr>
                <w:rFonts w:ascii="Myriad Pro" w:hAnsi="Myriad Pro"/>
                <w:sz w:val="20"/>
                <w:szCs w:val="20"/>
              </w:rPr>
              <w:t>5.1</w:t>
            </w:r>
          </w:p>
        </w:tc>
        <w:tc>
          <w:tcPr>
            <w:tcW w:w="1759" w:type="pct"/>
            <w:shd w:val="clear" w:color="auto" w:fill="auto"/>
            <w:vAlign w:val="center"/>
            <w:hideMark/>
          </w:tcPr>
          <w:p w14:paraId="61D33EF7" w14:textId="77777777" w:rsidR="00D32D29" w:rsidRPr="00073C0D" w:rsidRDefault="00D32D29" w:rsidP="003C22A5">
            <w:pPr>
              <w:spacing w:after="0" w:line="240" w:lineRule="auto"/>
              <w:rPr>
                <w:rFonts w:ascii="Myriad Pro" w:hAnsi="Myriad Pro"/>
                <w:sz w:val="20"/>
                <w:szCs w:val="20"/>
              </w:rPr>
            </w:pPr>
            <w:r w:rsidRPr="00073C0D">
              <w:rPr>
                <w:rFonts w:ascii="Myriad Pro" w:hAnsi="Myriad Pro"/>
                <w:sz w:val="20"/>
                <w:szCs w:val="20"/>
              </w:rPr>
              <w:t>Норматив потерь в ЕНЭС</w:t>
            </w:r>
          </w:p>
        </w:tc>
        <w:tc>
          <w:tcPr>
            <w:tcW w:w="615" w:type="pct"/>
            <w:shd w:val="clear" w:color="auto" w:fill="auto"/>
            <w:vAlign w:val="center"/>
            <w:hideMark/>
          </w:tcPr>
          <w:p w14:paraId="0023630D" w14:textId="77777777" w:rsidR="00D32D29" w:rsidRPr="00073C0D" w:rsidRDefault="00D32D29" w:rsidP="003C22A5">
            <w:pPr>
              <w:spacing w:after="0" w:line="240" w:lineRule="auto"/>
              <w:rPr>
                <w:rFonts w:ascii="Myriad Pro" w:hAnsi="Myriad Pro"/>
                <w:sz w:val="20"/>
                <w:szCs w:val="20"/>
              </w:rPr>
            </w:pPr>
            <w:r w:rsidRPr="00073C0D">
              <w:rPr>
                <w:rFonts w:ascii="Myriad Pro" w:hAnsi="Myriad Pro"/>
                <w:sz w:val="20"/>
                <w:szCs w:val="20"/>
              </w:rPr>
              <w:t> </w:t>
            </w:r>
          </w:p>
        </w:tc>
        <w:tc>
          <w:tcPr>
            <w:tcW w:w="755" w:type="pct"/>
            <w:shd w:val="clear" w:color="auto" w:fill="auto"/>
            <w:vAlign w:val="center"/>
            <w:hideMark/>
          </w:tcPr>
          <w:p w14:paraId="689B8A9D" w14:textId="77777777" w:rsidR="00D32D29" w:rsidRPr="00073C0D" w:rsidRDefault="00D32D29" w:rsidP="003C22A5">
            <w:pPr>
              <w:spacing w:after="0" w:line="240" w:lineRule="auto"/>
              <w:jc w:val="center"/>
              <w:rPr>
                <w:rFonts w:ascii="Myriad Pro" w:hAnsi="Myriad Pro"/>
                <w:sz w:val="20"/>
                <w:szCs w:val="20"/>
              </w:rPr>
            </w:pPr>
          </w:p>
        </w:tc>
        <w:tc>
          <w:tcPr>
            <w:tcW w:w="752" w:type="pct"/>
            <w:shd w:val="clear" w:color="auto" w:fill="auto"/>
            <w:vAlign w:val="center"/>
            <w:hideMark/>
          </w:tcPr>
          <w:p w14:paraId="32219F46" w14:textId="77777777" w:rsidR="00D32D29" w:rsidRPr="00073C0D" w:rsidRDefault="00D32D29" w:rsidP="003C22A5">
            <w:pPr>
              <w:spacing w:after="0" w:line="240" w:lineRule="auto"/>
              <w:jc w:val="center"/>
              <w:rPr>
                <w:rFonts w:ascii="Myriad Pro" w:hAnsi="Myriad Pro"/>
                <w:sz w:val="20"/>
                <w:szCs w:val="20"/>
              </w:rPr>
            </w:pPr>
          </w:p>
        </w:tc>
        <w:tc>
          <w:tcPr>
            <w:tcW w:w="820" w:type="pct"/>
            <w:vAlign w:val="center"/>
          </w:tcPr>
          <w:p w14:paraId="4EE81A6B" w14:textId="77777777" w:rsidR="00D32D29" w:rsidRPr="00073C0D" w:rsidRDefault="00D32D29" w:rsidP="003C22A5">
            <w:pPr>
              <w:spacing w:after="0" w:line="240" w:lineRule="auto"/>
              <w:jc w:val="center"/>
              <w:rPr>
                <w:rFonts w:ascii="Myriad Pro" w:hAnsi="Myriad Pro"/>
                <w:sz w:val="20"/>
                <w:szCs w:val="20"/>
              </w:rPr>
            </w:pPr>
          </w:p>
        </w:tc>
      </w:tr>
      <w:tr w:rsidR="00D32D29" w:rsidRPr="00073C0D" w14:paraId="1F25FC28" w14:textId="77777777" w:rsidTr="003C22A5">
        <w:trPr>
          <w:trHeight w:val="386"/>
        </w:trPr>
        <w:tc>
          <w:tcPr>
            <w:tcW w:w="299" w:type="pct"/>
            <w:shd w:val="clear" w:color="auto" w:fill="auto"/>
            <w:vAlign w:val="center"/>
            <w:hideMark/>
          </w:tcPr>
          <w:p w14:paraId="747DF1D4" w14:textId="77777777" w:rsidR="00D32D29" w:rsidRPr="00073C0D" w:rsidRDefault="00D32D29" w:rsidP="003C22A5">
            <w:pPr>
              <w:spacing w:after="0" w:line="240" w:lineRule="auto"/>
              <w:rPr>
                <w:rFonts w:ascii="Myriad Pro" w:hAnsi="Myriad Pro"/>
                <w:sz w:val="20"/>
                <w:szCs w:val="20"/>
              </w:rPr>
            </w:pPr>
            <w:r w:rsidRPr="00073C0D">
              <w:rPr>
                <w:rFonts w:ascii="Myriad Pro" w:hAnsi="Myriad Pro"/>
                <w:sz w:val="20"/>
                <w:szCs w:val="20"/>
              </w:rPr>
              <w:lastRenderedPageBreak/>
              <w:t>5.2</w:t>
            </w:r>
          </w:p>
        </w:tc>
        <w:tc>
          <w:tcPr>
            <w:tcW w:w="1759" w:type="pct"/>
            <w:shd w:val="clear" w:color="auto" w:fill="auto"/>
            <w:vAlign w:val="center"/>
            <w:hideMark/>
          </w:tcPr>
          <w:p w14:paraId="1EB3475B" w14:textId="77777777" w:rsidR="00D32D29" w:rsidRPr="00073C0D" w:rsidRDefault="00D32D29" w:rsidP="003C22A5">
            <w:pPr>
              <w:spacing w:after="0" w:line="240" w:lineRule="auto"/>
              <w:rPr>
                <w:rFonts w:ascii="Myriad Pro" w:hAnsi="Myriad Pro"/>
                <w:sz w:val="20"/>
                <w:szCs w:val="20"/>
              </w:rPr>
            </w:pPr>
            <w:r w:rsidRPr="00073C0D">
              <w:rPr>
                <w:rFonts w:ascii="Myriad Pro" w:hAnsi="Myriad Pro"/>
                <w:sz w:val="20"/>
                <w:szCs w:val="20"/>
              </w:rPr>
              <w:t xml:space="preserve">Норматив в сетях 330 </w:t>
            </w:r>
            <w:proofErr w:type="spellStart"/>
            <w:r w:rsidRPr="00073C0D">
              <w:rPr>
                <w:rFonts w:ascii="Myriad Pro" w:hAnsi="Myriad Pro"/>
                <w:sz w:val="20"/>
                <w:szCs w:val="20"/>
              </w:rPr>
              <w:t>кВ</w:t>
            </w:r>
            <w:proofErr w:type="spellEnd"/>
            <w:r w:rsidRPr="00073C0D">
              <w:rPr>
                <w:rFonts w:ascii="Myriad Pro" w:hAnsi="Myriad Pro"/>
                <w:sz w:val="20"/>
                <w:szCs w:val="20"/>
              </w:rPr>
              <w:t xml:space="preserve"> и выше</w:t>
            </w:r>
          </w:p>
        </w:tc>
        <w:tc>
          <w:tcPr>
            <w:tcW w:w="615" w:type="pct"/>
            <w:shd w:val="clear" w:color="auto" w:fill="auto"/>
            <w:vAlign w:val="center"/>
            <w:hideMark/>
          </w:tcPr>
          <w:p w14:paraId="5EC532EB" w14:textId="77777777" w:rsidR="00D32D29" w:rsidRPr="00073C0D" w:rsidRDefault="00D32D29" w:rsidP="003C22A5">
            <w:pPr>
              <w:spacing w:after="0" w:line="240" w:lineRule="auto"/>
              <w:rPr>
                <w:rFonts w:ascii="Myriad Pro" w:hAnsi="Myriad Pro"/>
                <w:sz w:val="20"/>
                <w:szCs w:val="20"/>
              </w:rPr>
            </w:pPr>
            <w:r w:rsidRPr="00073C0D">
              <w:rPr>
                <w:rFonts w:ascii="Myriad Pro" w:hAnsi="Myriad Pro"/>
                <w:sz w:val="20"/>
                <w:szCs w:val="20"/>
              </w:rPr>
              <w:t>%</w:t>
            </w:r>
          </w:p>
        </w:tc>
        <w:tc>
          <w:tcPr>
            <w:tcW w:w="755" w:type="pct"/>
            <w:shd w:val="clear" w:color="auto" w:fill="auto"/>
            <w:vAlign w:val="center"/>
            <w:hideMark/>
          </w:tcPr>
          <w:p w14:paraId="4E3F3870" w14:textId="77777777" w:rsidR="00D32D29" w:rsidRPr="00073C0D" w:rsidRDefault="00D32D29" w:rsidP="003C22A5">
            <w:pPr>
              <w:spacing w:after="0" w:line="240" w:lineRule="auto"/>
              <w:jc w:val="center"/>
              <w:rPr>
                <w:rFonts w:ascii="Myriad Pro" w:hAnsi="Myriad Pro"/>
                <w:sz w:val="20"/>
                <w:szCs w:val="20"/>
              </w:rPr>
            </w:pPr>
            <w:r w:rsidRPr="00073C0D">
              <w:rPr>
                <w:rFonts w:ascii="Myriad Pro" w:hAnsi="Myriad Pro"/>
                <w:sz w:val="20"/>
                <w:szCs w:val="20"/>
              </w:rPr>
              <w:t>3,87%</w:t>
            </w:r>
          </w:p>
        </w:tc>
        <w:tc>
          <w:tcPr>
            <w:tcW w:w="752" w:type="pct"/>
            <w:shd w:val="clear" w:color="auto" w:fill="auto"/>
            <w:vAlign w:val="center"/>
            <w:hideMark/>
          </w:tcPr>
          <w:p w14:paraId="6A64FD12" w14:textId="77777777" w:rsidR="00D32D29" w:rsidRPr="00073C0D" w:rsidRDefault="00D32D29" w:rsidP="003C22A5">
            <w:pPr>
              <w:spacing w:after="0" w:line="240" w:lineRule="auto"/>
              <w:jc w:val="center"/>
              <w:rPr>
                <w:rFonts w:ascii="Myriad Pro" w:hAnsi="Myriad Pro"/>
                <w:sz w:val="20"/>
                <w:szCs w:val="20"/>
              </w:rPr>
            </w:pPr>
            <w:r w:rsidRPr="00073C0D">
              <w:rPr>
                <w:rFonts w:ascii="Myriad Pro" w:hAnsi="Myriad Pro"/>
                <w:sz w:val="20"/>
                <w:szCs w:val="20"/>
              </w:rPr>
              <w:t>3,87%</w:t>
            </w:r>
          </w:p>
        </w:tc>
        <w:tc>
          <w:tcPr>
            <w:tcW w:w="820" w:type="pct"/>
            <w:vAlign w:val="center"/>
          </w:tcPr>
          <w:p w14:paraId="3F4D9A51" w14:textId="77777777" w:rsidR="00D32D29" w:rsidRPr="00073C0D" w:rsidRDefault="00D32D29" w:rsidP="003C22A5">
            <w:pPr>
              <w:spacing w:after="0" w:line="240" w:lineRule="auto"/>
              <w:jc w:val="center"/>
              <w:rPr>
                <w:rFonts w:ascii="Myriad Pro" w:hAnsi="Myriad Pro"/>
                <w:sz w:val="20"/>
                <w:szCs w:val="20"/>
              </w:rPr>
            </w:pPr>
            <w:r w:rsidRPr="00073C0D">
              <w:rPr>
                <w:rFonts w:ascii="Myriad Pro" w:hAnsi="Myriad Pro"/>
                <w:sz w:val="20"/>
                <w:szCs w:val="20"/>
              </w:rPr>
              <w:t>3,87%</w:t>
            </w:r>
          </w:p>
        </w:tc>
      </w:tr>
      <w:tr w:rsidR="00D32D29" w:rsidRPr="00073C0D" w14:paraId="116AF8C3" w14:textId="77777777" w:rsidTr="003C22A5">
        <w:trPr>
          <w:trHeight w:val="433"/>
        </w:trPr>
        <w:tc>
          <w:tcPr>
            <w:tcW w:w="299" w:type="pct"/>
            <w:shd w:val="clear" w:color="auto" w:fill="auto"/>
            <w:vAlign w:val="center"/>
            <w:hideMark/>
          </w:tcPr>
          <w:p w14:paraId="0F473F22" w14:textId="77777777" w:rsidR="00D32D29" w:rsidRPr="00073C0D" w:rsidRDefault="00D32D29" w:rsidP="003C22A5">
            <w:pPr>
              <w:spacing w:after="0" w:line="240" w:lineRule="auto"/>
              <w:rPr>
                <w:rFonts w:ascii="Myriad Pro" w:hAnsi="Myriad Pro"/>
                <w:sz w:val="20"/>
                <w:szCs w:val="20"/>
              </w:rPr>
            </w:pPr>
            <w:r w:rsidRPr="00073C0D">
              <w:rPr>
                <w:rFonts w:ascii="Myriad Pro" w:hAnsi="Myriad Pro"/>
                <w:sz w:val="20"/>
                <w:szCs w:val="20"/>
              </w:rPr>
              <w:t>5.3</w:t>
            </w:r>
          </w:p>
        </w:tc>
        <w:tc>
          <w:tcPr>
            <w:tcW w:w="1759" w:type="pct"/>
            <w:shd w:val="clear" w:color="auto" w:fill="auto"/>
            <w:vAlign w:val="center"/>
            <w:hideMark/>
          </w:tcPr>
          <w:p w14:paraId="3B4DC276" w14:textId="77777777" w:rsidR="00D32D29" w:rsidRPr="00073C0D" w:rsidRDefault="00D32D29" w:rsidP="003C22A5">
            <w:pPr>
              <w:spacing w:after="0" w:line="240" w:lineRule="auto"/>
              <w:rPr>
                <w:rFonts w:ascii="Myriad Pro" w:hAnsi="Myriad Pro"/>
                <w:sz w:val="20"/>
                <w:szCs w:val="20"/>
              </w:rPr>
            </w:pPr>
            <w:r w:rsidRPr="00073C0D">
              <w:rPr>
                <w:rFonts w:ascii="Myriad Pro" w:hAnsi="Myriad Pro"/>
                <w:sz w:val="20"/>
                <w:szCs w:val="20"/>
              </w:rPr>
              <w:t xml:space="preserve">Норматив в сетях 220 </w:t>
            </w:r>
            <w:proofErr w:type="spellStart"/>
            <w:r w:rsidRPr="00073C0D">
              <w:rPr>
                <w:rFonts w:ascii="Myriad Pro" w:hAnsi="Myriad Pro"/>
                <w:sz w:val="20"/>
                <w:szCs w:val="20"/>
              </w:rPr>
              <w:t>кВ</w:t>
            </w:r>
            <w:proofErr w:type="spellEnd"/>
            <w:r w:rsidRPr="00073C0D">
              <w:rPr>
                <w:rFonts w:ascii="Myriad Pro" w:hAnsi="Myriad Pro"/>
                <w:sz w:val="20"/>
                <w:szCs w:val="20"/>
              </w:rPr>
              <w:t xml:space="preserve"> и ниже</w:t>
            </w:r>
          </w:p>
        </w:tc>
        <w:tc>
          <w:tcPr>
            <w:tcW w:w="615" w:type="pct"/>
            <w:shd w:val="clear" w:color="auto" w:fill="auto"/>
            <w:vAlign w:val="center"/>
            <w:hideMark/>
          </w:tcPr>
          <w:p w14:paraId="3129EACE" w14:textId="77777777" w:rsidR="00D32D29" w:rsidRPr="00073C0D" w:rsidRDefault="00D32D29" w:rsidP="003C22A5">
            <w:pPr>
              <w:spacing w:after="0" w:line="240" w:lineRule="auto"/>
              <w:rPr>
                <w:rFonts w:ascii="Myriad Pro" w:hAnsi="Myriad Pro"/>
                <w:sz w:val="20"/>
                <w:szCs w:val="20"/>
              </w:rPr>
            </w:pPr>
            <w:r w:rsidRPr="00073C0D">
              <w:rPr>
                <w:rFonts w:ascii="Myriad Pro" w:hAnsi="Myriad Pro"/>
                <w:sz w:val="20"/>
                <w:szCs w:val="20"/>
              </w:rPr>
              <w:t>%</w:t>
            </w:r>
          </w:p>
        </w:tc>
        <w:tc>
          <w:tcPr>
            <w:tcW w:w="755" w:type="pct"/>
            <w:shd w:val="clear" w:color="auto" w:fill="auto"/>
            <w:vAlign w:val="center"/>
            <w:hideMark/>
          </w:tcPr>
          <w:p w14:paraId="3021B4AF" w14:textId="77777777" w:rsidR="00D32D29" w:rsidRPr="00073C0D" w:rsidRDefault="00D32D29" w:rsidP="003C22A5">
            <w:pPr>
              <w:spacing w:after="0" w:line="240" w:lineRule="auto"/>
              <w:jc w:val="center"/>
              <w:rPr>
                <w:rFonts w:ascii="Myriad Pro" w:hAnsi="Myriad Pro"/>
                <w:sz w:val="20"/>
                <w:szCs w:val="20"/>
              </w:rPr>
            </w:pPr>
            <w:r w:rsidRPr="00073C0D">
              <w:rPr>
                <w:rFonts w:ascii="Myriad Pro" w:hAnsi="Myriad Pro"/>
                <w:sz w:val="20"/>
                <w:szCs w:val="20"/>
              </w:rPr>
              <w:t>5,49%</w:t>
            </w:r>
          </w:p>
        </w:tc>
        <w:tc>
          <w:tcPr>
            <w:tcW w:w="752" w:type="pct"/>
            <w:shd w:val="clear" w:color="auto" w:fill="auto"/>
            <w:vAlign w:val="center"/>
            <w:hideMark/>
          </w:tcPr>
          <w:p w14:paraId="181D5ADE" w14:textId="77777777" w:rsidR="00D32D29" w:rsidRPr="00073C0D" w:rsidRDefault="00D32D29" w:rsidP="003C22A5">
            <w:pPr>
              <w:spacing w:after="0" w:line="240" w:lineRule="auto"/>
              <w:jc w:val="center"/>
              <w:rPr>
                <w:rFonts w:ascii="Myriad Pro" w:hAnsi="Myriad Pro"/>
                <w:sz w:val="20"/>
                <w:szCs w:val="20"/>
              </w:rPr>
            </w:pPr>
            <w:r w:rsidRPr="00073C0D">
              <w:rPr>
                <w:rFonts w:ascii="Myriad Pro" w:hAnsi="Myriad Pro"/>
                <w:sz w:val="20"/>
                <w:szCs w:val="20"/>
              </w:rPr>
              <w:t>5,49%</w:t>
            </w:r>
          </w:p>
        </w:tc>
        <w:tc>
          <w:tcPr>
            <w:tcW w:w="820" w:type="pct"/>
            <w:vAlign w:val="center"/>
          </w:tcPr>
          <w:p w14:paraId="3933C074" w14:textId="77777777" w:rsidR="00D32D29" w:rsidRPr="00073C0D" w:rsidRDefault="00D32D29" w:rsidP="003C22A5">
            <w:pPr>
              <w:spacing w:after="0" w:line="240" w:lineRule="auto"/>
              <w:jc w:val="center"/>
              <w:rPr>
                <w:rFonts w:ascii="Myriad Pro" w:hAnsi="Myriad Pro"/>
                <w:sz w:val="20"/>
                <w:szCs w:val="20"/>
              </w:rPr>
            </w:pPr>
            <w:r w:rsidRPr="00073C0D">
              <w:rPr>
                <w:rFonts w:ascii="Myriad Pro" w:hAnsi="Myriad Pro"/>
                <w:sz w:val="20"/>
                <w:szCs w:val="20"/>
              </w:rPr>
              <w:t>5,49%</w:t>
            </w:r>
          </w:p>
        </w:tc>
      </w:tr>
      <w:tr w:rsidR="00D32D29" w:rsidRPr="00073C0D" w14:paraId="6057424D" w14:textId="77777777" w:rsidTr="003C22A5">
        <w:trPr>
          <w:trHeight w:val="387"/>
        </w:trPr>
        <w:tc>
          <w:tcPr>
            <w:tcW w:w="299" w:type="pct"/>
            <w:shd w:val="clear" w:color="auto" w:fill="auto"/>
            <w:vAlign w:val="center"/>
            <w:hideMark/>
          </w:tcPr>
          <w:p w14:paraId="4FD6036A" w14:textId="77777777" w:rsidR="00D32D29" w:rsidRPr="00073C0D" w:rsidRDefault="00D32D29" w:rsidP="003C22A5">
            <w:pPr>
              <w:spacing w:after="0" w:line="240" w:lineRule="auto"/>
              <w:rPr>
                <w:rFonts w:ascii="Myriad Pro" w:hAnsi="Myriad Pro"/>
                <w:sz w:val="20"/>
                <w:szCs w:val="20"/>
              </w:rPr>
            </w:pPr>
            <w:r w:rsidRPr="00073C0D">
              <w:rPr>
                <w:rFonts w:ascii="Myriad Pro" w:hAnsi="Myriad Pro"/>
                <w:sz w:val="20"/>
                <w:szCs w:val="20"/>
              </w:rPr>
              <w:t>6.1</w:t>
            </w:r>
          </w:p>
        </w:tc>
        <w:tc>
          <w:tcPr>
            <w:tcW w:w="1759" w:type="pct"/>
            <w:shd w:val="clear" w:color="auto" w:fill="auto"/>
            <w:vAlign w:val="center"/>
            <w:hideMark/>
          </w:tcPr>
          <w:p w14:paraId="604DEAA6" w14:textId="77777777" w:rsidR="00D32D29" w:rsidRPr="00073C0D" w:rsidRDefault="00D32D29" w:rsidP="003C22A5">
            <w:pPr>
              <w:spacing w:after="0" w:line="240" w:lineRule="auto"/>
              <w:rPr>
                <w:rFonts w:ascii="Myriad Pro" w:hAnsi="Myriad Pro"/>
                <w:sz w:val="20"/>
                <w:szCs w:val="20"/>
              </w:rPr>
            </w:pPr>
            <w:r w:rsidRPr="00073C0D">
              <w:rPr>
                <w:rFonts w:ascii="Myriad Pro" w:hAnsi="Myriad Pro"/>
                <w:sz w:val="20"/>
                <w:szCs w:val="20"/>
              </w:rPr>
              <w:t>Объем нормативных потерь электроэнергии в ЕНЭС</w:t>
            </w:r>
          </w:p>
        </w:tc>
        <w:tc>
          <w:tcPr>
            <w:tcW w:w="615" w:type="pct"/>
            <w:shd w:val="clear" w:color="auto" w:fill="auto"/>
            <w:vAlign w:val="center"/>
            <w:hideMark/>
          </w:tcPr>
          <w:p w14:paraId="282FC6C9" w14:textId="77777777" w:rsidR="00D32D29" w:rsidRPr="00073C0D" w:rsidRDefault="00D32D29" w:rsidP="003C22A5">
            <w:pPr>
              <w:spacing w:after="0" w:line="240" w:lineRule="auto"/>
              <w:rPr>
                <w:rFonts w:ascii="Myriad Pro" w:hAnsi="Myriad Pro"/>
                <w:sz w:val="20"/>
                <w:szCs w:val="20"/>
              </w:rPr>
            </w:pPr>
            <w:r w:rsidRPr="00073C0D">
              <w:rPr>
                <w:rFonts w:ascii="Myriad Pro" w:hAnsi="Myriad Pro"/>
                <w:sz w:val="20"/>
                <w:szCs w:val="20"/>
              </w:rPr>
              <w:t xml:space="preserve">тыс. </w:t>
            </w:r>
            <w:proofErr w:type="spellStart"/>
            <w:r w:rsidRPr="00073C0D">
              <w:rPr>
                <w:rFonts w:ascii="Myriad Pro" w:hAnsi="Myriad Pro"/>
                <w:sz w:val="20"/>
                <w:szCs w:val="20"/>
              </w:rPr>
              <w:t>кВтч</w:t>
            </w:r>
            <w:proofErr w:type="spellEnd"/>
          </w:p>
        </w:tc>
        <w:tc>
          <w:tcPr>
            <w:tcW w:w="755" w:type="pct"/>
            <w:shd w:val="clear" w:color="auto" w:fill="auto"/>
            <w:vAlign w:val="center"/>
            <w:hideMark/>
          </w:tcPr>
          <w:p w14:paraId="4BE9D6C0" w14:textId="77777777" w:rsidR="00D32D29" w:rsidRPr="00073C0D" w:rsidRDefault="00D32D29" w:rsidP="003C22A5">
            <w:pPr>
              <w:spacing w:after="0" w:line="240" w:lineRule="auto"/>
              <w:jc w:val="center"/>
              <w:rPr>
                <w:rFonts w:ascii="Myriad Pro" w:hAnsi="Myriad Pro"/>
                <w:sz w:val="20"/>
                <w:szCs w:val="20"/>
              </w:rPr>
            </w:pPr>
            <w:r w:rsidRPr="00073C0D">
              <w:rPr>
                <w:rFonts w:ascii="Myriad Pro" w:hAnsi="Myriad Pro"/>
                <w:sz w:val="20"/>
                <w:szCs w:val="20"/>
              </w:rPr>
              <w:t>435 907,21</w:t>
            </w:r>
          </w:p>
        </w:tc>
        <w:tc>
          <w:tcPr>
            <w:tcW w:w="752" w:type="pct"/>
            <w:shd w:val="clear" w:color="auto" w:fill="auto"/>
            <w:vAlign w:val="center"/>
            <w:hideMark/>
          </w:tcPr>
          <w:p w14:paraId="64E05366" w14:textId="77777777" w:rsidR="00D32D29" w:rsidRPr="00073C0D" w:rsidRDefault="00D32D29" w:rsidP="003C22A5">
            <w:pPr>
              <w:spacing w:after="0" w:line="240" w:lineRule="auto"/>
              <w:jc w:val="center"/>
              <w:rPr>
                <w:rFonts w:ascii="Myriad Pro" w:hAnsi="Myriad Pro"/>
                <w:sz w:val="20"/>
                <w:szCs w:val="20"/>
              </w:rPr>
            </w:pPr>
            <w:r w:rsidRPr="00073C0D">
              <w:rPr>
                <w:rFonts w:ascii="Myriad Pro" w:hAnsi="Myriad Pro"/>
                <w:sz w:val="20"/>
                <w:szCs w:val="20"/>
              </w:rPr>
              <w:t>451 788,07</w:t>
            </w:r>
          </w:p>
        </w:tc>
        <w:tc>
          <w:tcPr>
            <w:tcW w:w="820" w:type="pct"/>
            <w:vAlign w:val="center"/>
          </w:tcPr>
          <w:p w14:paraId="0CEC4D1E" w14:textId="77777777" w:rsidR="00D32D29" w:rsidRPr="00073C0D" w:rsidRDefault="00D32D29" w:rsidP="003C22A5">
            <w:pPr>
              <w:spacing w:after="0" w:line="240" w:lineRule="auto"/>
              <w:jc w:val="center"/>
              <w:rPr>
                <w:rFonts w:ascii="Myriad Pro" w:hAnsi="Myriad Pro"/>
                <w:sz w:val="20"/>
                <w:szCs w:val="20"/>
              </w:rPr>
            </w:pPr>
            <w:r w:rsidRPr="00073C0D">
              <w:rPr>
                <w:rFonts w:ascii="Myriad Pro" w:hAnsi="Myriad Pro"/>
                <w:sz w:val="20"/>
                <w:szCs w:val="20"/>
              </w:rPr>
              <w:t>887 695,27</w:t>
            </w:r>
          </w:p>
        </w:tc>
      </w:tr>
      <w:tr w:rsidR="00D32D29" w:rsidRPr="00073C0D" w14:paraId="73A88732" w14:textId="77777777" w:rsidTr="003C22A5">
        <w:trPr>
          <w:trHeight w:val="415"/>
        </w:trPr>
        <w:tc>
          <w:tcPr>
            <w:tcW w:w="299" w:type="pct"/>
            <w:shd w:val="clear" w:color="auto" w:fill="auto"/>
            <w:vAlign w:val="center"/>
            <w:hideMark/>
          </w:tcPr>
          <w:p w14:paraId="0E976BFA" w14:textId="77777777" w:rsidR="00D32D29" w:rsidRPr="00073C0D" w:rsidRDefault="00D32D29" w:rsidP="003C22A5">
            <w:pPr>
              <w:spacing w:after="0" w:line="240" w:lineRule="auto"/>
              <w:rPr>
                <w:rFonts w:ascii="Myriad Pro" w:hAnsi="Myriad Pro"/>
                <w:sz w:val="20"/>
                <w:szCs w:val="20"/>
              </w:rPr>
            </w:pPr>
            <w:r w:rsidRPr="00073C0D">
              <w:rPr>
                <w:rFonts w:ascii="Myriad Pro" w:hAnsi="Myriad Pro"/>
                <w:sz w:val="20"/>
                <w:szCs w:val="20"/>
              </w:rPr>
              <w:t>6.2</w:t>
            </w:r>
          </w:p>
        </w:tc>
        <w:tc>
          <w:tcPr>
            <w:tcW w:w="1759" w:type="pct"/>
            <w:shd w:val="clear" w:color="auto" w:fill="auto"/>
            <w:vAlign w:val="center"/>
            <w:hideMark/>
          </w:tcPr>
          <w:p w14:paraId="62160DCA" w14:textId="77777777" w:rsidR="00D32D29" w:rsidRPr="00073C0D" w:rsidRDefault="00D32D29" w:rsidP="003C22A5">
            <w:pPr>
              <w:spacing w:after="0" w:line="240" w:lineRule="auto"/>
              <w:rPr>
                <w:rFonts w:ascii="Myriad Pro" w:hAnsi="Myriad Pro"/>
                <w:sz w:val="20"/>
                <w:szCs w:val="20"/>
              </w:rPr>
            </w:pPr>
            <w:r w:rsidRPr="00073C0D">
              <w:rPr>
                <w:rFonts w:ascii="Myriad Pro" w:hAnsi="Myriad Pro"/>
                <w:sz w:val="20"/>
                <w:szCs w:val="20"/>
              </w:rPr>
              <w:t xml:space="preserve">Объем нормативных потерь в  сетях 330 </w:t>
            </w:r>
            <w:proofErr w:type="spellStart"/>
            <w:r w:rsidRPr="00073C0D">
              <w:rPr>
                <w:rFonts w:ascii="Myriad Pro" w:hAnsi="Myriad Pro"/>
                <w:sz w:val="20"/>
                <w:szCs w:val="20"/>
              </w:rPr>
              <w:t>кВ</w:t>
            </w:r>
            <w:proofErr w:type="spellEnd"/>
            <w:r w:rsidRPr="00073C0D">
              <w:rPr>
                <w:rFonts w:ascii="Myriad Pro" w:hAnsi="Myriad Pro"/>
                <w:sz w:val="20"/>
                <w:szCs w:val="20"/>
              </w:rPr>
              <w:t xml:space="preserve"> и выше</w:t>
            </w:r>
          </w:p>
        </w:tc>
        <w:tc>
          <w:tcPr>
            <w:tcW w:w="615" w:type="pct"/>
            <w:shd w:val="clear" w:color="auto" w:fill="auto"/>
            <w:vAlign w:val="center"/>
            <w:hideMark/>
          </w:tcPr>
          <w:p w14:paraId="031BF287" w14:textId="77777777" w:rsidR="00D32D29" w:rsidRPr="00073C0D" w:rsidRDefault="00D32D29" w:rsidP="003C22A5">
            <w:pPr>
              <w:spacing w:after="0" w:line="240" w:lineRule="auto"/>
              <w:rPr>
                <w:rFonts w:ascii="Myriad Pro" w:hAnsi="Myriad Pro"/>
                <w:sz w:val="20"/>
                <w:szCs w:val="20"/>
              </w:rPr>
            </w:pPr>
            <w:r w:rsidRPr="00073C0D">
              <w:rPr>
                <w:rFonts w:ascii="Myriad Pro" w:hAnsi="Myriad Pro"/>
                <w:sz w:val="20"/>
                <w:szCs w:val="20"/>
              </w:rPr>
              <w:t xml:space="preserve">тыс. </w:t>
            </w:r>
            <w:proofErr w:type="spellStart"/>
            <w:r w:rsidRPr="00073C0D">
              <w:rPr>
                <w:rFonts w:ascii="Myriad Pro" w:hAnsi="Myriad Pro"/>
                <w:sz w:val="20"/>
                <w:szCs w:val="20"/>
              </w:rPr>
              <w:t>кВтч</w:t>
            </w:r>
            <w:proofErr w:type="spellEnd"/>
          </w:p>
        </w:tc>
        <w:tc>
          <w:tcPr>
            <w:tcW w:w="755" w:type="pct"/>
            <w:shd w:val="clear" w:color="auto" w:fill="auto"/>
            <w:vAlign w:val="center"/>
            <w:hideMark/>
          </w:tcPr>
          <w:p w14:paraId="6233C6FC" w14:textId="77777777" w:rsidR="00D32D29" w:rsidRPr="00073C0D" w:rsidRDefault="00D32D29" w:rsidP="003C22A5">
            <w:pPr>
              <w:spacing w:after="0" w:line="240" w:lineRule="auto"/>
              <w:jc w:val="center"/>
              <w:rPr>
                <w:rFonts w:ascii="Myriad Pro" w:hAnsi="Myriad Pro"/>
                <w:sz w:val="20"/>
                <w:szCs w:val="20"/>
              </w:rPr>
            </w:pPr>
            <w:r w:rsidRPr="00073C0D">
              <w:rPr>
                <w:rFonts w:ascii="Myriad Pro" w:hAnsi="Myriad Pro"/>
                <w:sz w:val="20"/>
                <w:szCs w:val="20"/>
              </w:rPr>
              <w:t>87 397,28</w:t>
            </w:r>
          </w:p>
        </w:tc>
        <w:tc>
          <w:tcPr>
            <w:tcW w:w="752" w:type="pct"/>
            <w:shd w:val="clear" w:color="auto" w:fill="auto"/>
            <w:vAlign w:val="center"/>
            <w:hideMark/>
          </w:tcPr>
          <w:p w14:paraId="77659640" w14:textId="77777777" w:rsidR="00D32D29" w:rsidRPr="00073C0D" w:rsidRDefault="00D32D29" w:rsidP="003C22A5">
            <w:pPr>
              <w:spacing w:after="0" w:line="240" w:lineRule="auto"/>
              <w:jc w:val="center"/>
              <w:rPr>
                <w:rFonts w:ascii="Myriad Pro" w:hAnsi="Myriad Pro"/>
                <w:sz w:val="20"/>
                <w:szCs w:val="20"/>
              </w:rPr>
            </w:pPr>
            <w:r w:rsidRPr="00073C0D">
              <w:rPr>
                <w:rFonts w:ascii="Myriad Pro" w:hAnsi="Myriad Pro"/>
                <w:sz w:val="20"/>
                <w:szCs w:val="20"/>
              </w:rPr>
              <w:t>87 955,75</w:t>
            </w:r>
          </w:p>
        </w:tc>
        <w:tc>
          <w:tcPr>
            <w:tcW w:w="820" w:type="pct"/>
            <w:vAlign w:val="center"/>
          </w:tcPr>
          <w:p w14:paraId="0F420AE4" w14:textId="77777777" w:rsidR="00D32D29" w:rsidRPr="00073C0D" w:rsidRDefault="00D32D29" w:rsidP="003C22A5">
            <w:pPr>
              <w:spacing w:after="0" w:line="240" w:lineRule="auto"/>
              <w:jc w:val="center"/>
              <w:rPr>
                <w:rFonts w:ascii="Myriad Pro" w:hAnsi="Myriad Pro"/>
                <w:sz w:val="20"/>
                <w:szCs w:val="20"/>
              </w:rPr>
            </w:pPr>
            <w:r w:rsidRPr="00073C0D">
              <w:rPr>
                <w:rFonts w:ascii="Myriad Pro" w:hAnsi="Myriad Pro"/>
                <w:sz w:val="20"/>
                <w:szCs w:val="20"/>
              </w:rPr>
              <w:t>175 353,03</w:t>
            </w:r>
          </w:p>
        </w:tc>
      </w:tr>
      <w:tr w:rsidR="00D32D29" w:rsidRPr="00073C0D" w14:paraId="0C6210F4" w14:textId="77777777" w:rsidTr="003C22A5">
        <w:trPr>
          <w:trHeight w:val="568"/>
        </w:trPr>
        <w:tc>
          <w:tcPr>
            <w:tcW w:w="299" w:type="pct"/>
            <w:shd w:val="clear" w:color="auto" w:fill="auto"/>
            <w:vAlign w:val="center"/>
            <w:hideMark/>
          </w:tcPr>
          <w:p w14:paraId="2357761D" w14:textId="77777777" w:rsidR="00D32D29" w:rsidRPr="00073C0D" w:rsidRDefault="00D32D29" w:rsidP="003C22A5">
            <w:pPr>
              <w:spacing w:after="0" w:line="240" w:lineRule="auto"/>
              <w:rPr>
                <w:rFonts w:ascii="Myriad Pro" w:hAnsi="Myriad Pro"/>
                <w:sz w:val="20"/>
                <w:szCs w:val="20"/>
              </w:rPr>
            </w:pPr>
            <w:r w:rsidRPr="00073C0D">
              <w:rPr>
                <w:rFonts w:ascii="Myriad Pro" w:hAnsi="Myriad Pro"/>
                <w:sz w:val="20"/>
                <w:szCs w:val="20"/>
              </w:rPr>
              <w:t>6.3</w:t>
            </w:r>
          </w:p>
        </w:tc>
        <w:tc>
          <w:tcPr>
            <w:tcW w:w="1759" w:type="pct"/>
            <w:shd w:val="clear" w:color="auto" w:fill="auto"/>
            <w:vAlign w:val="center"/>
            <w:hideMark/>
          </w:tcPr>
          <w:p w14:paraId="6D5AEE34" w14:textId="77777777" w:rsidR="00D32D29" w:rsidRPr="00073C0D" w:rsidRDefault="00D32D29" w:rsidP="003C22A5">
            <w:pPr>
              <w:spacing w:after="0" w:line="240" w:lineRule="auto"/>
              <w:rPr>
                <w:rFonts w:ascii="Myriad Pro" w:hAnsi="Myriad Pro"/>
                <w:sz w:val="20"/>
                <w:szCs w:val="20"/>
              </w:rPr>
            </w:pPr>
            <w:r w:rsidRPr="00073C0D">
              <w:rPr>
                <w:rFonts w:ascii="Myriad Pro" w:hAnsi="Myriad Pro"/>
                <w:sz w:val="20"/>
                <w:szCs w:val="20"/>
              </w:rPr>
              <w:t xml:space="preserve">Объем нормативных потерь в сетях 220 </w:t>
            </w:r>
            <w:proofErr w:type="spellStart"/>
            <w:r w:rsidRPr="00073C0D">
              <w:rPr>
                <w:rFonts w:ascii="Myriad Pro" w:hAnsi="Myriad Pro"/>
                <w:sz w:val="20"/>
                <w:szCs w:val="20"/>
              </w:rPr>
              <w:t>кВ</w:t>
            </w:r>
            <w:proofErr w:type="spellEnd"/>
            <w:r w:rsidRPr="00073C0D">
              <w:rPr>
                <w:rFonts w:ascii="Myriad Pro" w:hAnsi="Myriad Pro"/>
                <w:sz w:val="20"/>
                <w:szCs w:val="20"/>
              </w:rPr>
              <w:t xml:space="preserve"> и ниже</w:t>
            </w:r>
          </w:p>
        </w:tc>
        <w:tc>
          <w:tcPr>
            <w:tcW w:w="615" w:type="pct"/>
            <w:shd w:val="clear" w:color="auto" w:fill="auto"/>
            <w:vAlign w:val="center"/>
            <w:hideMark/>
          </w:tcPr>
          <w:p w14:paraId="54713F85" w14:textId="77777777" w:rsidR="00D32D29" w:rsidRPr="00073C0D" w:rsidRDefault="00D32D29" w:rsidP="003C22A5">
            <w:pPr>
              <w:spacing w:after="0" w:line="240" w:lineRule="auto"/>
              <w:rPr>
                <w:rFonts w:ascii="Myriad Pro" w:hAnsi="Myriad Pro"/>
                <w:sz w:val="20"/>
                <w:szCs w:val="20"/>
              </w:rPr>
            </w:pPr>
            <w:r w:rsidRPr="00073C0D">
              <w:rPr>
                <w:rFonts w:ascii="Myriad Pro" w:hAnsi="Myriad Pro"/>
                <w:sz w:val="20"/>
                <w:szCs w:val="20"/>
              </w:rPr>
              <w:t xml:space="preserve">тыс. </w:t>
            </w:r>
            <w:proofErr w:type="spellStart"/>
            <w:r w:rsidRPr="00073C0D">
              <w:rPr>
                <w:rFonts w:ascii="Myriad Pro" w:hAnsi="Myriad Pro"/>
                <w:sz w:val="20"/>
                <w:szCs w:val="20"/>
              </w:rPr>
              <w:t>кВтч</w:t>
            </w:r>
            <w:proofErr w:type="spellEnd"/>
          </w:p>
        </w:tc>
        <w:tc>
          <w:tcPr>
            <w:tcW w:w="755" w:type="pct"/>
            <w:shd w:val="clear" w:color="auto" w:fill="auto"/>
            <w:vAlign w:val="center"/>
            <w:hideMark/>
          </w:tcPr>
          <w:p w14:paraId="179EAA42" w14:textId="77777777" w:rsidR="00D32D29" w:rsidRPr="00073C0D" w:rsidRDefault="00D32D29" w:rsidP="003C22A5">
            <w:pPr>
              <w:spacing w:after="0" w:line="240" w:lineRule="auto"/>
              <w:jc w:val="center"/>
              <w:rPr>
                <w:rFonts w:ascii="Myriad Pro" w:hAnsi="Myriad Pro"/>
                <w:sz w:val="20"/>
                <w:szCs w:val="20"/>
              </w:rPr>
            </w:pPr>
            <w:r w:rsidRPr="00073C0D">
              <w:rPr>
                <w:rFonts w:ascii="Myriad Pro" w:hAnsi="Myriad Pro"/>
                <w:sz w:val="20"/>
                <w:szCs w:val="20"/>
              </w:rPr>
              <w:t>348 509,92</w:t>
            </w:r>
          </w:p>
        </w:tc>
        <w:tc>
          <w:tcPr>
            <w:tcW w:w="752" w:type="pct"/>
            <w:shd w:val="clear" w:color="auto" w:fill="auto"/>
            <w:vAlign w:val="center"/>
            <w:hideMark/>
          </w:tcPr>
          <w:p w14:paraId="3CF670C1" w14:textId="77777777" w:rsidR="00D32D29" w:rsidRPr="00073C0D" w:rsidRDefault="00D32D29" w:rsidP="003C22A5">
            <w:pPr>
              <w:spacing w:after="0" w:line="240" w:lineRule="auto"/>
              <w:jc w:val="center"/>
              <w:rPr>
                <w:rFonts w:ascii="Myriad Pro" w:hAnsi="Myriad Pro"/>
                <w:sz w:val="20"/>
                <w:szCs w:val="20"/>
              </w:rPr>
            </w:pPr>
            <w:r w:rsidRPr="00073C0D">
              <w:rPr>
                <w:rFonts w:ascii="Myriad Pro" w:hAnsi="Myriad Pro"/>
                <w:sz w:val="20"/>
                <w:szCs w:val="20"/>
              </w:rPr>
              <w:t>363 832,32</w:t>
            </w:r>
          </w:p>
        </w:tc>
        <w:tc>
          <w:tcPr>
            <w:tcW w:w="820" w:type="pct"/>
            <w:vAlign w:val="center"/>
          </w:tcPr>
          <w:p w14:paraId="55508097" w14:textId="77777777" w:rsidR="00D32D29" w:rsidRPr="00073C0D" w:rsidRDefault="00D32D29" w:rsidP="003C22A5">
            <w:pPr>
              <w:spacing w:after="0" w:line="240" w:lineRule="auto"/>
              <w:jc w:val="center"/>
              <w:rPr>
                <w:rFonts w:ascii="Myriad Pro" w:hAnsi="Myriad Pro"/>
                <w:sz w:val="20"/>
                <w:szCs w:val="20"/>
              </w:rPr>
            </w:pPr>
            <w:r w:rsidRPr="00073C0D">
              <w:rPr>
                <w:rFonts w:ascii="Myriad Pro" w:hAnsi="Myriad Pro"/>
                <w:sz w:val="20"/>
                <w:szCs w:val="20"/>
              </w:rPr>
              <w:t>712 342,24</w:t>
            </w:r>
          </w:p>
        </w:tc>
      </w:tr>
      <w:tr w:rsidR="00D32D29" w:rsidRPr="00073C0D" w14:paraId="0A864A2C" w14:textId="77777777" w:rsidTr="003C22A5">
        <w:trPr>
          <w:trHeight w:val="263"/>
        </w:trPr>
        <w:tc>
          <w:tcPr>
            <w:tcW w:w="299" w:type="pct"/>
            <w:shd w:val="clear" w:color="auto" w:fill="auto"/>
            <w:vAlign w:val="center"/>
            <w:hideMark/>
          </w:tcPr>
          <w:p w14:paraId="293109EE" w14:textId="77777777" w:rsidR="00D32D29" w:rsidRPr="00073C0D" w:rsidRDefault="00D32D29" w:rsidP="003C22A5">
            <w:pPr>
              <w:spacing w:after="0" w:line="240" w:lineRule="auto"/>
              <w:rPr>
                <w:rFonts w:ascii="Myriad Pro" w:hAnsi="Myriad Pro"/>
                <w:sz w:val="20"/>
                <w:szCs w:val="20"/>
              </w:rPr>
            </w:pPr>
            <w:r w:rsidRPr="00073C0D">
              <w:rPr>
                <w:rFonts w:ascii="Myriad Pro" w:hAnsi="Myriad Pro"/>
                <w:sz w:val="20"/>
                <w:szCs w:val="20"/>
              </w:rPr>
              <w:t>7</w:t>
            </w:r>
          </w:p>
        </w:tc>
        <w:tc>
          <w:tcPr>
            <w:tcW w:w="1759" w:type="pct"/>
            <w:shd w:val="clear" w:color="auto" w:fill="auto"/>
            <w:vAlign w:val="center"/>
            <w:hideMark/>
          </w:tcPr>
          <w:p w14:paraId="5956A628" w14:textId="77777777" w:rsidR="00D32D29" w:rsidRPr="00073C0D" w:rsidRDefault="00D32D29" w:rsidP="003C22A5">
            <w:pPr>
              <w:spacing w:after="0" w:line="240" w:lineRule="auto"/>
              <w:rPr>
                <w:rFonts w:ascii="Myriad Pro" w:hAnsi="Myriad Pro"/>
                <w:sz w:val="20"/>
                <w:szCs w:val="20"/>
              </w:rPr>
            </w:pPr>
            <w:r w:rsidRPr="00073C0D">
              <w:rPr>
                <w:rFonts w:ascii="Myriad Pro" w:hAnsi="Myriad Pro"/>
                <w:sz w:val="20"/>
                <w:szCs w:val="20"/>
              </w:rPr>
              <w:t>Ставка тарифа на оплату потерь</w:t>
            </w:r>
          </w:p>
        </w:tc>
        <w:tc>
          <w:tcPr>
            <w:tcW w:w="615" w:type="pct"/>
            <w:shd w:val="clear" w:color="auto" w:fill="auto"/>
            <w:vAlign w:val="center"/>
            <w:hideMark/>
          </w:tcPr>
          <w:p w14:paraId="6C313D4C" w14:textId="77777777" w:rsidR="00D32D29" w:rsidRPr="00073C0D" w:rsidRDefault="00D32D29" w:rsidP="003C22A5">
            <w:pPr>
              <w:spacing w:after="0" w:line="240" w:lineRule="auto"/>
              <w:rPr>
                <w:rFonts w:ascii="Myriad Pro" w:hAnsi="Myriad Pro"/>
                <w:sz w:val="20"/>
                <w:szCs w:val="20"/>
              </w:rPr>
            </w:pPr>
            <w:r w:rsidRPr="00073C0D">
              <w:rPr>
                <w:rFonts w:ascii="Myriad Pro" w:hAnsi="Myriad Pro"/>
                <w:sz w:val="20"/>
                <w:szCs w:val="20"/>
              </w:rPr>
              <w:t>руб./</w:t>
            </w:r>
            <w:proofErr w:type="spellStart"/>
            <w:r w:rsidRPr="00073C0D">
              <w:rPr>
                <w:rFonts w:ascii="Myriad Pro" w:hAnsi="Myriad Pro"/>
                <w:sz w:val="20"/>
                <w:szCs w:val="20"/>
              </w:rPr>
              <w:t>МВтч</w:t>
            </w:r>
            <w:proofErr w:type="spellEnd"/>
          </w:p>
        </w:tc>
        <w:tc>
          <w:tcPr>
            <w:tcW w:w="755" w:type="pct"/>
            <w:shd w:val="clear" w:color="auto" w:fill="auto"/>
            <w:vAlign w:val="center"/>
            <w:hideMark/>
          </w:tcPr>
          <w:p w14:paraId="3809749C" w14:textId="77777777" w:rsidR="00D32D29" w:rsidRPr="00073C0D" w:rsidRDefault="00D32D29" w:rsidP="003C22A5">
            <w:pPr>
              <w:spacing w:after="0" w:line="240" w:lineRule="auto"/>
              <w:jc w:val="center"/>
              <w:rPr>
                <w:rFonts w:ascii="Myriad Pro" w:hAnsi="Myriad Pro"/>
                <w:sz w:val="20"/>
                <w:szCs w:val="20"/>
              </w:rPr>
            </w:pPr>
            <w:r w:rsidRPr="00073C0D">
              <w:rPr>
                <w:rFonts w:ascii="Myriad Pro" w:hAnsi="Myriad Pro"/>
                <w:sz w:val="20"/>
                <w:szCs w:val="20"/>
              </w:rPr>
              <w:t>2 359,65</w:t>
            </w:r>
          </w:p>
        </w:tc>
        <w:tc>
          <w:tcPr>
            <w:tcW w:w="752" w:type="pct"/>
            <w:shd w:val="clear" w:color="auto" w:fill="auto"/>
            <w:vAlign w:val="center"/>
            <w:hideMark/>
          </w:tcPr>
          <w:p w14:paraId="5DCB6301" w14:textId="77777777" w:rsidR="00D32D29" w:rsidRPr="00073C0D" w:rsidRDefault="00D32D29" w:rsidP="003C22A5">
            <w:pPr>
              <w:spacing w:after="0" w:line="240" w:lineRule="auto"/>
              <w:jc w:val="center"/>
              <w:rPr>
                <w:rFonts w:ascii="Myriad Pro" w:hAnsi="Myriad Pro"/>
                <w:sz w:val="20"/>
                <w:szCs w:val="20"/>
              </w:rPr>
            </w:pPr>
            <w:r w:rsidRPr="00073C0D">
              <w:rPr>
                <w:rFonts w:ascii="Myriad Pro" w:hAnsi="Myriad Pro"/>
                <w:sz w:val="20"/>
                <w:szCs w:val="20"/>
              </w:rPr>
              <w:t>2 359,65</w:t>
            </w:r>
          </w:p>
        </w:tc>
        <w:tc>
          <w:tcPr>
            <w:tcW w:w="820" w:type="pct"/>
            <w:vAlign w:val="center"/>
          </w:tcPr>
          <w:p w14:paraId="5EA21180" w14:textId="77777777" w:rsidR="00D32D29" w:rsidRPr="00073C0D" w:rsidRDefault="00D32D29" w:rsidP="003C22A5">
            <w:pPr>
              <w:spacing w:after="0" w:line="240" w:lineRule="auto"/>
              <w:jc w:val="center"/>
              <w:rPr>
                <w:rFonts w:ascii="Myriad Pro" w:hAnsi="Myriad Pro"/>
                <w:sz w:val="20"/>
                <w:szCs w:val="20"/>
              </w:rPr>
            </w:pPr>
            <w:r w:rsidRPr="00073C0D">
              <w:rPr>
                <w:rFonts w:ascii="Myriad Pro" w:hAnsi="Myriad Pro"/>
                <w:sz w:val="20"/>
                <w:szCs w:val="20"/>
              </w:rPr>
              <w:t>2 359,65</w:t>
            </w:r>
          </w:p>
        </w:tc>
      </w:tr>
      <w:tr w:rsidR="00D32D29" w:rsidRPr="00073C0D" w14:paraId="4586CF92" w14:textId="77777777" w:rsidTr="003C22A5">
        <w:trPr>
          <w:trHeight w:val="510"/>
        </w:trPr>
        <w:tc>
          <w:tcPr>
            <w:tcW w:w="299" w:type="pct"/>
            <w:shd w:val="clear" w:color="auto" w:fill="auto"/>
            <w:vAlign w:val="center"/>
            <w:hideMark/>
          </w:tcPr>
          <w:p w14:paraId="5CD83853" w14:textId="77777777" w:rsidR="00D32D29" w:rsidRPr="00073C0D" w:rsidRDefault="00D32D29" w:rsidP="003C22A5">
            <w:pPr>
              <w:spacing w:after="0" w:line="240" w:lineRule="auto"/>
              <w:rPr>
                <w:rFonts w:ascii="Myriad Pro" w:hAnsi="Myriad Pro"/>
                <w:b/>
                <w:bCs/>
                <w:sz w:val="20"/>
                <w:szCs w:val="20"/>
              </w:rPr>
            </w:pPr>
            <w:r w:rsidRPr="00073C0D">
              <w:rPr>
                <w:rFonts w:ascii="Myriad Pro" w:hAnsi="Myriad Pro"/>
                <w:b/>
                <w:bCs/>
                <w:sz w:val="20"/>
                <w:szCs w:val="20"/>
              </w:rPr>
              <w:t>8</w:t>
            </w:r>
          </w:p>
        </w:tc>
        <w:tc>
          <w:tcPr>
            <w:tcW w:w="1759" w:type="pct"/>
            <w:shd w:val="clear" w:color="auto" w:fill="auto"/>
            <w:vAlign w:val="center"/>
            <w:hideMark/>
          </w:tcPr>
          <w:p w14:paraId="6DF5A6C9" w14:textId="77777777" w:rsidR="00D32D29" w:rsidRPr="00073C0D" w:rsidRDefault="00D32D29" w:rsidP="003C22A5">
            <w:pPr>
              <w:spacing w:after="0" w:line="240" w:lineRule="auto"/>
              <w:rPr>
                <w:rFonts w:ascii="Myriad Pro" w:hAnsi="Myriad Pro"/>
                <w:b/>
                <w:bCs/>
                <w:sz w:val="20"/>
                <w:szCs w:val="20"/>
              </w:rPr>
            </w:pPr>
            <w:r w:rsidRPr="00073C0D">
              <w:rPr>
                <w:rFonts w:ascii="Myriad Pro" w:hAnsi="Myriad Pro"/>
                <w:b/>
                <w:bCs/>
                <w:sz w:val="20"/>
                <w:szCs w:val="20"/>
              </w:rPr>
              <w:t>Стоимость потерь в ЕНЭС</w:t>
            </w:r>
          </w:p>
        </w:tc>
        <w:tc>
          <w:tcPr>
            <w:tcW w:w="615" w:type="pct"/>
            <w:shd w:val="clear" w:color="auto" w:fill="auto"/>
            <w:vAlign w:val="center"/>
            <w:hideMark/>
          </w:tcPr>
          <w:p w14:paraId="040C56AC" w14:textId="77777777" w:rsidR="00D32D29" w:rsidRPr="00073C0D" w:rsidRDefault="00D32D29" w:rsidP="003C22A5">
            <w:pPr>
              <w:spacing w:after="0" w:line="240" w:lineRule="auto"/>
              <w:rPr>
                <w:rFonts w:ascii="Myriad Pro" w:hAnsi="Myriad Pro"/>
                <w:b/>
                <w:bCs/>
                <w:sz w:val="20"/>
                <w:szCs w:val="20"/>
              </w:rPr>
            </w:pPr>
            <w:r w:rsidRPr="00073C0D">
              <w:rPr>
                <w:rFonts w:ascii="Myriad Pro" w:hAnsi="Myriad Pro"/>
                <w:b/>
                <w:bCs/>
                <w:sz w:val="20"/>
                <w:szCs w:val="20"/>
              </w:rPr>
              <w:t>тыс. руб.</w:t>
            </w:r>
          </w:p>
        </w:tc>
        <w:tc>
          <w:tcPr>
            <w:tcW w:w="755" w:type="pct"/>
            <w:shd w:val="clear" w:color="auto" w:fill="auto"/>
            <w:vAlign w:val="center"/>
            <w:hideMark/>
          </w:tcPr>
          <w:p w14:paraId="6865BC74" w14:textId="77777777" w:rsidR="00D32D29" w:rsidRPr="00073C0D" w:rsidRDefault="00D32D29" w:rsidP="003C22A5">
            <w:pPr>
              <w:spacing w:after="0" w:line="240" w:lineRule="auto"/>
              <w:jc w:val="center"/>
              <w:rPr>
                <w:rFonts w:ascii="Myriad Pro" w:hAnsi="Myriad Pro"/>
                <w:b/>
                <w:bCs/>
                <w:sz w:val="20"/>
                <w:szCs w:val="20"/>
              </w:rPr>
            </w:pPr>
            <w:r w:rsidRPr="00073C0D">
              <w:rPr>
                <w:rFonts w:ascii="Myriad Pro" w:hAnsi="Myriad Pro"/>
                <w:b/>
                <w:bCs/>
                <w:sz w:val="20"/>
                <w:szCs w:val="20"/>
              </w:rPr>
              <w:t>1 028 588,44</w:t>
            </w:r>
          </w:p>
        </w:tc>
        <w:tc>
          <w:tcPr>
            <w:tcW w:w="752" w:type="pct"/>
            <w:shd w:val="clear" w:color="auto" w:fill="auto"/>
            <w:vAlign w:val="center"/>
            <w:hideMark/>
          </w:tcPr>
          <w:p w14:paraId="21FBA248" w14:textId="77777777" w:rsidR="00D32D29" w:rsidRPr="00073C0D" w:rsidRDefault="00D32D29" w:rsidP="003C22A5">
            <w:pPr>
              <w:spacing w:after="0" w:line="240" w:lineRule="auto"/>
              <w:jc w:val="center"/>
              <w:rPr>
                <w:rFonts w:ascii="Myriad Pro" w:hAnsi="Myriad Pro"/>
                <w:b/>
                <w:bCs/>
                <w:sz w:val="20"/>
                <w:szCs w:val="20"/>
              </w:rPr>
            </w:pPr>
            <w:r w:rsidRPr="00073C0D">
              <w:rPr>
                <w:rFonts w:ascii="Myriad Pro" w:hAnsi="Myriad Pro"/>
                <w:b/>
                <w:bCs/>
                <w:sz w:val="20"/>
                <w:szCs w:val="20"/>
              </w:rPr>
              <w:t>1 066 061,71</w:t>
            </w:r>
          </w:p>
        </w:tc>
        <w:tc>
          <w:tcPr>
            <w:tcW w:w="820" w:type="pct"/>
            <w:shd w:val="clear" w:color="auto" w:fill="auto"/>
            <w:vAlign w:val="center"/>
          </w:tcPr>
          <w:p w14:paraId="4D8D6C76" w14:textId="77777777" w:rsidR="00D32D29" w:rsidRPr="00073C0D" w:rsidRDefault="00D32D29" w:rsidP="003C22A5">
            <w:pPr>
              <w:spacing w:after="0" w:line="240" w:lineRule="auto"/>
              <w:jc w:val="center"/>
              <w:rPr>
                <w:rFonts w:ascii="Myriad Pro" w:hAnsi="Myriad Pro"/>
                <w:b/>
                <w:bCs/>
                <w:sz w:val="20"/>
                <w:szCs w:val="20"/>
              </w:rPr>
            </w:pPr>
            <w:r w:rsidRPr="00073C0D">
              <w:rPr>
                <w:rFonts w:ascii="Myriad Pro" w:hAnsi="Myriad Pro"/>
                <w:b/>
                <w:bCs/>
                <w:sz w:val="20"/>
                <w:szCs w:val="20"/>
              </w:rPr>
              <w:t>2 094 650,15</w:t>
            </w:r>
          </w:p>
        </w:tc>
      </w:tr>
      <w:tr w:rsidR="00D32D29" w:rsidRPr="00073C0D" w14:paraId="00131D1C" w14:textId="77777777" w:rsidTr="003C22A5">
        <w:trPr>
          <w:trHeight w:val="556"/>
        </w:trPr>
        <w:tc>
          <w:tcPr>
            <w:tcW w:w="299" w:type="pct"/>
            <w:shd w:val="clear" w:color="auto" w:fill="auto"/>
            <w:vAlign w:val="center"/>
            <w:hideMark/>
          </w:tcPr>
          <w:p w14:paraId="5FD5F2AC" w14:textId="77777777" w:rsidR="00D32D29" w:rsidRPr="00073C0D" w:rsidRDefault="00D32D29" w:rsidP="003C22A5">
            <w:pPr>
              <w:spacing w:after="0" w:line="240" w:lineRule="auto"/>
              <w:rPr>
                <w:rFonts w:ascii="Myriad Pro" w:hAnsi="Myriad Pro"/>
                <w:b/>
                <w:bCs/>
                <w:sz w:val="20"/>
                <w:szCs w:val="20"/>
              </w:rPr>
            </w:pPr>
            <w:r w:rsidRPr="00073C0D">
              <w:rPr>
                <w:rFonts w:ascii="Myriad Pro" w:hAnsi="Myriad Pro"/>
                <w:b/>
                <w:bCs/>
                <w:sz w:val="20"/>
                <w:szCs w:val="20"/>
              </w:rPr>
              <w:t>9</w:t>
            </w:r>
          </w:p>
        </w:tc>
        <w:tc>
          <w:tcPr>
            <w:tcW w:w="1759" w:type="pct"/>
            <w:shd w:val="clear" w:color="auto" w:fill="auto"/>
            <w:vAlign w:val="center"/>
            <w:hideMark/>
          </w:tcPr>
          <w:p w14:paraId="2DCB9A22" w14:textId="77777777" w:rsidR="00D32D29" w:rsidRPr="00073C0D" w:rsidRDefault="00D32D29" w:rsidP="00D972C7">
            <w:pPr>
              <w:spacing w:after="0" w:line="240" w:lineRule="auto"/>
              <w:rPr>
                <w:rFonts w:ascii="Myriad Pro" w:hAnsi="Myriad Pro"/>
                <w:b/>
                <w:bCs/>
                <w:sz w:val="20"/>
                <w:szCs w:val="20"/>
              </w:rPr>
            </w:pPr>
            <w:r w:rsidRPr="00073C0D">
              <w:rPr>
                <w:rFonts w:ascii="Myriad Pro" w:hAnsi="Myriad Pro"/>
                <w:b/>
                <w:bCs/>
                <w:sz w:val="20"/>
                <w:szCs w:val="20"/>
              </w:rPr>
              <w:t xml:space="preserve">ИТОГО Затраты на оплату услуг ПАО </w:t>
            </w:r>
            <w:r w:rsidR="00D972C7" w:rsidRPr="00073C0D">
              <w:rPr>
                <w:rFonts w:ascii="Myriad Pro" w:hAnsi="Myriad Pro"/>
                <w:b/>
                <w:bCs/>
                <w:sz w:val="20"/>
                <w:szCs w:val="20"/>
              </w:rPr>
              <w:t>«</w:t>
            </w:r>
            <w:r w:rsidRPr="00073C0D">
              <w:rPr>
                <w:rFonts w:ascii="Myriad Pro" w:hAnsi="Myriad Pro"/>
                <w:b/>
                <w:bCs/>
                <w:sz w:val="20"/>
                <w:szCs w:val="20"/>
              </w:rPr>
              <w:t>ФСК ЕЭС</w:t>
            </w:r>
            <w:r w:rsidR="00D972C7" w:rsidRPr="00073C0D">
              <w:rPr>
                <w:rFonts w:ascii="Myriad Pro" w:hAnsi="Myriad Pro"/>
                <w:b/>
                <w:bCs/>
                <w:sz w:val="20"/>
                <w:szCs w:val="20"/>
              </w:rPr>
              <w:t>»</w:t>
            </w:r>
          </w:p>
        </w:tc>
        <w:tc>
          <w:tcPr>
            <w:tcW w:w="615" w:type="pct"/>
            <w:shd w:val="clear" w:color="auto" w:fill="auto"/>
            <w:vAlign w:val="center"/>
            <w:hideMark/>
          </w:tcPr>
          <w:p w14:paraId="76E4E889" w14:textId="77777777" w:rsidR="00D32D29" w:rsidRPr="00073C0D" w:rsidRDefault="00D32D29" w:rsidP="003C22A5">
            <w:pPr>
              <w:spacing w:after="0" w:line="240" w:lineRule="auto"/>
              <w:rPr>
                <w:rFonts w:ascii="Myriad Pro" w:hAnsi="Myriad Pro"/>
                <w:b/>
                <w:bCs/>
                <w:sz w:val="20"/>
                <w:szCs w:val="20"/>
              </w:rPr>
            </w:pPr>
            <w:r w:rsidRPr="00073C0D">
              <w:rPr>
                <w:rFonts w:ascii="Myriad Pro" w:hAnsi="Myriad Pro"/>
                <w:b/>
                <w:bCs/>
                <w:sz w:val="20"/>
                <w:szCs w:val="20"/>
              </w:rPr>
              <w:t>тыс. руб.</w:t>
            </w:r>
          </w:p>
        </w:tc>
        <w:tc>
          <w:tcPr>
            <w:tcW w:w="755" w:type="pct"/>
            <w:shd w:val="clear" w:color="auto" w:fill="auto"/>
            <w:vAlign w:val="center"/>
            <w:hideMark/>
          </w:tcPr>
          <w:p w14:paraId="46B9B5F9" w14:textId="77777777" w:rsidR="00D32D29" w:rsidRPr="00073C0D" w:rsidRDefault="00D32D29" w:rsidP="003C22A5">
            <w:pPr>
              <w:spacing w:after="0" w:line="240" w:lineRule="auto"/>
              <w:jc w:val="center"/>
              <w:rPr>
                <w:rFonts w:ascii="Myriad Pro" w:hAnsi="Myriad Pro"/>
                <w:b/>
                <w:bCs/>
                <w:sz w:val="20"/>
                <w:szCs w:val="20"/>
              </w:rPr>
            </w:pPr>
            <w:r w:rsidRPr="00073C0D">
              <w:rPr>
                <w:rFonts w:ascii="Myriad Pro" w:hAnsi="Myriad Pro"/>
                <w:b/>
                <w:bCs/>
                <w:sz w:val="20"/>
                <w:szCs w:val="20"/>
              </w:rPr>
              <w:t>3 712 920,22</w:t>
            </w:r>
          </w:p>
        </w:tc>
        <w:tc>
          <w:tcPr>
            <w:tcW w:w="752" w:type="pct"/>
            <w:shd w:val="clear" w:color="auto" w:fill="auto"/>
            <w:vAlign w:val="center"/>
            <w:hideMark/>
          </w:tcPr>
          <w:p w14:paraId="5D86E201" w14:textId="77777777" w:rsidR="00D32D29" w:rsidRPr="00073C0D" w:rsidRDefault="00D32D29" w:rsidP="003C22A5">
            <w:pPr>
              <w:spacing w:after="0" w:line="240" w:lineRule="auto"/>
              <w:jc w:val="center"/>
              <w:rPr>
                <w:rFonts w:ascii="Myriad Pro" w:hAnsi="Myriad Pro"/>
                <w:b/>
                <w:bCs/>
                <w:sz w:val="20"/>
                <w:szCs w:val="20"/>
              </w:rPr>
            </w:pPr>
            <w:r w:rsidRPr="00073C0D">
              <w:rPr>
                <w:rFonts w:ascii="Myriad Pro" w:hAnsi="Myriad Pro"/>
                <w:b/>
                <w:bCs/>
                <w:sz w:val="20"/>
                <w:szCs w:val="20"/>
              </w:rPr>
              <w:t>3 898 031,77</w:t>
            </w:r>
          </w:p>
        </w:tc>
        <w:tc>
          <w:tcPr>
            <w:tcW w:w="820" w:type="pct"/>
            <w:shd w:val="clear" w:color="auto" w:fill="auto"/>
            <w:vAlign w:val="center"/>
          </w:tcPr>
          <w:p w14:paraId="1A992452" w14:textId="77777777" w:rsidR="00D32D29" w:rsidRPr="00073C0D" w:rsidRDefault="00D32D29" w:rsidP="003C22A5">
            <w:pPr>
              <w:spacing w:after="0" w:line="240" w:lineRule="auto"/>
              <w:jc w:val="center"/>
              <w:rPr>
                <w:rFonts w:ascii="Myriad Pro" w:hAnsi="Myriad Pro"/>
                <w:b/>
                <w:bCs/>
                <w:sz w:val="20"/>
                <w:szCs w:val="20"/>
              </w:rPr>
            </w:pPr>
            <w:r w:rsidRPr="00073C0D">
              <w:rPr>
                <w:rFonts w:ascii="Myriad Pro" w:hAnsi="Myriad Pro"/>
                <w:b/>
                <w:bCs/>
                <w:sz w:val="20"/>
                <w:szCs w:val="20"/>
              </w:rPr>
              <w:t>7 610 951,98</w:t>
            </w:r>
          </w:p>
        </w:tc>
      </w:tr>
    </w:tbl>
    <w:p w14:paraId="78505AF0" w14:textId="77777777" w:rsidR="00D32D29" w:rsidRPr="00073C0D" w:rsidRDefault="00D32D29" w:rsidP="008F64AE">
      <w:pPr>
        <w:spacing w:after="0" w:line="360" w:lineRule="auto"/>
        <w:ind w:firstLine="567"/>
        <w:contextualSpacing/>
        <w:jc w:val="both"/>
        <w:rPr>
          <w:rFonts w:ascii="Myriad Pro" w:eastAsia="Calibri" w:hAnsi="Myriad Pro" w:cs="Times New Roman"/>
          <w:color w:val="FF0000"/>
          <w:sz w:val="26"/>
          <w:szCs w:val="26"/>
        </w:rPr>
      </w:pPr>
    </w:p>
    <w:p w14:paraId="3DBDA9FE" w14:textId="77777777" w:rsidR="003B1FD2" w:rsidRPr="00073C0D" w:rsidRDefault="003B1FD2" w:rsidP="003B1FD2">
      <w:pPr>
        <w:spacing w:after="0" w:line="360" w:lineRule="auto"/>
        <w:contextualSpacing/>
        <w:jc w:val="both"/>
        <w:rPr>
          <w:rFonts w:ascii="Myriad Pro" w:eastAsia="Calibri" w:hAnsi="Myriad Pro" w:cs="Times New Roman"/>
          <w:b/>
          <w:color w:val="000000" w:themeColor="text1"/>
          <w:sz w:val="26"/>
          <w:szCs w:val="26"/>
        </w:rPr>
      </w:pPr>
      <w:r w:rsidRPr="00073C0D">
        <w:rPr>
          <w:rFonts w:ascii="Myriad Pro" w:eastAsia="Calibri" w:hAnsi="Myriad Pro" w:cs="Times New Roman"/>
          <w:b/>
          <w:color w:val="000000" w:themeColor="text1"/>
          <w:sz w:val="26"/>
          <w:szCs w:val="26"/>
        </w:rPr>
        <w:t>ПОЗИЦИЯ ОРГАНА РЕГУЛИРОВАНИЯ</w:t>
      </w:r>
    </w:p>
    <w:p w14:paraId="302F3FAE" w14:textId="77777777" w:rsidR="00D32D29" w:rsidRPr="00073C0D" w:rsidRDefault="00D32D29" w:rsidP="00D32D29">
      <w:pPr>
        <w:spacing w:after="0" w:line="360" w:lineRule="auto"/>
        <w:ind w:firstLine="567"/>
        <w:contextualSpacing/>
        <w:jc w:val="both"/>
        <w:rPr>
          <w:rFonts w:ascii="Myriad Pro" w:eastAsia="Calibri" w:hAnsi="Myriad Pro" w:cs="Times New Roman"/>
          <w:sz w:val="26"/>
          <w:szCs w:val="26"/>
        </w:rPr>
      </w:pPr>
      <w:r w:rsidRPr="00073C0D">
        <w:rPr>
          <w:rFonts w:ascii="Myriad Pro" w:eastAsia="Calibri" w:hAnsi="Myriad Pro" w:cs="Times New Roman"/>
          <w:sz w:val="26"/>
          <w:szCs w:val="26"/>
        </w:rPr>
        <w:t>Величина расходов, принятая РЭК - департаментом в расчет НВВ ПАО</w:t>
      </w:r>
      <w:r w:rsidR="009E3567" w:rsidRPr="00073C0D">
        <w:rPr>
          <w:rFonts w:ascii="Myriad Pro" w:eastAsia="Calibri" w:hAnsi="Myriad Pro" w:cs="Times New Roman"/>
          <w:sz w:val="26"/>
          <w:szCs w:val="26"/>
        </w:rPr>
        <w:t> </w:t>
      </w:r>
      <w:r w:rsidRPr="00073C0D">
        <w:rPr>
          <w:rFonts w:ascii="Myriad Pro" w:eastAsia="Calibri" w:hAnsi="Myriad Pro" w:cs="Times New Roman"/>
          <w:sz w:val="26"/>
          <w:szCs w:val="26"/>
        </w:rPr>
        <w:t>«Кубаньэнерго» на 2019 год, составляет 7 686 177,98 тыс. руб., в том числе:</w:t>
      </w:r>
    </w:p>
    <w:p w14:paraId="1FAAB7DA" w14:textId="77777777" w:rsidR="00D32D29" w:rsidRPr="00073C0D" w:rsidRDefault="00D32D29" w:rsidP="00531574">
      <w:pPr>
        <w:pStyle w:val="a3"/>
        <w:numPr>
          <w:ilvl w:val="0"/>
          <w:numId w:val="89"/>
        </w:numPr>
        <w:spacing w:after="0" w:line="360" w:lineRule="auto"/>
        <w:ind w:left="993" w:hanging="426"/>
        <w:jc w:val="both"/>
        <w:rPr>
          <w:rFonts w:ascii="Myriad Pro" w:hAnsi="Myriad Pro"/>
          <w:sz w:val="26"/>
          <w:szCs w:val="26"/>
        </w:rPr>
      </w:pPr>
      <w:r w:rsidRPr="00073C0D">
        <w:rPr>
          <w:rFonts w:ascii="Myriad Pro" w:hAnsi="Myriad Pro"/>
          <w:sz w:val="26"/>
          <w:szCs w:val="26"/>
        </w:rPr>
        <w:t>плата за содержание сетей – 5 515 147,36 тыс. руб.;</w:t>
      </w:r>
    </w:p>
    <w:p w14:paraId="735BDE2A" w14:textId="77777777" w:rsidR="00D32D29" w:rsidRPr="00073C0D" w:rsidRDefault="00D32D29" w:rsidP="00531574">
      <w:pPr>
        <w:pStyle w:val="a3"/>
        <w:numPr>
          <w:ilvl w:val="0"/>
          <w:numId w:val="89"/>
        </w:numPr>
        <w:spacing w:after="0" w:line="360" w:lineRule="auto"/>
        <w:ind w:left="993" w:hanging="426"/>
        <w:jc w:val="both"/>
        <w:rPr>
          <w:rFonts w:ascii="Myriad Pro" w:hAnsi="Myriad Pro"/>
          <w:sz w:val="26"/>
          <w:szCs w:val="26"/>
        </w:rPr>
      </w:pPr>
      <w:r w:rsidRPr="00073C0D">
        <w:rPr>
          <w:rFonts w:ascii="Myriad Pro" w:hAnsi="Myriad Pro"/>
          <w:sz w:val="26"/>
          <w:szCs w:val="26"/>
        </w:rPr>
        <w:t>затраты на компенсацию технологической величины (потерь) – 2 171 030,62 тыс. руб.</w:t>
      </w:r>
    </w:p>
    <w:p w14:paraId="2666E566" w14:textId="77777777" w:rsidR="00D32D29" w:rsidRPr="00073C0D" w:rsidRDefault="00D32D29" w:rsidP="00D32D29">
      <w:pPr>
        <w:spacing w:after="0" w:line="360" w:lineRule="auto"/>
        <w:ind w:firstLine="567"/>
        <w:contextualSpacing/>
        <w:jc w:val="both"/>
        <w:rPr>
          <w:rFonts w:ascii="Myriad Pro" w:eastAsia="Calibri" w:hAnsi="Myriad Pro" w:cs="Times New Roman"/>
          <w:sz w:val="26"/>
          <w:szCs w:val="26"/>
        </w:rPr>
      </w:pPr>
      <w:r w:rsidRPr="00073C0D">
        <w:rPr>
          <w:rFonts w:ascii="Myriad Pro" w:eastAsia="Calibri" w:hAnsi="Myriad Pro" w:cs="Times New Roman"/>
          <w:sz w:val="26"/>
          <w:szCs w:val="26"/>
        </w:rPr>
        <w:t xml:space="preserve">Исполнитель отмечает, что </w:t>
      </w:r>
      <w:r w:rsidR="00141345" w:rsidRPr="00073C0D">
        <w:rPr>
          <w:rFonts w:ascii="Myriad Pro" w:eastAsia="Calibri" w:hAnsi="Myriad Pro" w:cs="Times New Roman"/>
          <w:sz w:val="26"/>
          <w:szCs w:val="26"/>
        </w:rPr>
        <w:t>в Экспертном заключении отсутствует информация о</w:t>
      </w:r>
      <w:r w:rsidRPr="00073C0D">
        <w:rPr>
          <w:rFonts w:ascii="Myriad Pro" w:eastAsia="Calibri" w:hAnsi="Myriad Pro" w:cs="Times New Roman"/>
          <w:b/>
          <w:bCs/>
          <w:sz w:val="28"/>
          <w:szCs w:val="28"/>
        </w:rPr>
        <w:t xml:space="preserve"> </w:t>
      </w:r>
      <w:r w:rsidRPr="00073C0D">
        <w:rPr>
          <w:rFonts w:ascii="Myriad Pro" w:eastAsia="Calibri" w:hAnsi="Myriad Pro" w:cs="Times New Roman"/>
          <w:sz w:val="26"/>
          <w:szCs w:val="26"/>
        </w:rPr>
        <w:t>параметр</w:t>
      </w:r>
      <w:r w:rsidR="00141345" w:rsidRPr="00073C0D">
        <w:rPr>
          <w:rFonts w:ascii="Myriad Pro" w:eastAsia="Calibri" w:hAnsi="Myriad Pro" w:cs="Times New Roman"/>
          <w:sz w:val="26"/>
          <w:szCs w:val="26"/>
        </w:rPr>
        <w:t>ах</w:t>
      </w:r>
      <w:r w:rsidRPr="00073C0D">
        <w:rPr>
          <w:rFonts w:ascii="Myriad Pro" w:eastAsia="Calibri" w:hAnsi="Myriad Pro" w:cs="Times New Roman"/>
          <w:sz w:val="26"/>
          <w:szCs w:val="26"/>
        </w:rPr>
        <w:t>, используемы</w:t>
      </w:r>
      <w:r w:rsidR="00141345" w:rsidRPr="00073C0D">
        <w:rPr>
          <w:rFonts w:ascii="Myriad Pro" w:eastAsia="Calibri" w:hAnsi="Myriad Pro" w:cs="Times New Roman"/>
          <w:sz w:val="26"/>
          <w:szCs w:val="26"/>
        </w:rPr>
        <w:t>х РЭК - департаментом</w:t>
      </w:r>
      <w:r w:rsidRPr="00073C0D">
        <w:rPr>
          <w:rFonts w:ascii="Myriad Pro" w:eastAsia="Calibri" w:hAnsi="Myriad Pro" w:cs="Times New Roman"/>
          <w:sz w:val="26"/>
          <w:szCs w:val="26"/>
        </w:rPr>
        <w:t xml:space="preserve"> при расчете.</w:t>
      </w:r>
    </w:p>
    <w:p w14:paraId="547B4282" w14:textId="77777777" w:rsidR="00F12F06" w:rsidRPr="00073C0D" w:rsidRDefault="00F12F06" w:rsidP="00A712CF">
      <w:pPr>
        <w:spacing w:after="0" w:line="360" w:lineRule="auto"/>
        <w:ind w:firstLine="567"/>
        <w:contextualSpacing/>
        <w:jc w:val="both"/>
        <w:rPr>
          <w:rFonts w:ascii="Myriad Pro" w:eastAsia="Calibri" w:hAnsi="Myriad Pro" w:cs="Times New Roman"/>
          <w:color w:val="000000" w:themeColor="text1"/>
          <w:sz w:val="26"/>
          <w:szCs w:val="26"/>
        </w:rPr>
      </w:pPr>
    </w:p>
    <w:p w14:paraId="17B367DF" w14:textId="77777777" w:rsidR="004C3029" w:rsidRPr="00073C0D" w:rsidRDefault="004C3029" w:rsidP="004C3029">
      <w:pPr>
        <w:spacing w:after="0" w:line="360" w:lineRule="auto"/>
        <w:contextualSpacing/>
        <w:jc w:val="both"/>
        <w:rPr>
          <w:rFonts w:ascii="Myriad Pro" w:eastAsia="Calibri" w:hAnsi="Myriad Pro" w:cs="Times New Roman"/>
          <w:b/>
          <w:color w:val="000000" w:themeColor="text1"/>
          <w:sz w:val="26"/>
          <w:szCs w:val="26"/>
        </w:rPr>
      </w:pPr>
      <w:r w:rsidRPr="00073C0D">
        <w:rPr>
          <w:rFonts w:ascii="Myriad Pro" w:eastAsia="Calibri" w:hAnsi="Myriad Pro" w:cs="Times New Roman"/>
          <w:b/>
          <w:color w:val="000000" w:themeColor="text1"/>
          <w:sz w:val="26"/>
          <w:szCs w:val="26"/>
        </w:rPr>
        <w:t>ПОЗИЦИЯ ИСПОЛНИТЕЛЯ</w:t>
      </w:r>
    </w:p>
    <w:p w14:paraId="58A4860A" w14:textId="77777777" w:rsidR="00D32D29" w:rsidRPr="00073C0D" w:rsidRDefault="00D32D29" w:rsidP="00D32D29">
      <w:pPr>
        <w:spacing w:after="0" w:line="360" w:lineRule="auto"/>
        <w:ind w:firstLine="567"/>
        <w:contextualSpacing/>
        <w:jc w:val="both"/>
        <w:rPr>
          <w:rFonts w:ascii="Myriad Pro" w:eastAsia="Calibri" w:hAnsi="Myriad Pro" w:cs="Times New Roman"/>
          <w:sz w:val="26"/>
          <w:szCs w:val="26"/>
        </w:rPr>
      </w:pPr>
      <w:r w:rsidRPr="00073C0D">
        <w:rPr>
          <w:rFonts w:ascii="Myriad Pro" w:eastAsia="Calibri" w:hAnsi="Myriad Pro" w:cs="Times New Roman"/>
          <w:sz w:val="26"/>
          <w:szCs w:val="26"/>
        </w:rPr>
        <w:t>По результатам анализа документов, предоставленных ПАО «Кубаньэнерго» в РЭК - департамент для обоснования заявляемых расходов по статье, Исполнитель отмечает следующее.</w:t>
      </w:r>
    </w:p>
    <w:p w14:paraId="3AB71808" w14:textId="77777777" w:rsidR="00566999" w:rsidRPr="00073C0D" w:rsidRDefault="00D32D29" w:rsidP="00F70F6D">
      <w:pPr>
        <w:pStyle w:val="a3"/>
        <w:numPr>
          <w:ilvl w:val="0"/>
          <w:numId w:val="15"/>
        </w:numPr>
        <w:spacing w:after="0" w:line="360" w:lineRule="auto"/>
        <w:ind w:left="567" w:firstLine="0"/>
        <w:jc w:val="both"/>
        <w:rPr>
          <w:rFonts w:ascii="Myriad Pro" w:hAnsi="Myriad Pro"/>
          <w:sz w:val="26"/>
          <w:szCs w:val="26"/>
        </w:rPr>
      </w:pPr>
      <w:r w:rsidRPr="00073C0D">
        <w:rPr>
          <w:rFonts w:ascii="Myriad Pro" w:hAnsi="Myriad Pro"/>
          <w:sz w:val="26"/>
          <w:szCs w:val="26"/>
        </w:rPr>
        <w:t>Отсутствие каких-либо пояснений со стороны РЭК – департамента о принятых показателях для расчета затрат на оплату услуг ПАО «ФСК ЕЭС»</w:t>
      </w:r>
    </w:p>
    <w:p w14:paraId="1D21C20D" w14:textId="77777777" w:rsidR="001B69E8" w:rsidRPr="00073C0D" w:rsidRDefault="001B69E8" w:rsidP="001B69E8">
      <w:pPr>
        <w:pStyle w:val="a3"/>
        <w:numPr>
          <w:ilvl w:val="0"/>
          <w:numId w:val="15"/>
        </w:numPr>
        <w:spacing w:after="0" w:line="360" w:lineRule="auto"/>
        <w:ind w:left="567" w:firstLine="0"/>
        <w:jc w:val="both"/>
        <w:rPr>
          <w:rFonts w:ascii="Myriad Pro" w:hAnsi="Myriad Pro"/>
          <w:sz w:val="26"/>
          <w:szCs w:val="26"/>
        </w:rPr>
      </w:pPr>
      <w:r w:rsidRPr="00073C0D">
        <w:rPr>
          <w:rFonts w:ascii="Myriad Pro" w:hAnsi="Myriad Pro"/>
          <w:sz w:val="26"/>
          <w:szCs w:val="26"/>
        </w:rPr>
        <w:t xml:space="preserve">Приказ ФАС России от 06.12.2018 № 1710/18, в соответствии с которым утверждена ставка тарифа на услуги по передаче электрической энергии на содержание объектов электросетевого хозяйства, входящих в ЕНЭС, на 2 полугодие 2019 г. в размере 182 697,68 руб./МВт в мес., официально </w:t>
      </w:r>
      <w:r w:rsidRPr="00073C0D">
        <w:rPr>
          <w:rFonts w:ascii="Myriad Pro" w:hAnsi="Myriad Pro"/>
          <w:sz w:val="26"/>
          <w:szCs w:val="26"/>
        </w:rPr>
        <w:lastRenderedPageBreak/>
        <w:t xml:space="preserve">опубликован 28.12.2018 г. Приказ РЭК – департамента №90/2018-э «Об установлении единых (котловых) тарифов на услуги по передаче электрической энергии по сетям Краснодарского края и Республики Адыгея»  принят также 28.12.2018. </w:t>
      </w:r>
    </w:p>
    <w:p w14:paraId="331E29B7" w14:textId="77777777" w:rsidR="001B69E8" w:rsidRPr="00073C0D" w:rsidRDefault="001B69E8" w:rsidP="001B69E8">
      <w:pPr>
        <w:spacing w:after="0" w:line="360" w:lineRule="auto"/>
        <w:ind w:firstLine="567"/>
        <w:jc w:val="both"/>
        <w:rPr>
          <w:rFonts w:ascii="Myriad Pro" w:hAnsi="Myriad Pro"/>
          <w:sz w:val="26"/>
          <w:szCs w:val="26"/>
        </w:rPr>
      </w:pPr>
      <w:r w:rsidRPr="00073C0D">
        <w:rPr>
          <w:rFonts w:ascii="Myriad Pro" w:hAnsi="Myriad Pro"/>
          <w:sz w:val="26"/>
          <w:szCs w:val="26"/>
        </w:rPr>
        <w:t xml:space="preserve">Таким образом в соответствии с вышесказанным и п. 25 Основ ценообразования (организация, осуществляющая регулируемую деятельность, не позднее чем за 1 день до заседания должна быть ознакомлена с материалами регулирующего органа, включая проект решения) Исполнителем размер ставки на 2 полугодие определен в размере 182 688,18 руб./МВт в мес. (ставка за 1 полугодие в размере 173 164,15  * 5,5%). </w:t>
      </w:r>
    </w:p>
    <w:p w14:paraId="273325C7" w14:textId="77777777" w:rsidR="00D32D29" w:rsidRPr="00073C0D" w:rsidRDefault="00D32D29" w:rsidP="00D32D29">
      <w:pPr>
        <w:spacing w:after="0" w:line="360" w:lineRule="auto"/>
        <w:ind w:firstLine="567"/>
        <w:jc w:val="both"/>
        <w:rPr>
          <w:rFonts w:ascii="Myriad Pro" w:hAnsi="Myriad Pro"/>
          <w:sz w:val="26"/>
          <w:szCs w:val="26"/>
        </w:rPr>
      </w:pPr>
      <w:r w:rsidRPr="00073C0D">
        <w:rPr>
          <w:rFonts w:ascii="Myriad Pro" w:hAnsi="Myriad Pro"/>
          <w:sz w:val="26"/>
          <w:szCs w:val="26"/>
        </w:rPr>
        <w:t xml:space="preserve">Величина заявленной мощности </w:t>
      </w:r>
      <w:r w:rsidR="00141345" w:rsidRPr="00073C0D">
        <w:rPr>
          <w:rFonts w:ascii="Myriad Pro" w:hAnsi="Myriad Pro"/>
          <w:sz w:val="26"/>
          <w:szCs w:val="26"/>
        </w:rPr>
        <w:t xml:space="preserve">ПАО «Кубаньэнерго» </w:t>
      </w:r>
      <w:r w:rsidRPr="00073C0D">
        <w:rPr>
          <w:rFonts w:ascii="Myriad Pro" w:hAnsi="Myriad Pro"/>
          <w:sz w:val="26"/>
          <w:szCs w:val="26"/>
        </w:rPr>
        <w:t xml:space="preserve">(2 583,61 МВт) </w:t>
      </w:r>
      <w:r w:rsidR="000418EC" w:rsidRPr="00073C0D">
        <w:rPr>
          <w:rFonts w:ascii="Myriad Pro" w:hAnsi="Myriad Pro"/>
          <w:sz w:val="26"/>
          <w:szCs w:val="26"/>
        </w:rPr>
        <w:t>соответствуют</w:t>
      </w:r>
      <w:r w:rsidR="000418EC" w:rsidRPr="00073C0D">
        <w:t xml:space="preserve"> </w:t>
      </w:r>
      <w:r w:rsidR="000418EC" w:rsidRPr="00073C0D">
        <w:rPr>
          <w:rFonts w:ascii="Myriad Pro" w:hAnsi="Myriad Pro"/>
          <w:sz w:val="26"/>
          <w:szCs w:val="26"/>
        </w:rPr>
        <w:t xml:space="preserve">параметрам Сводного прогнозного баланса электрической энергии (мощности), утвержденным приказом ФАС России от </w:t>
      </w:r>
      <w:r w:rsidR="00561C76" w:rsidRPr="00073C0D">
        <w:rPr>
          <w:rFonts w:ascii="Myriad Pro" w:hAnsi="Myriad Pro"/>
          <w:sz w:val="26"/>
          <w:szCs w:val="26"/>
        </w:rPr>
        <w:t xml:space="preserve">27.11.2018 №1649а/18-ДСП </w:t>
      </w:r>
      <w:r w:rsidR="000418EC" w:rsidRPr="00073C0D">
        <w:rPr>
          <w:rFonts w:ascii="Myriad Pro" w:hAnsi="Myriad Pro"/>
          <w:sz w:val="26"/>
          <w:szCs w:val="26"/>
        </w:rPr>
        <w:t xml:space="preserve">(величина заявленной и утвержденной мощности во 2 полугодии отличается на 0,001% - данным </w:t>
      </w:r>
      <w:r w:rsidR="008B4007" w:rsidRPr="00073C0D">
        <w:rPr>
          <w:rFonts w:ascii="Myriad Pro" w:hAnsi="Myriad Pro"/>
          <w:sz w:val="26"/>
          <w:szCs w:val="26"/>
        </w:rPr>
        <w:t>отклонением</w:t>
      </w:r>
      <w:r w:rsidR="000418EC" w:rsidRPr="00073C0D">
        <w:rPr>
          <w:rFonts w:ascii="Myriad Pro" w:hAnsi="Myriad Pro"/>
          <w:sz w:val="26"/>
          <w:szCs w:val="26"/>
        </w:rPr>
        <w:t xml:space="preserve"> можно пренебречь в рамках погрешности). В</w:t>
      </w:r>
      <w:r w:rsidRPr="00073C0D">
        <w:rPr>
          <w:rFonts w:ascii="Myriad Pro" w:hAnsi="Myriad Pro"/>
          <w:sz w:val="26"/>
          <w:szCs w:val="26"/>
        </w:rPr>
        <w:t xml:space="preserve">еличина потерь электрической энергии в сетях ЕНЭС </w:t>
      </w:r>
      <w:r w:rsidR="000418EC" w:rsidRPr="00073C0D">
        <w:rPr>
          <w:rFonts w:ascii="Myriad Pro" w:hAnsi="Myriad Pro"/>
          <w:sz w:val="26"/>
          <w:szCs w:val="26"/>
        </w:rPr>
        <w:t>не совпадают при расчете затрат на 2019 год (887,69 тыс. МВт</w:t>
      </w:r>
      <w:r w:rsidR="009025D0" w:rsidRPr="00073C0D">
        <w:rPr>
          <w:rFonts w:ascii="Myriad Pro" w:hAnsi="Myriad Pro"/>
          <w:sz w:val="26"/>
          <w:szCs w:val="26"/>
        </w:rPr>
        <w:t>*</w:t>
      </w:r>
      <w:r w:rsidR="000418EC" w:rsidRPr="00073C0D">
        <w:rPr>
          <w:rFonts w:ascii="Myriad Pro" w:hAnsi="Myriad Pro"/>
          <w:sz w:val="26"/>
          <w:szCs w:val="26"/>
        </w:rPr>
        <w:t xml:space="preserve">ч заявлено ПАО «Кубаньэнерго» и </w:t>
      </w:r>
      <w:r w:rsidR="00561C76" w:rsidRPr="00073C0D">
        <w:rPr>
          <w:rFonts w:ascii="Myriad Pro" w:hAnsi="Myriad Pro"/>
          <w:sz w:val="26"/>
          <w:szCs w:val="26"/>
        </w:rPr>
        <w:t xml:space="preserve">1 127,22 </w:t>
      </w:r>
      <w:r w:rsidR="000418EC" w:rsidRPr="00073C0D">
        <w:rPr>
          <w:rFonts w:ascii="Myriad Pro" w:hAnsi="Myriad Pro"/>
          <w:sz w:val="26"/>
          <w:szCs w:val="26"/>
        </w:rPr>
        <w:t>тыс. МВт</w:t>
      </w:r>
      <w:r w:rsidR="009025D0" w:rsidRPr="00073C0D">
        <w:rPr>
          <w:rFonts w:ascii="Myriad Pro" w:hAnsi="Myriad Pro"/>
          <w:sz w:val="26"/>
          <w:szCs w:val="26"/>
        </w:rPr>
        <w:t>*</w:t>
      </w:r>
      <w:r w:rsidR="000418EC" w:rsidRPr="00073C0D">
        <w:rPr>
          <w:rFonts w:ascii="Myriad Pro" w:hAnsi="Myriad Pro"/>
          <w:sz w:val="26"/>
          <w:szCs w:val="26"/>
        </w:rPr>
        <w:t>ч утверждено в Сводном прогнозном балансе</w:t>
      </w:r>
      <w:r w:rsidRPr="00073C0D">
        <w:rPr>
          <w:rFonts w:ascii="Myriad Pro" w:hAnsi="Myriad Pro"/>
          <w:sz w:val="26"/>
          <w:szCs w:val="26"/>
        </w:rPr>
        <w:t>)</w:t>
      </w:r>
      <w:r w:rsidR="000418EC" w:rsidRPr="00073C0D">
        <w:rPr>
          <w:rFonts w:ascii="Myriad Pro" w:hAnsi="Myriad Pro"/>
          <w:sz w:val="26"/>
          <w:szCs w:val="26"/>
        </w:rPr>
        <w:t>.</w:t>
      </w:r>
    </w:p>
    <w:p w14:paraId="703D0407" w14:textId="77777777" w:rsidR="00D32D29" w:rsidRPr="00073C0D" w:rsidRDefault="00D32D29" w:rsidP="00D32D29">
      <w:pPr>
        <w:spacing w:after="0" w:line="360" w:lineRule="auto"/>
        <w:ind w:firstLine="567"/>
        <w:jc w:val="both"/>
        <w:rPr>
          <w:rFonts w:ascii="Myriad Pro" w:hAnsi="Myriad Pro"/>
          <w:sz w:val="26"/>
          <w:szCs w:val="26"/>
        </w:rPr>
      </w:pPr>
      <w:r w:rsidRPr="00073C0D">
        <w:rPr>
          <w:rFonts w:ascii="Myriad Pro" w:hAnsi="Myriad Pro"/>
          <w:sz w:val="26"/>
          <w:szCs w:val="26"/>
        </w:rPr>
        <w:t>Исполнителем проведен расчет затрат на оплату услуг ПАО</w:t>
      </w:r>
      <w:r w:rsidR="00D15F03" w:rsidRPr="00073C0D">
        <w:rPr>
          <w:rFonts w:ascii="Myriad Pro" w:hAnsi="Myriad Pro"/>
          <w:sz w:val="26"/>
          <w:szCs w:val="26"/>
        </w:rPr>
        <w:t> </w:t>
      </w:r>
      <w:r w:rsidRPr="00073C0D">
        <w:rPr>
          <w:rFonts w:ascii="Myriad Pro" w:hAnsi="Myriad Pro"/>
          <w:sz w:val="26"/>
          <w:szCs w:val="26"/>
        </w:rPr>
        <w:t xml:space="preserve">«ФСК ЕЭС». </w:t>
      </w:r>
    </w:p>
    <w:p w14:paraId="6FD07E58" w14:textId="77777777" w:rsidR="000A26DB" w:rsidRPr="00073C0D" w:rsidRDefault="000A26DB" w:rsidP="000A26DB">
      <w:pPr>
        <w:spacing w:after="0" w:line="360" w:lineRule="auto"/>
        <w:ind w:firstLine="567"/>
        <w:jc w:val="both"/>
        <w:rPr>
          <w:rFonts w:ascii="Myriad Pro" w:hAnsi="Myriad Pro"/>
          <w:sz w:val="26"/>
          <w:szCs w:val="26"/>
        </w:rPr>
      </w:pPr>
      <w:r w:rsidRPr="00073C0D">
        <w:rPr>
          <w:rFonts w:ascii="Myriad Pro" w:eastAsia="Calibri" w:hAnsi="Myriad Pro" w:cs="Times New Roman"/>
          <w:sz w:val="26"/>
          <w:szCs w:val="26"/>
        </w:rPr>
        <w:t>Ставка на содержание сетей ЕНЭС принята в соответствии с приказом</w:t>
      </w:r>
      <w:r w:rsidRPr="00073C0D">
        <w:t xml:space="preserve"> </w:t>
      </w:r>
      <w:r w:rsidR="00F70F6D" w:rsidRPr="00073C0D">
        <w:br/>
      </w:r>
      <w:r w:rsidRPr="00073C0D">
        <w:rPr>
          <w:rFonts w:ascii="Myriad Pro" w:eastAsia="Calibri" w:hAnsi="Myriad Pro" w:cs="Times New Roman"/>
          <w:sz w:val="26"/>
          <w:szCs w:val="26"/>
        </w:rPr>
        <w:t xml:space="preserve">ФАС России от 06.12.2018 № 1710/18 на 1 полугодие 2019 года в размере 173 164,15 руб./МВт в мес., на второе полугодие – размере </w:t>
      </w:r>
      <w:r w:rsidR="00561C76" w:rsidRPr="00073C0D">
        <w:rPr>
          <w:rFonts w:ascii="Myriad Pro" w:hAnsi="Myriad Pro"/>
          <w:sz w:val="26"/>
          <w:szCs w:val="26"/>
        </w:rPr>
        <w:t>182</w:t>
      </w:r>
      <w:r w:rsidR="001B69E8" w:rsidRPr="00073C0D">
        <w:rPr>
          <w:rFonts w:ascii="Myriad Pro" w:hAnsi="Myriad Pro"/>
          <w:sz w:val="26"/>
          <w:szCs w:val="26"/>
        </w:rPr>
        <w:t xml:space="preserve"> </w:t>
      </w:r>
      <w:r w:rsidR="00561C76" w:rsidRPr="00073C0D">
        <w:rPr>
          <w:rFonts w:ascii="Myriad Pro" w:hAnsi="Myriad Pro"/>
          <w:sz w:val="26"/>
          <w:szCs w:val="26"/>
        </w:rPr>
        <w:t>688,1</w:t>
      </w:r>
      <w:r w:rsidR="001B69E8" w:rsidRPr="00073C0D">
        <w:rPr>
          <w:rFonts w:ascii="Myriad Pro" w:hAnsi="Myriad Pro"/>
          <w:sz w:val="26"/>
          <w:szCs w:val="26"/>
        </w:rPr>
        <w:t>8</w:t>
      </w:r>
      <w:r w:rsidR="00561C76" w:rsidRPr="00073C0D">
        <w:rPr>
          <w:rFonts w:ascii="Myriad Pro" w:hAnsi="Myriad Pro"/>
          <w:sz w:val="26"/>
          <w:szCs w:val="26"/>
        </w:rPr>
        <w:t xml:space="preserve"> </w:t>
      </w:r>
      <w:r w:rsidRPr="00073C0D">
        <w:rPr>
          <w:rFonts w:ascii="Myriad Pro" w:eastAsia="Calibri" w:hAnsi="Myriad Pro" w:cs="Times New Roman"/>
          <w:sz w:val="26"/>
          <w:szCs w:val="26"/>
        </w:rPr>
        <w:t>руб./МВт в мес.</w:t>
      </w:r>
    </w:p>
    <w:p w14:paraId="2C8BF546" w14:textId="77777777" w:rsidR="00D32D29" w:rsidRPr="00073C0D" w:rsidRDefault="00D32D29" w:rsidP="000673F2">
      <w:pPr>
        <w:spacing w:after="0" w:line="360" w:lineRule="auto"/>
        <w:ind w:firstLine="567"/>
        <w:jc w:val="both"/>
        <w:rPr>
          <w:rFonts w:ascii="Myriad Pro" w:hAnsi="Myriad Pro"/>
          <w:sz w:val="26"/>
          <w:szCs w:val="26"/>
        </w:rPr>
      </w:pPr>
      <w:r w:rsidRPr="00073C0D">
        <w:rPr>
          <w:rFonts w:ascii="Myriad Pro" w:hAnsi="Myriad Pro"/>
          <w:sz w:val="26"/>
          <w:szCs w:val="26"/>
        </w:rPr>
        <w:t xml:space="preserve">Исполнителем определена ставка на оплату потерь в сетях ЕНЭС на 2019 год </w:t>
      </w:r>
      <w:r w:rsidR="000673F2" w:rsidRPr="00073C0D">
        <w:rPr>
          <w:rFonts w:ascii="Myriad Pro" w:hAnsi="Myriad Pro"/>
          <w:sz w:val="26"/>
          <w:szCs w:val="26"/>
        </w:rPr>
        <w:t>в размере 1 965 руб./МВт</w:t>
      </w:r>
      <w:r w:rsidR="00570861" w:rsidRPr="00073C0D">
        <w:rPr>
          <w:rFonts w:ascii="Myriad Pro" w:hAnsi="Myriad Pro"/>
          <w:sz w:val="26"/>
          <w:szCs w:val="26"/>
        </w:rPr>
        <w:t>*</w:t>
      </w:r>
      <w:r w:rsidR="000673F2" w:rsidRPr="00073C0D">
        <w:rPr>
          <w:rFonts w:ascii="Myriad Pro" w:hAnsi="Myriad Pro"/>
          <w:sz w:val="26"/>
          <w:szCs w:val="26"/>
        </w:rPr>
        <w:t xml:space="preserve">ч </w:t>
      </w:r>
      <w:r w:rsidRPr="00073C0D">
        <w:rPr>
          <w:rFonts w:ascii="Myriad Pro" w:hAnsi="Myriad Pro"/>
          <w:sz w:val="26"/>
          <w:szCs w:val="26"/>
        </w:rPr>
        <w:t>исходя из</w:t>
      </w:r>
      <w:r w:rsidR="000673F2" w:rsidRPr="00073C0D">
        <w:rPr>
          <w:rFonts w:ascii="Myriad Pro" w:hAnsi="Myriad Pro"/>
          <w:sz w:val="26"/>
          <w:szCs w:val="26"/>
        </w:rPr>
        <w:t xml:space="preserve"> информац</w:t>
      </w:r>
      <w:r w:rsidR="00141345" w:rsidRPr="00073C0D">
        <w:rPr>
          <w:rFonts w:ascii="Myriad Pro" w:hAnsi="Myriad Pro"/>
          <w:sz w:val="26"/>
          <w:szCs w:val="26"/>
        </w:rPr>
        <w:t>ии</w:t>
      </w:r>
      <w:r w:rsidR="00F0516F" w:rsidRPr="00073C0D">
        <w:rPr>
          <w:rFonts w:ascii="Myriad Pro" w:hAnsi="Myriad Pro"/>
          <w:sz w:val="26"/>
          <w:szCs w:val="26"/>
        </w:rPr>
        <w:t>, опубликованной на официальном сайте Ассоциации «НП Совет рынка»,</w:t>
      </w:r>
      <w:r w:rsidR="000673F2" w:rsidRPr="00073C0D">
        <w:rPr>
          <w:rFonts w:ascii="Myriad Pro" w:hAnsi="Myriad Pro"/>
          <w:sz w:val="26"/>
          <w:szCs w:val="26"/>
        </w:rPr>
        <w:t xml:space="preserve"> «О прогнозных значениях ставки тарифа на услуги по передаче электрической энергии, используемой для целей определения расходов на оплату нормативных потерь электрической энергии при ее передаче по электрическим сетям единой национальной (общероссийской) электрической сети по субъектам Российской Федерации на 2019 год» по данным от 20.12.2018 г</w:t>
      </w:r>
      <w:r w:rsidRPr="00073C0D">
        <w:rPr>
          <w:rFonts w:ascii="Myriad Pro" w:hAnsi="Myriad Pro"/>
          <w:sz w:val="26"/>
          <w:szCs w:val="26"/>
        </w:rPr>
        <w:t>.</w:t>
      </w:r>
    </w:p>
    <w:p w14:paraId="104D4949" w14:textId="77777777" w:rsidR="00C614E3" w:rsidRPr="00073C0D" w:rsidRDefault="00C614E3" w:rsidP="00C614E3">
      <w:pPr>
        <w:spacing w:after="0" w:line="360" w:lineRule="auto"/>
        <w:ind w:firstLine="567"/>
        <w:jc w:val="both"/>
        <w:rPr>
          <w:rFonts w:ascii="Myriad Pro" w:hAnsi="Myriad Pro"/>
          <w:sz w:val="26"/>
          <w:szCs w:val="26"/>
        </w:rPr>
      </w:pPr>
      <w:r w:rsidRPr="00073C0D">
        <w:rPr>
          <w:rFonts w:ascii="Myriad Pro" w:hAnsi="Myriad Pro"/>
          <w:sz w:val="26"/>
          <w:szCs w:val="26"/>
        </w:rPr>
        <w:lastRenderedPageBreak/>
        <w:t>Расчет экономически обоснованной по мнению Исполнителя величины расходов на оплату услуг ПАО «ФСК ЕЭС» на 2019 год представлен в следующей таблице.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706"/>
        <w:gridCol w:w="1181"/>
        <w:gridCol w:w="1727"/>
        <w:gridCol w:w="1612"/>
        <w:gridCol w:w="1606"/>
      </w:tblGrid>
      <w:tr w:rsidR="00D32D29" w:rsidRPr="00073C0D" w14:paraId="7B9E1DDD" w14:textId="77777777" w:rsidTr="00275265">
        <w:trPr>
          <w:trHeight w:val="523"/>
        </w:trPr>
        <w:tc>
          <w:tcPr>
            <w:tcW w:w="26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0013A9C" w14:textId="77777777" w:rsidR="00D32D29" w:rsidRPr="00073C0D" w:rsidRDefault="00D32D29" w:rsidP="003C22A5">
            <w:pPr>
              <w:spacing w:after="0" w:line="240" w:lineRule="auto"/>
              <w:jc w:val="center"/>
              <w:rPr>
                <w:rFonts w:ascii="Myriad Pro" w:eastAsia="Times New Roman" w:hAnsi="Myriad Pro" w:cs="Times New Roman"/>
                <w:b/>
                <w:color w:val="000000"/>
                <w:lang w:eastAsia="ru-RU"/>
              </w:rPr>
            </w:pPr>
            <w:r w:rsidRPr="00073C0D">
              <w:rPr>
                <w:rFonts w:ascii="Myriad Pro" w:hAnsi="Myriad Pro"/>
                <w:b/>
                <w:color w:val="FFFFFF" w:themeColor="background1"/>
                <w:sz w:val="20"/>
                <w:szCs w:val="20"/>
              </w:rPr>
              <w:t>№ п/п</w:t>
            </w:r>
          </w:p>
        </w:tc>
        <w:tc>
          <w:tcPr>
            <w:tcW w:w="145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4A3211EB" w14:textId="77777777" w:rsidR="00D32D29" w:rsidRPr="00073C0D" w:rsidRDefault="00D32D29" w:rsidP="003C22A5">
            <w:pPr>
              <w:spacing w:after="0" w:line="240" w:lineRule="auto"/>
              <w:jc w:val="center"/>
              <w:rPr>
                <w:rFonts w:ascii="Myriad Pro" w:hAnsi="Myriad Pro"/>
                <w:b/>
                <w:color w:val="FFFFFF" w:themeColor="background1"/>
                <w:sz w:val="20"/>
                <w:szCs w:val="20"/>
              </w:rPr>
            </w:pPr>
            <w:r w:rsidRPr="00073C0D">
              <w:rPr>
                <w:rFonts w:ascii="Myriad Pro" w:hAnsi="Myriad Pro"/>
                <w:b/>
                <w:color w:val="FFFFFF" w:themeColor="background1"/>
                <w:sz w:val="20"/>
                <w:szCs w:val="20"/>
              </w:rPr>
              <w:t>Наименование показателя</w:t>
            </w:r>
          </w:p>
        </w:tc>
        <w:tc>
          <w:tcPr>
            <w:tcW w:w="63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DE63464" w14:textId="77777777" w:rsidR="00D32D29" w:rsidRPr="00073C0D" w:rsidRDefault="00D32D29" w:rsidP="003C22A5">
            <w:pPr>
              <w:spacing w:after="0" w:line="240" w:lineRule="auto"/>
              <w:jc w:val="center"/>
              <w:rPr>
                <w:rFonts w:ascii="Myriad Pro" w:hAnsi="Myriad Pro"/>
                <w:b/>
                <w:color w:val="FFFFFF" w:themeColor="background1"/>
                <w:sz w:val="20"/>
                <w:szCs w:val="20"/>
              </w:rPr>
            </w:pPr>
            <w:r w:rsidRPr="00073C0D">
              <w:rPr>
                <w:rFonts w:ascii="Myriad Pro" w:hAnsi="Myriad Pro"/>
                <w:b/>
                <w:color w:val="FFFFFF" w:themeColor="background1"/>
                <w:sz w:val="20"/>
                <w:szCs w:val="20"/>
              </w:rPr>
              <w:t>Ед. изм</w:t>
            </w:r>
            <w:r w:rsidR="00633AC5" w:rsidRPr="00073C0D">
              <w:rPr>
                <w:rFonts w:ascii="Myriad Pro" w:hAnsi="Myriad Pro"/>
                <w:b/>
                <w:color w:val="FFFFFF" w:themeColor="background1"/>
                <w:sz w:val="20"/>
                <w:szCs w:val="20"/>
              </w:rPr>
              <w:t>.</w:t>
            </w:r>
          </w:p>
        </w:tc>
        <w:tc>
          <w:tcPr>
            <w:tcW w:w="2651"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0374EE19" w14:textId="77777777" w:rsidR="00D32D29" w:rsidRPr="00073C0D" w:rsidRDefault="00D32D29" w:rsidP="003C22A5">
            <w:pPr>
              <w:spacing w:after="0" w:line="240" w:lineRule="auto"/>
              <w:jc w:val="center"/>
              <w:rPr>
                <w:rFonts w:ascii="Myriad Pro" w:hAnsi="Myriad Pro"/>
                <w:b/>
                <w:color w:val="FFFFFF" w:themeColor="background1"/>
                <w:sz w:val="20"/>
                <w:szCs w:val="20"/>
              </w:rPr>
            </w:pPr>
            <w:r w:rsidRPr="00073C0D">
              <w:rPr>
                <w:rFonts w:ascii="Myriad Pro" w:hAnsi="Myriad Pro"/>
                <w:b/>
                <w:color w:val="FFFFFF" w:themeColor="background1"/>
                <w:sz w:val="20"/>
                <w:szCs w:val="20"/>
              </w:rPr>
              <w:t>Расходы на 2019 год по</w:t>
            </w:r>
          </w:p>
          <w:p w14:paraId="37DEDBAC" w14:textId="77777777" w:rsidR="00D32D29" w:rsidRPr="00073C0D" w:rsidRDefault="00D32D29" w:rsidP="003C22A5">
            <w:pPr>
              <w:spacing w:after="0" w:line="240" w:lineRule="auto"/>
              <w:jc w:val="center"/>
              <w:rPr>
                <w:rFonts w:ascii="Myriad Pro" w:hAnsi="Myriad Pro"/>
                <w:b/>
                <w:color w:val="FFFFFF" w:themeColor="background1"/>
                <w:sz w:val="20"/>
                <w:szCs w:val="20"/>
              </w:rPr>
            </w:pPr>
            <w:r w:rsidRPr="00073C0D">
              <w:rPr>
                <w:rFonts w:ascii="Myriad Pro" w:hAnsi="Myriad Pro"/>
                <w:b/>
                <w:color w:val="FFFFFF" w:themeColor="background1"/>
                <w:sz w:val="20"/>
                <w:szCs w:val="20"/>
              </w:rPr>
              <w:t>расчету Исполнителя</w:t>
            </w:r>
          </w:p>
        </w:tc>
      </w:tr>
      <w:tr w:rsidR="00275265" w:rsidRPr="00073C0D" w14:paraId="40CA4347" w14:textId="77777777" w:rsidTr="00275265">
        <w:trPr>
          <w:trHeight w:val="300"/>
        </w:trPr>
        <w:tc>
          <w:tcPr>
            <w:tcW w:w="26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BEC92F4" w14:textId="77777777" w:rsidR="00D32D29" w:rsidRPr="00073C0D" w:rsidRDefault="00D32D29" w:rsidP="003C22A5">
            <w:pPr>
              <w:spacing w:after="0" w:line="240" w:lineRule="auto"/>
              <w:jc w:val="center"/>
              <w:rPr>
                <w:rFonts w:ascii="Myriad Pro" w:hAnsi="Myriad Pro"/>
                <w:b/>
                <w:color w:val="FFFFFF" w:themeColor="background1"/>
                <w:sz w:val="20"/>
                <w:szCs w:val="20"/>
              </w:rPr>
            </w:pPr>
          </w:p>
        </w:tc>
        <w:tc>
          <w:tcPr>
            <w:tcW w:w="145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3DCE9B98" w14:textId="77777777" w:rsidR="00D32D29" w:rsidRPr="00073C0D" w:rsidRDefault="00D32D29" w:rsidP="003C22A5">
            <w:pPr>
              <w:spacing w:after="0" w:line="240" w:lineRule="auto"/>
              <w:jc w:val="center"/>
              <w:rPr>
                <w:rFonts w:ascii="Myriad Pro" w:hAnsi="Myriad Pro"/>
                <w:b/>
                <w:bCs/>
                <w:color w:val="FF0000"/>
                <w:sz w:val="20"/>
                <w:szCs w:val="20"/>
              </w:rPr>
            </w:pPr>
          </w:p>
        </w:tc>
        <w:tc>
          <w:tcPr>
            <w:tcW w:w="63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A33E0EC" w14:textId="77777777" w:rsidR="00D32D29" w:rsidRPr="00073C0D" w:rsidRDefault="00D32D29" w:rsidP="003C22A5">
            <w:pPr>
              <w:spacing w:after="0" w:line="240" w:lineRule="auto"/>
              <w:jc w:val="center"/>
              <w:rPr>
                <w:rFonts w:ascii="Myriad Pro" w:eastAsia="Times New Roman" w:hAnsi="Myriad Pro" w:cs="Calibri"/>
                <w:b/>
                <w:color w:val="000000"/>
                <w:lang w:eastAsia="ru-RU"/>
              </w:rPr>
            </w:pPr>
          </w:p>
        </w:tc>
        <w:tc>
          <w:tcPr>
            <w:tcW w:w="9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73489B3E" w14:textId="77777777" w:rsidR="00D32D29" w:rsidRPr="00073C0D" w:rsidRDefault="00D32D29" w:rsidP="003C22A5">
            <w:pPr>
              <w:spacing w:after="0" w:line="240" w:lineRule="auto"/>
              <w:jc w:val="center"/>
              <w:rPr>
                <w:rFonts w:ascii="Myriad Pro" w:eastAsia="Times New Roman" w:hAnsi="Myriad Pro" w:cs="Calibri"/>
                <w:b/>
                <w:color w:val="000000"/>
                <w:lang w:eastAsia="ru-RU"/>
              </w:rPr>
            </w:pPr>
            <w:r w:rsidRPr="00073C0D">
              <w:rPr>
                <w:rFonts w:ascii="Myriad Pro" w:hAnsi="Myriad Pro"/>
                <w:b/>
                <w:color w:val="FFFFFF" w:themeColor="background1"/>
                <w:sz w:val="20"/>
                <w:szCs w:val="20"/>
              </w:rPr>
              <w:t>1 полугодие</w:t>
            </w:r>
          </w:p>
        </w:tc>
        <w:tc>
          <w:tcPr>
            <w:tcW w:w="8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43788DBD" w14:textId="77777777" w:rsidR="00D32D29" w:rsidRPr="00073C0D" w:rsidRDefault="00D32D29" w:rsidP="003C22A5">
            <w:pPr>
              <w:spacing w:after="0" w:line="240" w:lineRule="auto"/>
              <w:jc w:val="center"/>
              <w:rPr>
                <w:rFonts w:ascii="Myriad Pro" w:eastAsia="Times New Roman" w:hAnsi="Myriad Pro" w:cs="Calibri"/>
                <w:b/>
                <w:color w:val="000000"/>
                <w:lang w:eastAsia="ru-RU"/>
              </w:rPr>
            </w:pPr>
            <w:r w:rsidRPr="00073C0D">
              <w:rPr>
                <w:rFonts w:ascii="Myriad Pro" w:hAnsi="Myriad Pro"/>
                <w:b/>
                <w:color w:val="FFFFFF" w:themeColor="background1"/>
                <w:sz w:val="20"/>
                <w:szCs w:val="20"/>
              </w:rPr>
              <w:t>2 полугодие</w:t>
            </w:r>
          </w:p>
        </w:tc>
        <w:tc>
          <w:tcPr>
            <w:tcW w:w="8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02E25B03" w14:textId="77777777" w:rsidR="00D32D29" w:rsidRPr="00073C0D" w:rsidRDefault="00D32D29" w:rsidP="003C22A5">
            <w:pPr>
              <w:spacing w:after="0" w:line="240" w:lineRule="auto"/>
              <w:jc w:val="center"/>
              <w:rPr>
                <w:rFonts w:ascii="Myriad Pro" w:eastAsia="Times New Roman" w:hAnsi="Myriad Pro" w:cs="Calibri"/>
                <w:b/>
                <w:color w:val="000000"/>
                <w:lang w:eastAsia="ru-RU"/>
              </w:rPr>
            </w:pPr>
            <w:r w:rsidRPr="00073C0D">
              <w:rPr>
                <w:rFonts w:ascii="Myriad Pro" w:hAnsi="Myriad Pro"/>
                <w:b/>
                <w:color w:val="FFFFFF" w:themeColor="background1"/>
                <w:sz w:val="20"/>
                <w:szCs w:val="20"/>
              </w:rPr>
              <w:t>2019 год</w:t>
            </w:r>
          </w:p>
        </w:tc>
      </w:tr>
      <w:tr w:rsidR="00275265" w:rsidRPr="00073C0D" w14:paraId="0D652A82" w14:textId="77777777" w:rsidTr="00275265">
        <w:trPr>
          <w:trHeight w:val="300"/>
        </w:trPr>
        <w:tc>
          <w:tcPr>
            <w:tcW w:w="2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A83D5AF" w14:textId="77777777" w:rsidR="00D32D29" w:rsidRPr="00073C0D" w:rsidRDefault="00D32D29" w:rsidP="003C22A5">
            <w:pPr>
              <w:spacing w:after="0" w:line="240" w:lineRule="auto"/>
              <w:jc w:val="center"/>
              <w:rPr>
                <w:rFonts w:ascii="Myriad Pro" w:hAnsi="Myriad Pro"/>
                <w:b/>
                <w:color w:val="FFFFFF" w:themeColor="background1"/>
                <w:sz w:val="20"/>
                <w:szCs w:val="20"/>
              </w:rPr>
            </w:pPr>
            <w:r w:rsidRPr="00073C0D">
              <w:rPr>
                <w:rFonts w:ascii="Myriad Pro" w:hAnsi="Myriad Pro"/>
                <w:b/>
                <w:color w:val="FFFFFF" w:themeColor="background1"/>
                <w:sz w:val="20"/>
                <w:szCs w:val="20"/>
              </w:rPr>
              <w:t>1</w:t>
            </w:r>
          </w:p>
        </w:tc>
        <w:tc>
          <w:tcPr>
            <w:tcW w:w="14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tcPr>
          <w:p w14:paraId="1EA971B8" w14:textId="77777777" w:rsidR="00D32D29" w:rsidRPr="00073C0D" w:rsidRDefault="00D32D29" w:rsidP="003C22A5">
            <w:pPr>
              <w:spacing w:after="0" w:line="240" w:lineRule="auto"/>
              <w:jc w:val="center"/>
              <w:rPr>
                <w:rFonts w:ascii="Myriad Pro" w:hAnsi="Myriad Pro"/>
                <w:b/>
                <w:color w:val="FFFFFF" w:themeColor="background1"/>
                <w:sz w:val="20"/>
                <w:szCs w:val="20"/>
              </w:rPr>
            </w:pPr>
            <w:r w:rsidRPr="00073C0D">
              <w:rPr>
                <w:rFonts w:ascii="Myriad Pro" w:hAnsi="Myriad Pro"/>
                <w:b/>
                <w:color w:val="FFFFFF" w:themeColor="background1"/>
                <w:sz w:val="20"/>
                <w:szCs w:val="20"/>
              </w:rPr>
              <w:t>2</w:t>
            </w:r>
          </w:p>
        </w:tc>
        <w:tc>
          <w:tcPr>
            <w:tcW w:w="6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57C5CD5" w14:textId="77777777" w:rsidR="00D32D29" w:rsidRPr="00073C0D" w:rsidRDefault="00D32D29" w:rsidP="003C22A5">
            <w:pPr>
              <w:spacing w:after="0" w:line="240" w:lineRule="auto"/>
              <w:jc w:val="center"/>
              <w:rPr>
                <w:rFonts w:ascii="Myriad Pro" w:hAnsi="Myriad Pro"/>
                <w:b/>
                <w:color w:val="FFFFFF" w:themeColor="background1"/>
                <w:sz w:val="20"/>
                <w:szCs w:val="20"/>
              </w:rPr>
            </w:pPr>
            <w:r w:rsidRPr="00073C0D">
              <w:rPr>
                <w:rFonts w:ascii="Myriad Pro" w:hAnsi="Myriad Pro"/>
                <w:b/>
                <w:color w:val="FFFFFF" w:themeColor="background1"/>
                <w:sz w:val="20"/>
                <w:szCs w:val="20"/>
              </w:rPr>
              <w:t>3</w:t>
            </w:r>
          </w:p>
        </w:tc>
        <w:tc>
          <w:tcPr>
            <w:tcW w:w="9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tcPr>
          <w:p w14:paraId="6F025209" w14:textId="77777777" w:rsidR="00D32D29" w:rsidRPr="00073C0D" w:rsidRDefault="00D32D29" w:rsidP="003C22A5">
            <w:pPr>
              <w:spacing w:after="0" w:line="240" w:lineRule="auto"/>
              <w:jc w:val="center"/>
              <w:rPr>
                <w:rFonts w:ascii="Myriad Pro" w:hAnsi="Myriad Pro"/>
                <w:b/>
                <w:color w:val="FFFFFF" w:themeColor="background1"/>
                <w:sz w:val="20"/>
                <w:szCs w:val="20"/>
              </w:rPr>
            </w:pPr>
            <w:r w:rsidRPr="00073C0D">
              <w:rPr>
                <w:rFonts w:ascii="Myriad Pro" w:hAnsi="Myriad Pro"/>
                <w:b/>
                <w:color w:val="FFFFFF" w:themeColor="background1"/>
                <w:sz w:val="20"/>
                <w:szCs w:val="20"/>
              </w:rPr>
              <w:t>4</w:t>
            </w:r>
          </w:p>
        </w:tc>
        <w:tc>
          <w:tcPr>
            <w:tcW w:w="8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tcPr>
          <w:p w14:paraId="47120A5F" w14:textId="77777777" w:rsidR="00D32D29" w:rsidRPr="00073C0D" w:rsidRDefault="00D32D29" w:rsidP="003C22A5">
            <w:pPr>
              <w:spacing w:after="0" w:line="240" w:lineRule="auto"/>
              <w:jc w:val="center"/>
              <w:rPr>
                <w:rFonts w:ascii="Myriad Pro" w:hAnsi="Myriad Pro"/>
                <w:b/>
                <w:color w:val="FFFFFF" w:themeColor="background1"/>
                <w:sz w:val="20"/>
                <w:szCs w:val="20"/>
              </w:rPr>
            </w:pPr>
            <w:r w:rsidRPr="00073C0D">
              <w:rPr>
                <w:rFonts w:ascii="Myriad Pro" w:hAnsi="Myriad Pro"/>
                <w:b/>
                <w:color w:val="FFFFFF" w:themeColor="background1"/>
                <w:sz w:val="20"/>
                <w:szCs w:val="20"/>
              </w:rPr>
              <w:t>5</w:t>
            </w:r>
          </w:p>
        </w:tc>
        <w:tc>
          <w:tcPr>
            <w:tcW w:w="8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tcPr>
          <w:p w14:paraId="1A24B5F5" w14:textId="77777777" w:rsidR="00D32D29" w:rsidRPr="00073C0D" w:rsidRDefault="00D32D29" w:rsidP="003C22A5">
            <w:pPr>
              <w:spacing w:after="0" w:line="240" w:lineRule="auto"/>
              <w:jc w:val="center"/>
              <w:rPr>
                <w:rFonts w:ascii="Myriad Pro" w:hAnsi="Myriad Pro"/>
                <w:b/>
                <w:color w:val="FFFFFF" w:themeColor="background1"/>
                <w:sz w:val="20"/>
                <w:szCs w:val="20"/>
              </w:rPr>
            </w:pPr>
            <w:r w:rsidRPr="00073C0D">
              <w:rPr>
                <w:rFonts w:ascii="Myriad Pro" w:hAnsi="Myriad Pro"/>
                <w:b/>
                <w:color w:val="FFFFFF" w:themeColor="background1"/>
                <w:sz w:val="20"/>
                <w:szCs w:val="20"/>
              </w:rPr>
              <w:t>6</w:t>
            </w:r>
          </w:p>
        </w:tc>
      </w:tr>
      <w:tr w:rsidR="00275265" w:rsidRPr="00073C0D" w14:paraId="4C5BEB7F" w14:textId="77777777" w:rsidTr="00275265">
        <w:trPr>
          <w:trHeight w:val="300"/>
        </w:trPr>
        <w:tc>
          <w:tcPr>
            <w:tcW w:w="265" w:type="pct"/>
            <w:tcBorders>
              <w:top w:val="single" w:sz="4" w:space="0" w:color="FFFFFF" w:themeColor="background1"/>
            </w:tcBorders>
            <w:shd w:val="clear" w:color="auto" w:fill="auto"/>
            <w:vAlign w:val="center"/>
            <w:hideMark/>
          </w:tcPr>
          <w:p w14:paraId="7D1C8109" w14:textId="77777777" w:rsidR="00D32D29" w:rsidRPr="00073C0D" w:rsidRDefault="00D32D29" w:rsidP="003C22A5">
            <w:pPr>
              <w:spacing w:after="0" w:line="240" w:lineRule="auto"/>
              <w:rPr>
                <w:rFonts w:ascii="Myriad Pro" w:hAnsi="Myriad Pro"/>
                <w:sz w:val="20"/>
                <w:szCs w:val="20"/>
              </w:rPr>
            </w:pPr>
            <w:r w:rsidRPr="00073C0D">
              <w:rPr>
                <w:rFonts w:ascii="Myriad Pro" w:hAnsi="Myriad Pro"/>
                <w:sz w:val="20"/>
                <w:szCs w:val="20"/>
              </w:rPr>
              <w:t>1</w:t>
            </w:r>
          </w:p>
        </w:tc>
        <w:tc>
          <w:tcPr>
            <w:tcW w:w="1450" w:type="pct"/>
            <w:tcBorders>
              <w:top w:val="single" w:sz="4" w:space="0" w:color="FFFFFF" w:themeColor="background1"/>
            </w:tcBorders>
            <w:shd w:val="clear" w:color="auto" w:fill="auto"/>
            <w:noWrap/>
            <w:vAlign w:val="bottom"/>
            <w:hideMark/>
          </w:tcPr>
          <w:p w14:paraId="498F1EDF" w14:textId="77777777" w:rsidR="00D32D29" w:rsidRPr="00073C0D" w:rsidRDefault="00D32D29" w:rsidP="003C22A5">
            <w:pPr>
              <w:spacing w:after="0" w:line="240" w:lineRule="auto"/>
              <w:rPr>
                <w:rFonts w:ascii="Myriad Pro" w:hAnsi="Myriad Pro"/>
                <w:sz w:val="20"/>
                <w:szCs w:val="20"/>
              </w:rPr>
            </w:pPr>
            <w:r w:rsidRPr="00073C0D">
              <w:rPr>
                <w:rFonts w:ascii="Myriad Pro" w:hAnsi="Myriad Pro"/>
                <w:sz w:val="20"/>
                <w:szCs w:val="20"/>
              </w:rPr>
              <w:t>Заявленная мощность</w:t>
            </w:r>
          </w:p>
        </w:tc>
        <w:tc>
          <w:tcPr>
            <w:tcW w:w="634" w:type="pct"/>
            <w:tcBorders>
              <w:top w:val="single" w:sz="4" w:space="0" w:color="FFFFFF" w:themeColor="background1"/>
            </w:tcBorders>
            <w:shd w:val="clear" w:color="auto" w:fill="auto"/>
            <w:vAlign w:val="center"/>
            <w:hideMark/>
          </w:tcPr>
          <w:p w14:paraId="12A01A5F" w14:textId="77777777" w:rsidR="00D32D29" w:rsidRPr="00073C0D" w:rsidRDefault="00D32D29" w:rsidP="003C22A5">
            <w:pPr>
              <w:spacing w:after="0" w:line="240" w:lineRule="auto"/>
              <w:jc w:val="center"/>
              <w:rPr>
                <w:rFonts w:ascii="Myriad Pro" w:hAnsi="Myriad Pro"/>
                <w:sz w:val="20"/>
                <w:szCs w:val="20"/>
              </w:rPr>
            </w:pPr>
            <w:r w:rsidRPr="00073C0D">
              <w:rPr>
                <w:rFonts w:ascii="Myriad Pro" w:hAnsi="Myriad Pro"/>
                <w:sz w:val="20"/>
                <w:szCs w:val="20"/>
              </w:rPr>
              <w:t>МВт</w:t>
            </w:r>
          </w:p>
        </w:tc>
        <w:tc>
          <w:tcPr>
            <w:tcW w:w="926" w:type="pct"/>
            <w:tcBorders>
              <w:top w:val="single" w:sz="4" w:space="0" w:color="FFFFFF" w:themeColor="background1"/>
            </w:tcBorders>
            <w:shd w:val="clear" w:color="auto" w:fill="auto"/>
            <w:noWrap/>
            <w:vAlign w:val="center"/>
            <w:hideMark/>
          </w:tcPr>
          <w:p w14:paraId="23205B52" w14:textId="77777777" w:rsidR="00D32D29" w:rsidRPr="00073C0D" w:rsidRDefault="00D32D29" w:rsidP="003C22A5">
            <w:pPr>
              <w:spacing w:after="0" w:line="240" w:lineRule="auto"/>
              <w:jc w:val="center"/>
              <w:rPr>
                <w:rFonts w:ascii="Myriad Pro" w:hAnsi="Myriad Pro"/>
                <w:sz w:val="20"/>
                <w:szCs w:val="20"/>
              </w:rPr>
            </w:pPr>
            <w:r w:rsidRPr="00073C0D">
              <w:rPr>
                <w:rFonts w:ascii="Myriad Pro" w:hAnsi="Myriad Pro"/>
                <w:sz w:val="20"/>
                <w:szCs w:val="20"/>
              </w:rPr>
              <w:t>2 603,81</w:t>
            </w:r>
          </w:p>
        </w:tc>
        <w:tc>
          <w:tcPr>
            <w:tcW w:w="864" w:type="pct"/>
            <w:tcBorders>
              <w:top w:val="single" w:sz="4" w:space="0" w:color="FFFFFF" w:themeColor="background1"/>
            </w:tcBorders>
            <w:shd w:val="clear" w:color="auto" w:fill="auto"/>
            <w:noWrap/>
            <w:vAlign w:val="center"/>
            <w:hideMark/>
          </w:tcPr>
          <w:p w14:paraId="2B5C2418" w14:textId="77777777" w:rsidR="00D32D29" w:rsidRPr="00073C0D" w:rsidRDefault="00D32D29" w:rsidP="003C22A5">
            <w:pPr>
              <w:spacing w:after="0" w:line="240" w:lineRule="auto"/>
              <w:jc w:val="center"/>
              <w:rPr>
                <w:rFonts w:ascii="Myriad Pro" w:hAnsi="Myriad Pro"/>
                <w:sz w:val="20"/>
                <w:szCs w:val="20"/>
              </w:rPr>
            </w:pPr>
            <w:r w:rsidRPr="00073C0D">
              <w:rPr>
                <w:rFonts w:ascii="Myriad Pro" w:hAnsi="Myriad Pro"/>
                <w:sz w:val="20"/>
                <w:szCs w:val="20"/>
              </w:rPr>
              <w:t>2 563,41</w:t>
            </w:r>
          </w:p>
        </w:tc>
        <w:tc>
          <w:tcPr>
            <w:tcW w:w="861" w:type="pct"/>
            <w:tcBorders>
              <w:top w:val="single" w:sz="4" w:space="0" w:color="FFFFFF" w:themeColor="background1"/>
            </w:tcBorders>
            <w:shd w:val="clear" w:color="auto" w:fill="auto"/>
            <w:noWrap/>
            <w:vAlign w:val="center"/>
            <w:hideMark/>
          </w:tcPr>
          <w:p w14:paraId="08E17541" w14:textId="77777777" w:rsidR="00D32D29" w:rsidRPr="00073C0D" w:rsidRDefault="00D32D29" w:rsidP="003C22A5">
            <w:pPr>
              <w:spacing w:after="0" w:line="240" w:lineRule="auto"/>
              <w:jc w:val="center"/>
              <w:rPr>
                <w:rFonts w:ascii="Myriad Pro" w:hAnsi="Myriad Pro"/>
                <w:sz w:val="20"/>
                <w:szCs w:val="20"/>
              </w:rPr>
            </w:pPr>
            <w:r w:rsidRPr="00073C0D">
              <w:rPr>
                <w:rFonts w:ascii="Myriad Pro" w:hAnsi="Myriad Pro"/>
                <w:sz w:val="20"/>
                <w:szCs w:val="20"/>
              </w:rPr>
              <w:t>2 583,61</w:t>
            </w:r>
          </w:p>
        </w:tc>
      </w:tr>
      <w:tr w:rsidR="00275265" w:rsidRPr="00073C0D" w14:paraId="70ED886E" w14:textId="77777777" w:rsidTr="00275265">
        <w:trPr>
          <w:trHeight w:val="600"/>
        </w:trPr>
        <w:tc>
          <w:tcPr>
            <w:tcW w:w="265" w:type="pct"/>
            <w:shd w:val="clear" w:color="auto" w:fill="auto"/>
            <w:vAlign w:val="center"/>
            <w:hideMark/>
          </w:tcPr>
          <w:p w14:paraId="7D663968" w14:textId="77777777" w:rsidR="000418EC" w:rsidRPr="00073C0D" w:rsidRDefault="000418EC" w:rsidP="000418EC">
            <w:pPr>
              <w:spacing w:after="0" w:line="240" w:lineRule="auto"/>
              <w:rPr>
                <w:rFonts w:ascii="Myriad Pro" w:hAnsi="Myriad Pro"/>
                <w:sz w:val="20"/>
                <w:szCs w:val="20"/>
              </w:rPr>
            </w:pPr>
            <w:r w:rsidRPr="00073C0D">
              <w:rPr>
                <w:rFonts w:ascii="Myriad Pro" w:hAnsi="Myriad Pro"/>
                <w:sz w:val="20"/>
                <w:szCs w:val="20"/>
              </w:rPr>
              <w:t>2</w:t>
            </w:r>
          </w:p>
        </w:tc>
        <w:tc>
          <w:tcPr>
            <w:tcW w:w="1450" w:type="pct"/>
            <w:shd w:val="clear" w:color="auto" w:fill="auto"/>
            <w:vAlign w:val="center"/>
            <w:hideMark/>
          </w:tcPr>
          <w:p w14:paraId="55B5358E" w14:textId="77777777" w:rsidR="000418EC" w:rsidRPr="00073C0D" w:rsidRDefault="000418EC" w:rsidP="000418EC">
            <w:pPr>
              <w:spacing w:after="0" w:line="240" w:lineRule="auto"/>
              <w:rPr>
                <w:rFonts w:ascii="Myriad Pro" w:hAnsi="Myriad Pro"/>
                <w:sz w:val="20"/>
                <w:szCs w:val="20"/>
              </w:rPr>
            </w:pPr>
            <w:r w:rsidRPr="00073C0D">
              <w:rPr>
                <w:rFonts w:ascii="Myriad Pro" w:hAnsi="Myriad Pro"/>
                <w:sz w:val="20"/>
                <w:szCs w:val="20"/>
              </w:rPr>
              <w:t>Ставка на содержание сети</w:t>
            </w:r>
          </w:p>
        </w:tc>
        <w:tc>
          <w:tcPr>
            <w:tcW w:w="634" w:type="pct"/>
            <w:shd w:val="clear" w:color="auto" w:fill="auto"/>
            <w:vAlign w:val="center"/>
            <w:hideMark/>
          </w:tcPr>
          <w:p w14:paraId="23D45C48" w14:textId="77777777" w:rsidR="000418EC" w:rsidRPr="00073C0D" w:rsidRDefault="000418EC" w:rsidP="000418EC">
            <w:pPr>
              <w:spacing w:after="0" w:line="240" w:lineRule="auto"/>
              <w:jc w:val="center"/>
              <w:rPr>
                <w:rFonts w:ascii="Myriad Pro" w:hAnsi="Myriad Pro"/>
                <w:sz w:val="20"/>
                <w:szCs w:val="20"/>
              </w:rPr>
            </w:pPr>
            <w:r w:rsidRPr="00073C0D">
              <w:rPr>
                <w:rFonts w:ascii="Myriad Pro" w:hAnsi="Myriad Pro"/>
                <w:sz w:val="20"/>
                <w:szCs w:val="20"/>
              </w:rPr>
              <w:t>руб./МВт в мес.</w:t>
            </w:r>
          </w:p>
        </w:tc>
        <w:tc>
          <w:tcPr>
            <w:tcW w:w="926" w:type="pct"/>
            <w:shd w:val="clear" w:color="auto" w:fill="auto"/>
            <w:noWrap/>
            <w:vAlign w:val="center"/>
            <w:hideMark/>
          </w:tcPr>
          <w:p w14:paraId="24E50BE0" w14:textId="77777777" w:rsidR="000418EC" w:rsidRPr="00073C0D" w:rsidRDefault="000418EC" w:rsidP="000418EC">
            <w:pPr>
              <w:spacing w:after="0" w:line="240" w:lineRule="auto"/>
              <w:jc w:val="center"/>
              <w:rPr>
                <w:rFonts w:ascii="Myriad Pro" w:hAnsi="Myriad Pro"/>
                <w:sz w:val="20"/>
                <w:szCs w:val="20"/>
              </w:rPr>
            </w:pPr>
            <w:r w:rsidRPr="00073C0D">
              <w:rPr>
                <w:rFonts w:ascii="Myriad Pro" w:hAnsi="Myriad Pro"/>
                <w:sz w:val="20"/>
                <w:szCs w:val="20"/>
              </w:rPr>
              <w:t>173 164,15</w:t>
            </w:r>
          </w:p>
        </w:tc>
        <w:tc>
          <w:tcPr>
            <w:tcW w:w="864" w:type="pct"/>
            <w:shd w:val="clear" w:color="auto" w:fill="auto"/>
            <w:noWrap/>
            <w:vAlign w:val="center"/>
            <w:hideMark/>
          </w:tcPr>
          <w:p w14:paraId="0205626D" w14:textId="77777777" w:rsidR="000418EC" w:rsidRPr="00073C0D" w:rsidRDefault="00561C76" w:rsidP="000418EC">
            <w:pPr>
              <w:spacing w:after="0" w:line="240" w:lineRule="auto"/>
              <w:jc w:val="center"/>
              <w:rPr>
                <w:rFonts w:ascii="Myriad Pro" w:hAnsi="Myriad Pro"/>
                <w:sz w:val="20"/>
                <w:szCs w:val="20"/>
              </w:rPr>
            </w:pPr>
            <w:r w:rsidRPr="00073C0D">
              <w:rPr>
                <w:rFonts w:ascii="Myriad Pro" w:hAnsi="Myriad Pro"/>
                <w:sz w:val="20"/>
                <w:szCs w:val="20"/>
              </w:rPr>
              <w:t>182</w:t>
            </w:r>
            <w:r w:rsidR="00275265" w:rsidRPr="00073C0D">
              <w:rPr>
                <w:rFonts w:ascii="Myriad Pro" w:hAnsi="Myriad Pro"/>
                <w:sz w:val="20"/>
                <w:szCs w:val="20"/>
              </w:rPr>
              <w:t xml:space="preserve"> </w:t>
            </w:r>
            <w:r w:rsidRPr="00073C0D">
              <w:rPr>
                <w:rFonts w:ascii="Myriad Pro" w:hAnsi="Myriad Pro"/>
                <w:sz w:val="20"/>
                <w:szCs w:val="20"/>
              </w:rPr>
              <w:t>688,1</w:t>
            </w:r>
            <w:r w:rsidR="001B69E8" w:rsidRPr="00073C0D">
              <w:rPr>
                <w:rFonts w:ascii="Myriad Pro" w:hAnsi="Myriad Pro"/>
                <w:sz w:val="20"/>
                <w:szCs w:val="20"/>
              </w:rPr>
              <w:t>8</w:t>
            </w:r>
          </w:p>
        </w:tc>
        <w:tc>
          <w:tcPr>
            <w:tcW w:w="861" w:type="pct"/>
            <w:shd w:val="clear" w:color="auto" w:fill="auto"/>
            <w:noWrap/>
            <w:vAlign w:val="center"/>
            <w:hideMark/>
          </w:tcPr>
          <w:p w14:paraId="239D9F1B" w14:textId="77777777" w:rsidR="000418EC" w:rsidRPr="00073C0D" w:rsidRDefault="00561C76" w:rsidP="000418EC">
            <w:pPr>
              <w:spacing w:after="0" w:line="240" w:lineRule="auto"/>
              <w:jc w:val="center"/>
              <w:rPr>
                <w:rFonts w:ascii="Myriad Pro" w:hAnsi="Myriad Pro"/>
                <w:sz w:val="20"/>
                <w:szCs w:val="20"/>
              </w:rPr>
            </w:pPr>
            <w:r w:rsidRPr="00073C0D">
              <w:rPr>
                <w:rFonts w:ascii="Myriad Pro" w:hAnsi="Myriad Pro"/>
                <w:sz w:val="20"/>
                <w:szCs w:val="20"/>
              </w:rPr>
              <w:t>177</w:t>
            </w:r>
            <w:r w:rsidR="00275265" w:rsidRPr="00073C0D">
              <w:rPr>
                <w:rFonts w:ascii="Myriad Pro" w:hAnsi="Myriad Pro"/>
                <w:sz w:val="20"/>
                <w:szCs w:val="20"/>
              </w:rPr>
              <w:t xml:space="preserve"> </w:t>
            </w:r>
            <w:r w:rsidRPr="00073C0D">
              <w:rPr>
                <w:rFonts w:ascii="Myriad Pro" w:hAnsi="Myriad Pro"/>
                <w:sz w:val="20"/>
                <w:szCs w:val="20"/>
              </w:rPr>
              <w:t>888,93</w:t>
            </w:r>
          </w:p>
        </w:tc>
      </w:tr>
      <w:tr w:rsidR="00275265" w:rsidRPr="00073C0D" w14:paraId="2B6E7A6A" w14:textId="77777777" w:rsidTr="00275265">
        <w:trPr>
          <w:trHeight w:val="405"/>
        </w:trPr>
        <w:tc>
          <w:tcPr>
            <w:tcW w:w="265" w:type="pct"/>
            <w:shd w:val="clear" w:color="auto" w:fill="auto"/>
            <w:vAlign w:val="center"/>
            <w:hideMark/>
          </w:tcPr>
          <w:p w14:paraId="6397C896" w14:textId="77777777" w:rsidR="00882B9E" w:rsidRPr="00073C0D" w:rsidRDefault="00882B9E" w:rsidP="00882B9E">
            <w:pPr>
              <w:spacing w:after="0" w:line="240" w:lineRule="auto"/>
              <w:rPr>
                <w:rFonts w:ascii="Myriad Pro" w:hAnsi="Myriad Pro"/>
                <w:b/>
                <w:bCs/>
                <w:sz w:val="20"/>
                <w:szCs w:val="20"/>
              </w:rPr>
            </w:pPr>
            <w:r w:rsidRPr="00073C0D">
              <w:rPr>
                <w:rFonts w:ascii="Myriad Pro" w:hAnsi="Myriad Pro"/>
                <w:b/>
                <w:bCs/>
                <w:sz w:val="20"/>
                <w:szCs w:val="20"/>
              </w:rPr>
              <w:t>3</w:t>
            </w:r>
          </w:p>
        </w:tc>
        <w:tc>
          <w:tcPr>
            <w:tcW w:w="1450" w:type="pct"/>
            <w:shd w:val="clear" w:color="auto" w:fill="auto"/>
            <w:vAlign w:val="center"/>
            <w:hideMark/>
          </w:tcPr>
          <w:p w14:paraId="50F72099" w14:textId="77777777" w:rsidR="00882B9E" w:rsidRPr="00073C0D" w:rsidRDefault="00882B9E" w:rsidP="00882B9E">
            <w:pPr>
              <w:spacing w:after="0" w:line="240" w:lineRule="auto"/>
              <w:rPr>
                <w:rFonts w:ascii="Myriad Pro" w:hAnsi="Myriad Pro"/>
                <w:b/>
                <w:bCs/>
                <w:sz w:val="20"/>
                <w:szCs w:val="20"/>
              </w:rPr>
            </w:pPr>
            <w:r w:rsidRPr="00073C0D">
              <w:rPr>
                <w:rFonts w:ascii="Myriad Pro" w:hAnsi="Myriad Pro"/>
                <w:b/>
                <w:bCs/>
                <w:sz w:val="20"/>
                <w:szCs w:val="20"/>
              </w:rPr>
              <w:t xml:space="preserve">Плата за содержание </w:t>
            </w:r>
          </w:p>
        </w:tc>
        <w:tc>
          <w:tcPr>
            <w:tcW w:w="634" w:type="pct"/>
            <w:shd w:val="clear" w:color="auto" w:fill="auto"/>
            <w:vAlign w:val="center"/>
            <w:hideMark/>
          </w:tcPr>
          <w:p w14:paraId="33AA5BF5" w14:textId="77777777" w:rsidR="00882B9E" w:rsidRPr="00073C0D" w:rsidRDefault="00882B9E" w:rsidP="00882B9E">
            <w:pPr>
              <w:spacing w:after="0" w:line="240" w:lineRule="auto"/>
              <w:jc w:val="center"/>
              <w:rPr>
                <w:rFonts w:ascii="Myriad Pro" w:hAnsi="Myriad Pro"/>
                <w:b/>
                <w:bCs/>
                <w:sz w:val="20"/>
                <w:szCs w:val="20"/>
              </w:rPr>
            </w:pPr>
            <w:r w:rsidRPr="00073C0D">
              <w:rPr>
                <w:rFonts w:ascii="Myriad Pro" w:hAnsi="Myriad Pro"/>
                <w:b/>
                <w:bCs/>
                <w:sz w:val="20"/>
                <w:szCs w:val="20"/>
              </w:rPr>
              <w:t>тыс. руб.</w:t>
            </w:r>
          </w:p>
        </w:tc>
        <w:tc>
          <w:tcPr>
            <w:tcW w:w="926" w:type="pct"/>
            <w:shd w:val="clear" w:color="auto" w:fill="auto"/>
            <w:noWrap/>
            <w:vAlign w:val="center"/>
            <w:hideMark/>
          </w:tcPr>
          <w:p w14:paraId="29969FB2" w14:textId="77777777" w:rsidR="00882B9E" w:rsidRPr="00073C0D" w:rsidRDefault="00882B9E" w:rsidP="00882B9E">
            <w:pPr>
              <w:spacing w:after="0" w:line="240" w:lineRule="auto"/>
              <w:jc w:val="center"/>
              <w:rPr>
                <w:rFonts w:ascii="Myriad Pro" w:hAnsi="Myriad Pro"/>
                <w:b/>
                <w:bCs/>
                <w:sz w:val="20"/>
                <w:szCs w:val="20"/>
              </w:rPr>
            </w:pPr>
            <w:r w:rsidRPr="00073C0D">
              <w:rPr>
                <w:rFonts w:ascii="Myriad Pro" w:hAnsi="Myriad Pro"/>
                <w:b/>
                <w:bCs/>
                <w:sz w:val="20"/>
                <w:szCs w:val="20"/>
              </w:rPr>
              <w:t>2 705 320,88</w:t>
            </w:r>
          </w:p>
        </w:tc>
        <w:tc>
          <w:tcPr>
            <w:tcW w:w="864" w:type="pct"/>
            <w:shd w:val="clear" w:color="auto" w:fill="auto"/>
            <w:noWrap/>
            <w:vAlign w:val="center"/>
            <w:hideMark/>
          </w:tcPr>
          <w:p w14:paraId="12793367" w14:textId="77777777" w:rsidR="00882B9E" w:rsidRPr="00073C0D" w:rsidRDefault="00275265" w:rsidP="00882B9E">
            <w:pPr>
              <w:spacing w:after="0" w:line="240" w:lineRule="auto"/>
              <w:jc w:val="center"/>
              <w:rPr>
                <w:rFonts w:ascii="Myriad Pro" w:hAnsi="Myriad Pro"/>
                <w:b/>
                <w:bCs/>
                <w:sz w:val="20"/>
                <w:szCs w:val="20"/>
              </w:rPr>
            </w:pPr>
            <w:r w:rsidRPr="00073C0D">
              <w:rPr>
                <w:rFonts w:ascii="Myriad Pro" w:hAnsi="Myriad Pro"/>
                <w:b/>
                <w:bCs/>
                <w:sz w:val="20"/>
                <w:szCs w:val="20"/>
              </w:rPr>
              <w:t>2 809 827,12</w:t>
            </w:r>
          </w:p>
        </w:tc>
        <w:tc>
          <w:tcPr>
            <w:tcW w:w="861" w:type="pct"/>
            <w:shd w:val="clear" w:color="auto" w:fill="auto"/>
            <w:noWrap/>
            <w:vAlign w:val="center"/>
            <w:hideMark/>
          </w:tcPr>
          <w:p w14:paraId="4EB5B1B0" w14:textId="77777777" w:rsidR="00882B9E" w:rsidRPr="00073C0D" w:rsidRDefault="00275265" w:rsidP="00882B9E">
            <w:pPr>
              <w:spacing w:after="0" w:line="240" w:lineRule="auto"/>
              <w:jc w:val="center"/>
              <w:rPr>
                <w:rFonts w:ascii="Myriad Pro" w:hAnsi="Myriad Pro"/>
                <w:b/>
                <w:bCs/>
                <w:sz w:val="20"/>
                <w:szCs w:val="20"/>
              </w:rPr>
            </w:pPr>
            <w:r w:rsidRPr="00073C0D">
              <w:rPr>
                <w:rFonts w:ascii="Myriad Pro" w:hAnsi="Myriad Pro"/>
                <w:b/>
                <w:bCs/>
                <w:sz w:val="20"/>
                <w:szCs w:val="20"/>
              </w:rPr>
              <w:t>5 515 148,00</w:t>
            </w:r>
          </w:p>
        </w:tc>
      </w:tr>
      <w:tr w:rsidR="00275265" w:rsidRPr="00073C0D" w14:paraId="66FE306A" w14:textId="77777777" w:rsidTr="00275265">
        <w:trPr>
          <w:trHeight w:val="600"/>
        </w:trPr>
        <w:tc>
          <w:tcPr>
            <w:tcW w:w="265" w:type="pct"/>
            <w:shd w:val="clear" w:color="auto" w:fill="auto"/>
            <w:vAlign w:val="center"/>
            <w:hideMark/>
          </w:tcPr>
          <w:p w14:paraId="485B074E" w14:textId="77777777" w:rsidR="003F04D1" w:rsidRPr="00073C0D" w:rsidRDefault="00633AC5" w:rsidP="003F04D1">
            <w:pPr>
              <w:spacing w:after="0" w:line="240" w:lineRule="auto"/>
              <w:rPr>
                <w:rFonts w:ascii="Myriad Pro" w:hAnsi="Myriad Pro"/>
                <w:sz w:val="20"/>
                <w:szCs w:val="20"/>
              </w:rPr>
            </w:pPr>
            <w:r w:rsidRPr="00073C0D">
              <w:rPr>
                <w:rFonts w:ascii="Myriad Pro" w:hAnsi="Myriad Pro"/>
                <w:sz w:val="20"/>
                <w:szCs w:val="20"/>
              </w:rPr>
              <w:t>4</w:t>
            </w:r>
          </w:p>
        </w:tc>
        <w:tc>
          <w:tcPr>
            <w:tcW w:w="1450" w:type="pct"/>
            <w:shd w:val="clear" w:color="auto" w:fill="auto"/>
            <w:vAlign w:val="center"/>
            <w:hideMark/>
          </w:tcPr>
          <w:p w14:paraId="67340A29" w14:textId="77777777" w:rsidR="003F04D1" w:rsidRPr="00073C0D" w:rsidRDefault="003F04D1" w:rsidP="003F04D1">
            <w:pPr>
              <w:spacing w:after="0" w:line="240" w:lineRule="auto"/>
              <w:rPr>
                <w:rFonts w:ascii="Myriad Pro" w:hAnsi="Myriad Pro"/>
                <w:sz w:val="20"/>
                <w:szCs w:val="20"/>
              </w:rPr>
            </w:pPr>
            <w:r w:rsidRPr="00073C0D">
              <w:rPr>
                <w:rFonts w:ascii="Myriad Pro" w:hAnsi="Myriad Pro"/>
                <w:sz w:val="20"/>
                <w:szCs w:val="20"/>
              </w:rPr>
              <w:t>Объем нормативных потерь электроэнергии в ЕНЭС</w:t>
            </w:r>
          </w:p>
        </w:tc>
        <w:tc>
          <w:tcPr>
            <w:tcW w:w="634" w:type="pct"/>
            <w:shd w:val="clear" w:color="auto" w:fill="auto"/>
            <w:vAlign w:val="center"/>
            <w:hideMark/>
          </w:tcPr>
          <w:p w14:paraId="5276A408" w14:textId="77777777" w:rsidR="003F04D1" w:rsidRPr="00073C0D" w:rsidRDefault="003F04D1" w:rsidP="003F04D1">
            <w:pPr>
              <w:spacing w:after="0" w:line="240" w:lineRule="auto"/>
              <w:jc w:val="center"/>
              <w:rPr>
                <w:rFonts w:ascii="Myriad Pro" w:hAnsi="Myriad Pro"/>
                <w:sz w:val="20"/>
                <w:szCs w:val="20"/>
              </w:rPr>
            </w:pPr>
            <w:r w:rsidRPr="00073C0D">
              <w:rPr>
                <w:rFonts w:ascii="Myriad Pro" w:hAnsi="Myriad Pro"/>
                <w:sz w:val="20"/>
                <w:szCs w:val="20"/>
              </w:rPr>
              <w:t xml:space="preserve">тыс. </w:t>
            </w:r>
            <w:proofErr w:type="spellStart"/>
            <w:r w:rsidRPr="00073C0D">
              <w:rPr>
                <w:rFonts w:ascii="Myriad Pro" w:hAnsi="Myriad Pro"/>
                <w:sz w:val="20"/>
                <w:szCs w:val="20"/>
              </w:rPr>
              <w:t>кВтч</w:t>
            </w:r>
            <w:proofErr w:type="spellEnd"/>
          </w:p>
        </w:tc>
        <w:tc>
          <w:tcPr>
            <w:tcW w:w="926" w:type="pct"/>
            <w:shd w:val="clear" w:color="auto" w:fill="auto"/>
            <w:noWrap/>
            <w:vAlign w:val="center"/>
            <w:hideMark/>
          </w:tcPr>
          <w:p w14:paraId="2C7F9848" w14:textId="77777777" w:rsidR="003F04D1" w:rsidRPr="00073C0D" w:rsidRDefault="00561C76" w:rsidP="003F04D1">
            <w:pPr>
              <w:spacing w:after="0" w:line="240" w:lineRule="auto"/>
              <w:jc w:val="center"/>
              <w:rPr>
                <w:rFonts w:ascii="Myriad Pro" w:hAnsi="Myriad Pro"/>
                <w:sz w:val="20"/>
                <w:szCs w:val="20"/>
              </w:rPr>
            </w:pPr>
            <w:r w:rsidRPr="00073C0D">
              <w:rPr>
                <w:rFonts w:ascii="Myriad Pro" w:hAnsi="Myriad Pro"/>
                <w:sz w:val="20"/>
                <w:szCs w:val="20"/>
              </w:rPr>
              <w:t>546</w:t>
            </w:r>
            <w:r w:rsidR="00275265" w:rsidRPr="00073C0D">
              <w:rPr>
                <w:rFonts w:ascii="Myriad Pro" w:hAnsi="Myriad Pro"/>
                <w:sz w:val="20"/>
                <w:szCs w:val="20"/>
              </w:rPr>
              <w:t xml:space="preserve"> </w:t>
            </w:r>
            <w:r w:rsidRPr="00073C0D">
              <w:rPr>
                <w:rFonts w:ascii="Myriad Pro" w:hAnsi="Myriad Pro"/>
                <w:sz w:val="20"/>
                <w:szCs w:val="20"/>
              </w:rPr>
              <w:t>421,88</w:t>
            </w:r>
          </w:p>
        </w:tc>
        <w:tc>
          <w:tcPr>
            <w:tcW w:w="864" w:type="pct"/>
            <w:shd w:val="clear" w:color="auto" w:fill="auto"/>
            <w:noWrap/>
            <w:vAlign w:val="center"/>
            <w:hideMark/>
          </w:tcPr>
          <w:p w14:paraId="3601BFAC" w14:textId="77777777" w:rsidR="003F04D1" w:rsidRPr="00073C0D" w:rsidRDefault="00561C76" w:rsidP="00C82CAF">
            <w:pPr>
              <w:spacing w:after="0" w:line="240" w:lineRule="auto"/>
              <w:jc w:val="center"/>
              <w:rPr>
                <w:rFonts w:ascii="Myriad Pro" w:hAnsi="Myriad Pro"/>
                <w:sz w:val="20"/>
                <w:szCs w:val="20"/>
              </w:rPr>
            </w:pPr>
            <w:r w:rsidRPr="00073C0D">
              <w:rPr>
                <w:rFonts w:ascii="Myriad Pro" w:hAnsi="Myriad Pro"/>
                <w:sz w:val="20"/>
                <w:szCs w:val="20"/>
              </w:rPr>
              <w:t>558</w:t>
            </w:r>
            <w:r w:rsidR="00275265" w:rsidRPr="00073C0D">
              <w:rPr>
                <w:rFonts w:ascii="Myriad Pro" w:hAnsi="Myriad Pro"/>
                <w:sz w:val="20"/>
                <w:szCs w:val="20"/>
              </w:rPr>
              <w:t xml:space="preserve"> </w:t>
            </w:r>
            <w:r w:rsidRPr="00073C0D">
              <w:rPr>
                <w:rFonts w:ascii="Myriad Pro" w:hAnsi="Myriad Pro"/>
                <w:sz w:val="20"/>
                <w:szCs w:val="20"/>
              </w:rPr>
              <w:t>428,31</w:t>
            </w:r>
          </w:p>
        </w:tc>
        <w:tc>
          <w:tcPr>
            <w:tcW w:w="861" w:type="pct"/>
            <w:shd w:val="clear" w:color="auto" w:fill="auto"/>
            <w:noWrap/>
            <w:vAlign w:val="center"/>
            <w:hideMark/>
          </w:tcPr>
          <w:p w14:paraId="7C230831" w14:textId="77777777" w:rsidR="003F04D1" w:rsidRPr="00073C0D" w:rsidRDefault="00561C76" w:rsidP="003F04D1">
            <w:pPr>
              <w:spacing w:after="0" w:line="240" w:lineRule="auto"/>
              <w:jc w:val="center"/>
              <w:rPr>
                <w:rFonts w:ascii="Myriad Pro" w:hAnsi="Myriad Pro"/>
                <w:sz w:val="20"/>
                <w:szCs w:val="20"/>
              </w:rPr>
            </w:pPr>
            <w:r w:rsidRPr="00073C0D">
              <w:rPr>
                <w:rFonts w:ascii="Myriad Pro" w:hAnsi="Myriad Pro"/>
                <w:sz w:val="20"/>
                <w:szCs w:val="20"/>
              </w:rPr>
              <w:t>1</w:t>
            </w:r>
            <w:r w:rsidR="00275265" w:rsidRPr="00073C0D">
              <w:rPr>
                <w:rFonts w:ascii="Myriad Pro" w:hAnsi="Myriad Pro"/>
                <w:sz w:val="20"/>
                <w:szCs w:val="20"/>
              </w:rPr>
              <w:t xml:space="preserve"> </w:t>
            </w:r>
            <w:r w:rsidRPr="00073C0D">
              <w:rPr>
                <w:rFonts w:ascii="Myriad Pro" w:hAnsi="Myriad Pro"/>
                <w:sz w:val="20"/>
                <w:szCs w:val="20"/>
              </w:rPr>
              <w:t>104</w:t>
            </w:r>
            <w:r w:rsidR="00275265" w:rsidRPr="00073C0D">
              <w:rPr>
                <w:rFonts w:ascii="Myriad Pro" w:hAnsi="Myriad Pro"/>
                <w:sz w:val="20"/>
                <w:szCs w:val="20"/>
              </w:rPr>
              <w:t xml:space="preserve"> </w:t>
            </w:r>
            <w:r w:rsidRPr="00073C0D">
              <w:rPr>
                <w:rFonts w:ascii="Myriad Pro" w:hAnsi="Myriad Pro"/>
                <w:sz w:val="20"/>
                <w:szCs w:val="20"/>
              </w:rPr>
              <w:t>850,19</w:t>
            </w:r>
          </w:p>
        </w:tc>
      </w:tr>
      <w:tr w:rsidR="00275265" w:rsidRPr="00073C0D" w14:paraId="6A63FCA2" w14:textId="77777777" w:rsidTr="00275265">
        <w:trPr>
          <w:trHeight w:val="330"/>
        </w:trPr>
        <w:tc>
          <w:tcPr>
            <w:tcW w:w="265" w:type="pct"/>
            <w:shd w:val="clear" w:color="auto" w:fill="auto"/>
            <w:vAlign w:val="center"/>
            <w:hideMark/>
          </w:tcPr>
          <w:p w14:paraId="40945303" w14:textId="77777777" w:rsidR="000673F2" w:rsidRPr="00073C0D" w:rsidRDefault="00633AC5" w:rsidP="000673F2">
            <w:pPr>
              <w:spacing w:after="0" w:line="240" w:lineRule="auto"/>
              <w:rPr>
                <w:rFonts w:ascii="Myriad Pro" w:hAnsi="Myriad Pro"/>
                <w:sz w:val="20"/>
                <w:szCs w:val="20"/>
              </w:rPr>
            </w:pPr>
            <w:r w:rsidRPr="00073C0D">
              <w:rPr>
                <w:rFonts w:ascii="Myriad Pro" w:hAnsi="Myriad Pro"/>
                <w:sz w:val="20"/>
                <w:szCs w:val="20"/>
              </w:rPr>
              <w:t>5</w:t>
            </w:r>
          </w:p>
        </w:tc>
        <w:tc>
          <w:tcPr>
            <w:tcW w:w="1450" w:type="pct"/>
            <w:shd w:val="clear" w:color="auto" w:fill="auto"/>
            <w:vAlign w:val="center"/>
            <w:hideMark/>
          </w:tcPr>
          <w:p w14:paraId="15416146" w14:textId="77777777" w:rsidR="000673F2" w:rsidRPr="00073C0D" w:rsidRDefault="000673F2" w:rsidP="000673F2">
            <w:pPr>
              <w:spacing w:after="0" w:line="240" w:lineRule="auto"/>
              <w:rPr>
                <w:rFonts w:ascii="Myriad Pro" w:hAnsi="Myriad Pro"/>
                <w:sz w:val="20"/>
                <w:szCs w:val="20"/>
              </w:rPr>
            </w:pPr>
            <w:r w:rsidRPr="00073C0D">
              <w:rPr>
                <w:rFonts w:ascii="Myriad Pro" w:hAnsi="Myriad Pro"/>
                <w:sz w:val="20"/>
                <w:szCs w:val="20"/>
              </w:rPr>
              <w:t>Ставка тарифа на оплату потерь</w:t>
            </w:r>
          </w:p>
        </w:tc>
        <w:tc>
          <w:tcPr>
            <w:tcW w:w="634" w:type="pct"/>
            <w:shd w:val="clear" w:color="auto" w:fill="auto"/>
            <w:vAlign w:val="center"/>
            <w:hideMark/>
          </w:tcPr>
          <w:p w14:paraId="083D8357" w14:textId="77777777" w:rsidR="000673F2" w:rsidRPr="00073C0D" w:rsidRDefault="000673F2" w:rsidP="000673F2">
            <w:pPr>
              <w:spacing w:after="0" w:line="240" w:lineRule="auto"/>
              <w:jc w:val="center"/>
              <w:rPr>
                <w:rFonts w:ascii="Myriad Pro" w:hAnsi="Myriad Pro"/>
                <w:sz w:val="20"/>
                <w:szCs w:val="20"/>
              </w:rPr>
            </w:pPr>
            <w:r w:rsidRPr="00073C0D">
              <w:rPr>
                <w:rFonts w:ascii="Myriad Pro" w:hAnsi="Myriad Pro"/>
                <w:sz w:val="20"/>
                <w:szCs w:val="20"/>
              </w:rPr>
              <w:t>руб./</w:t>
            </w:r>
            <w:proofErr w:type="spellStart"/>
            <w:r w:rsidRPr="00073C0D">
              <w:rPr>
                <w:rFonts w:ascii="Myriad Pro" w:hAnsi="Myriad Pro"/>
                <w:sz w:val="20"/>
                <w:szCs w:val="20"/>
              </w:rPr>
              <w:t>МВтч</w:t>
            </w:r>
            <w:proofErr w:type="spellEnd"/>
          </w:p>
        </w:tc>
        <w:tc>
          <w:tcPr>
            <w:tcW w:w="926" w:type="pct"/>
            <w:shd w:val="clear" w:color="auto" w:fill="auto"/>
            <w:noWrap/>
            <w:vAlign w:val="center"/>
            <w:hideMark/>
          </w:tcPr>
          <w:p w14:paraId="3AE449F7" w14:textId="77777777" w:rsidR="000673F2" w:rsidRPr="00073C0D" w:rsidRDefault="000673F2" w:rsidP="000673F2">
            <w:pPr>
              <w:spacing w:after="0" w:line="240" w:lineRule="auto"/>
              <w:jc w:val="center"/>
              <w:rPr>
                <w:rFonts w:ascii="Myriad Pro" w:hAnsi="Myriad Pro"/>
                <w:sz w:val="20"/>
                <w:szCs w:val="20"/>
              </w:rPr>
            </w:pPr>
            <w:r w:rsidRPr="00073C0D">
              <w:rPr>
                <w:rFonts w:ascii="Myriad Pro" w:hAnsi="Myriad Pro"/>
                <w:sz w:val="20"/>
                <w:szCs w:val="20"/>
              </w:rPr>
              <w:t>1 965</w:t>
            </w:r>
          </w:p>
        </w:tc>
        <w:tc>
          <w:tcPr>
            <w:tcW w:w="864" w:type="pct"/>
            <w:shd w:val="clear" w:color="auto" w:fill="auto"/>
            <w:noWrap/>
            <w:vAlign w:val="center"/>
            <w:hideMark/>
          </w:tcPr>
          <w:p w14:paraId="62F66CC2" w14:textId="77777777" w:rsidR="000673F2" w:rsidRPr="00073C0D" w:rsidRDefault="000673F2" w:rsidP="000673F2">
            <w:pPr>
              <w:spacing w:after="0" w:line="240" w:lineRule="auto"/>
              <w:jc w:val="center"/>
              <w:rPr>
                <w:rFonts w:ascii="Myriad Pro" w:hAnsi="Myriad Pro"/>
                <w:sz w:val="20"/>
                <w:szCs w:val="20"/>
              </w:rPr>
            </w:pPr>
            <w:r w:rsidRPr="00073C0D">
              <w:rPr>
                <w:rFonts w:ascii="Myriad Pro" w:hAnsi="Myriad Pro"/>
                <w:sz w:val="20"/>
                <w:szCs w:val="20"/>
              </w:rPr>
              <w:t>1 965</w:t>
            </w:r>
          </w:p>
        </w:tc>
        <w:tc>
          <w:tcPr>
            <w:tcW w:w="861" w:type="pct"/>
            <w:shd w:val="clear" w:color="auto" w:fill="auto"/>
            <w:noWrap/>
            <w:vAlign w:val="center"/>
            <w:hideMark/>
          </w:tcPr>
          <w:p w14:paraId="22B73B20" w14:textId="77777777" w:rsidR="000673F2" w:rsidRPr="00073C0D" w:rsidRDefault="000673F2" w:rsidP="000673F2">
            <w:pPr>
              <w:spacing w:after="0" w:line="240" w:lineRule="auto"/>
              <w:jc w:val="center"/>
              <w:rPr>
                <w:rFonts w:ascii="Myriad Pro" w:hAnsi="Myriad Pro"/>
                <w:sz w:val="20"/>
                <w:szCs w:val="20"/>
              </w:rPr>
            </w:pPr>
            <w:r w:rsidRPr="00073C0D">
              <w:rPr>
                <w:rFonts w:ascii="Myriad Pro" w:hAnsi="Myriad Pro"/>
                <w:sz w:val="20"/>
                <w:szCs w:val="20"/>
              </w:rPr>
              <w:t>1 965</w:t>
            </w:r>
          </w:p>
        </w:tc>
      </w:tr>
      <w:tr w:rsidR="00275265" w:rsidRPr="00073C0D" w14:paraId="71C71061" w14:textId="77777777" w:rsidTr="00275265">
        <w:trPr>
          <w:trHeight w:val="330"/>
        </w:trPr>
        <w:tc>
          <w:tcPr>
            <w:tcW w:w="265" w:type="pct"/>
            <w:shd w:val="clear" w:color="auto" w:fill="auto"/>
            <w:vAlign w:val="center"/>
            <w:hideMark/>
          </w:tcPr>
          <w:p w14:paraId="18DFD408" w14:textId="77777777" w:rsidR="00510D40" w:rsidRPr="00073C0D" w:rsidRDefault="00633AC5" w:rsidP="00510D40">
            <w:pPr>
              <w:spacing w:after="0" w:line="240" w:lineRule="auto"/>
              <w:rPr>
                <w:rFonts w:ascii="Myriad Pro" w:hAnsi="Myriad Pro"/>
                <w:b/>
                <w:bCs/>
                <w:sz w:val="20"/>
                <w:szCs w:val="20"/>
              </w:rPr>
            </w:pPr>
            <w:r w:rsidRPr="00073C0D">
              <w:rPr>
                <w:rFonts w:ascii="Myriad Pro" w:hAnsi="Myriad Pro"/>
                <w:b/>
                <w:bCs/>
                <w:sz w:val="20"/>
                <w:szCs w:val="20"/>
              </w:rPr>
              <w:t>6</w:t>
            </w:r>
          </w:p>
        </w:tc>
        <w:tc>
          <w:tcPr>
            <w:tcW w:w="1450" w:type="pct"/>
            <w:shd w:val="clear" w:color="auto" w:fill="auto"/>
            <w:vAlign w:val="center"/>
            <w:hideMark/>
          </w:tcPr>
          <w:p w14:paraId="5DD5F013" w14:textId="77777777" w:rsidR="00510D40" w:rsidRPr="00073C0D" w:rsidRDefault="00510D40" w:rsidP="00510D40">
            <w:pPr>
              <w:spacing w:after="0" w:line="240" w:lineRule="auto"/>
              <w:rPr>
                <w:rFonts w:ascii="Myriad Pro" w:hAnsi="Myriad Pro"/>
                <w:b/>
                <w:bCs/>
                <w:sz w:val="20"/>
                <w:szCs w:val="20"/>
              </w:rPr>
            </w:pPr>
            <w:r w:rsidRPr="00073C0D">
              <w:rPr>
                <w:rFonts w:ascii="Myriad Pro" w:hAnsi="Myriad Pro"/>
                <w:b/>
                <w:bCs/>
                <w:sz w:val="20"/>
                <w:szCs w:val="20"/>
              </w:rPr>
              <w:t>Стоимость потерь в ЕНЭС</w:t>
            </w:r>
          </w:p>
        </w:tc>
        <w:tc>
          <w:tcPr>
            <w:tcW w:w="634" w:type="pct"/>
            <w:shd w:val="clear" w:color="auto" w:fill="auto"/>
            <w:vAlign w:val="center"/>
            <w:hideMark/>
          </w:tcPr>
          <w:p w14:paraId="7367F971" w14:textId="77777777" w:rsidR="00510D40" w:rsidRPr="00073C0D" w:rsidRDefault="00510D40" w:rsidP="00510D40">
            <w:pPr>
              <w:spacing w:after="0" w:line="240" w:lineRule="auto"/>
              <w:jc w:val="center"/>
              <w:rPr>
                <w:rFonts w:ascii="Myriad Pro" w:hAnsi="Myriad Pro"/>
                <w:b/>
                <w:bCs/>
                <w:sz w:val="20"/>
                <w:szCs w:val="20"/>
              </w:rPr>
            </w:pPr>
            <w:r w:rsidRPr="00073C0D">
              <w:rPr>
                <w:rFonts w:ascii="Myriad Pro" w:hAnsi="Myriad Pro"/>
                <w:b/>
                <w:bCs/>
                <w:sz w:val="20"/>
                <w:szCs w:val="20"/>
              </w:rPr>
              <w:t>тыс. руб.</w:t>
            </w:r>
          </w:p>
        </w:tc>
        <w:tc>
          <w:tcPr>
            <w:tcW w:w="926" w:type="pct"/>
            <w:shd w:val="clear" w:color="auto" w:fill="auto"/>
            <w:noWrap/>
            <w:vAlign w:val="center"/>
            <w:hideMark/>
          </w:tcPr>
          <w:p w14:paraId="76D95D82" w14:textId="77777777" w:rsidR="00510D40" w:rsidRPr="00073C0D" w:rsidRDefault="00561C76" w:rsidP="00510D40">
            <w:pPr>
              <w:spacing w:after="0" w:line="240" w:lineRule="auto"/>
              <w:jc w:val="center"/>
              <w:rPr>
                <w:rFonts w:ascii="Myriad Pro" w:hAnsi="Myriad Pro"/>
                <w:sz w:val="20"/>
                <w:szCs w:val="20"/>
              </w:rPr>
            </w:pPr>
            <w:r w:rsidRPr="00073C0D">
              <w:rPr>
                <w:rFonts w:ascii="Myriad Pro" w:hAnsi="Myriad Pro"/>
                <w:sz w:val="20"/>
                <w:szCs w:val="20"/>
              </w:rPr>
              <w:t>1</w:t>
            </w:r>
            <w:r w:rsidR="00275265" w:rsidRPr="00073C0D">
              <w:rPr>
                <w:rFonts w:ascii="Myriad Pro" w:hAnsi="Myriad Pro"/>
                <w:sz w:val="20"/>
                <w:szCs w:val="20"/>
              </w:rPr>
              <w:t> </w:t>
            </w:r>
            <w:r w:rsidRPr="00073C0D">
              <w:rPr>
                <w:rFonts w:ascii="Myriad Pro" w:hAnsi="Myriad Pro"/>
                <w:sz w:val="20"/>
                <w:szCs w:val="20"/>
              </w:rPr>
              <w:t>073</w:t>
            </w:r>
            <w:r w:rsidR="00275265" w:rsidRPr="00073C0D">
              <w:rPr>
                <w:rFonts w:ascii="Myriad Pro" w:hAnsi="Myriad Pro"/>
                <w:sz w:val="20"/>
                <w:szCs w:val="20"/>
              </w:rPr>
              <w:t xml:space="preserve"> </w:t>
            </w:r>
            <w:r w:rsidRPr="00073C0D">
              <w:rPr>
                <w:rFonts w:ascii="Myriad Pro" w:hAnsi="Myriad Pro"/>
                <w:sz w:val="20"/>
                <w:szCs w:val="20"/>
              </w:rPr>
              <w:t>719,00</w:t>
            </w:r>
          </w:p>
        </w:tc>
        <w:tc>
          <w:tcPr>
            <w:tcW w:w="864" w:type="pct"/>
            <w:shd w:val="clear" w:color="auto" w:fill="auto"/>
            <w:noWrap/>
            <w:vAlign w:val="center"/>
            <w:hideMark/>
          </w:tcPr>
          <w:p w14:paraId="0BE52F01" w14:textId="77777777" w:rsidR="00510D40" w:rsidRPr="00073C0D" w:rsidRDefault="00561C76" w:rsidP="00510D40">
            <w:pPr>
              <w:spacing w:after="0" w:line="240" w:lineRule="auto"/>
              <w:jc w:val="center"/>
              <w:rPr>
                <w:rFonts w:ascii="Myriad Pro" w:hAnsi="Myriad Pro"/>
                <w:sz w:val="20"/>
                <w:szCs w:val="20"/>
              </w:rPr>
            </w:pPr>
            <w:r w:rsidRPr="00073C0D">
              <w:rPr>
                <w:rFonts w:ascii="Myriad Pro" w:hAnsi="Myriad Pro"/>
                <w:sz w:val="20"/>
                <w:szCs w:val="20"/>
              </w:rPr>
              <w:t>1</w:t>
            </w:r>
            <w:r w:rsidR="00275265" w:rsidRPr="00073C0D">
              <w:rPr>
                <w:rFonts w:ascii="Myriad Pro" w:hAnsi="Myriad Pro"/>
                <w:sz w:val="20"/>
                <w:szCs w:val="20"/>
              </w:rPr>
              <w:t> </w:t>
            </w:r>
            <w:r w:rsidRPr="00073C0D">
              <w:rPr>
                <w:rFonts w:ascii="Myriad Pro" w:hAnsi="Myriad Pro"/>
                <w:sz w:val="20"/>
                <w:szCs w:val="20"/>
              </w:rPr>
              <w:t>097</w:t>
            </w:r>
            <w:r w:rsidR="00275265" w:rsidRPr="00073C0D">
              <w:rPr>
                <w:rFonts w:ascii="Myriad Pro" w:hAnsi="Myriad Pro"/>
                <w:sz w:val="20"/>
                <w:szCs w:val="20"/>
              </w:rPr>
              <w:t xml:space="preserve"> </w:t>
            </w:r>
            <w:r w:rsidRPr="00073C0D">
              <w:rPr>
                <w:rFonts w:ascii="Myriad Pro" w:hAnsi="Myriad Pro"/>
                <w:sz w:val="20"/>
                <w:szCs w:val="20"/>
              </w:rPr>
              <w:t>311,62</w:t>
            </w:r>
          </w:p>
        </w:tc>
        <w:tc>
          <w:tcPr>
            <w:tcW w:w="861" w:type="pct"/>
            <w:shd w:val="clear" w:color="auto" w:fill="auto"/>
            <w:noWrap/>
            <w:vAlign w:val="center"/>
            <w:hideMark/>
          </w:tcPr>
          <w:p w14:paraId="7248E6B1" w14:textId="77777777" w:rsidR="00510D40" w:rsidRPr="00073C0D" w:rsidRDefault="00561C76" w:rsidP="00510D40">
            <w:pPr>
              <w:spacing w:after="0" w:line="240" w:lineRule="auto"/>
              <w:jc w:val="center"/>
              <w:rPr>
                <w:rFonts w:ascii="Myriad Pro" w:hAnsi="Myriad Pro"/>
                <w:sz w:val="20"/>
                <w:szCs w:val="20"/>
              </w:rPr>
            </w:pPr>
            <w:r w:rsidRPr="00073C0D">
              <w:rPr>
                <w:rFonts w:ascii="Myriad Pro" w:hAnsi="Myriad Pro"/>
                <w:sz w:val="20"/>
                <w:szCs w:val="20"/>
              </w:rPr>
              <w:t>2</w:t>
            </w:r>
            <w:r w:rsidR="00275265" w:rsidRPr="00073C0D">
              <w:rPr>
                <w:rFonts w:ascii="Myriad Pro" w:hAnsi="Myriad Pro"/>
                <w:sz w:val="20"/>
                <w:szCs w:val="20"/>
              </w:rPr>
              <w:t> </w:t>
            </w:r>
            <w:r w:rsidRPr="00073C0D">
              <w:rPr>
                <w:rFonts w:ascii="Myriad Pro" w:hAnsi="Myriad Pro"/>
                <w:sz w:val="20"/>
                <w:szCs w:val="20"/>
              </w:rPr>
              <w:t>171</w:t>
            </w:r>
            <w:r w:rsidR="00275265" w:rsidRPr="00073C0D">
              <w:rPr>
                <w:rFonts w:ascii="Myriad Pro" w:hAnsi="Myriad Pro"/>
                <w:sz w:val="20"/>
                <w:szCs w:val="20"/>
              </w:rPr>
              <w:t xml:space="preserve"> </w:t>
            </w:r>
            <w:r w:rsidRPr="00073C0D">
              <w:rPr>
                <w:rFonts w:ascii="Myriad Pro" w:hAnsi="Myriad Pro"/>
                <w:sz w:val="20"/>
                <w:szCs w:val="20"/>
              </w:rPr>
              <w:t>030,62</w:t>
            </w:r>
          </w:p>
        </w:tc>
      </w:tr>
      <w:tr w:rsidR="00275265" w:rsidRPr="00073C0D" w14:paraId="36C19E7E" w14:textId="77777777" w:rsidTr="00275265">
        <w:trPr>
          <w:trHeight w:val="600"/>
        </w:trPr>
        <w:tc>
          <w:tcPr>
            <w:tcW w:w="265" w:type="pct"/>
            <w:shd w:val="clear" w:color="auto" w:fill="auto"/>
            <w:vAlign w:val="center"/>
            <w:hideMark/>
          </w:tcPr>
          <w:p w14:paraId="7CCC51A5" w14:textId="77777777" w:rsidR="00D32D29" w:rsidRPr="00073C0D" w:rsidRDefault="00633AC5" w:rsidP="003C22A5">
            <w:pPr>
              <w:spacing w:after="0" w:line="240" w:lineRule="auto"/>
              <w:rPr>
                <w:rFonts w:ascii="Myriad Pro" w:hAnsi="Myriad Pro"/>
                <w:b/>
                <w:bCs/>
                <w:sz w:val="20"/>
                <w:szCs w:val="20"/>
              </w:rPr>
            </w:pPr>
            <w:r w:rsidRPr="00073C0D">
              <w:rPr>
                <w:rFonts w:ascii="Myriad Pro" w:hAnsi="Myriad Pro"/>
                <w:b/>
                <w:bCs/>
                <w:sz w:val="20"/>
                <w:szCs w:val="20"/>
              </w:rPr>
              <w:t>7</w:t>
            </w:r>
          </w:p>
        </w:tc>
        <w:tc>
          <w:tcPr>
            <w:tcW w:w="1450" w:type="pct"/>
            <w:shd w:val="clear" w:color="auto" w:fill="auto"/>
            <w:vAlign w:val="center"/>
            <w:hideMark/>
          </w:tcPr>
          <w:p w14:paraId="4565233F" w14:textId="77777777" w:rsidR="00D32D29" w:rsidRPr="00073C0D" w:rsidRDefault="00D32D29" w:rsidP="001248E3">
            <w:pPr>
              <w:spacing w:after="0" w:line="240" w:lineRule="auto"/>
              <w:rPr>
                <w:rFonts w:ascii="Myriad Pro" w:hAnsi="Myriad Pro"/>
                <w:b/>
                <w:bCs/>
                <w:sz w:val="20"/>
                <w:szCs w:val="20"/>
              </w:rPr>
            </w:pPr>
            <w:r w:rsidRPr="00073C0D">
              <w:rPr>
                <w:rFonts w:ascii="Myriad Pro" w:hAnsi="Myriad Pro"/>
                <w:b/>
                <w:bCs/>
                <w:sz w:val="20"/>
                <w:szCs w:val="20"/>
              </w:rPr>
              <w:t xml:space="preserve">Затраты на оплату услуг ПАО </w:t>
            </w:r>
            <w:r w:rsidR="001248E3" w:rsidRPr="00073C0D">
              <w:rPr>
                <w:rFonts w:ascii="Myriad Pro" w:hAnsi="Myriad Pro"/>
                <w:b/>
                <w:bCs/>
                <w:sz w:val="20"/>
                <w:szCs w:val="20"/>
              </w:rPr>
              <w:t>«</w:t>
            </w:r>
            <w:r w:rsidRPr="00073C0D">
              <w:rPr>
                <w:rFonts w:ascii="Myriad Pro" w:hAnsi="Myriad Pro"/>
                <w:b/>
                <w:bCs/>
                <w:sz w:val="20"/>
                <w:szCs w:val="20"/>
              </w:rPr>
              <w:t>ФСК ЕЭС</w:t>
            </w:r>
            <w:r w:rsidR="001248E3" w:rsidRPr="00073C0D">
              <w:rPr>
                <w:rFonts w:ascii="Myriad Pro" w:hAnsi="Myriad Pro"/>
                <w:b/>
                <w:bCs/>
                <w:sz w:val="20"/>
                <w:szCs w:val="20"/>
              </w:rPr>
              <w:t>»</w:t>
            </w:r>
            <w:r w:rsidRPr="00073C0D">
              <w:rPr>
                <w:rFonts w:ascii="Myriad Pro" w:hAnsi="Myriad Pro"/>
                <w:b/>
                <w:bCs/>
                <w:sz w:val="20"/>
                <w:szCs w:val="20"/>
              </w:rPr>
              <w:t xml:space="preserve"> </w:t>
            </w:r>
          </w:p>
        </w:tc>
        <w:tc>
          <w:tcPr>
            <w:tcW w:w="634" w:type="pct"/>
            <w:shd w:val="clear" w:color="auto" w:fill="auto"/>
            <w:vAlign w:val="center"/>
            <w:hideMark/>
          </w:tcPr>
          <w:p w14:paraId="54060EEA" w14:textId="77777777" w:rsidR="00D32D29" w:rsidRPr="00073C0D" w:rsidRDefault="00D32D29" w:rsidP="003C22A5">
            <w:pPr>
              <w:spacing w:after="0" w:line="240" w:lineRule="auto"/>
              <w:jc w:val="center"/>
              <w:rPr>
                <w:rFonts w:ascii="Myriad Pro" w:hAnsi="Myriad Pro"/>
                <w:b/>
                <w:bCs/>
                <w:sz w:val="20"/>
                <w:szCs w:val="20"/>
              </w:rPr>
            </w:pPr>
            <w:r w:rsidRPr="00073C0D">
              <w:rPr>
                <w:rFonts w:ascii="Myriad Pro" w:hAnsi="Myriad Pro"/>
                <w:b/>
                <w:bCs/>
                <w:sz w:val="20"/>
                <w:szCs w:val="20"/>
              </w:rPr>
              <w:t>тыс. руб.</w:t>
            </w:r>
          </w:p>
        </w:tc>
        <w:tc>
          <w:tcPr>
            <w:tcW w:w="926" w:type="pct"/>
            <w:shd w:val="clear" w:color="auto" w:fill="auto"/>
            <w:noWrap/>
            <w:vAlign w:val="center"/>
            <w:hideMark/>
          </w:tcPr>
          <w:p w14:paraId="0776F77C" w14:textId="77777777" w:rsidR="00D32D29" w:rsidRPr="00073C0D" w:rsidRDefault="00275265" w:rsidP="00510D40">
            <w:pPr>
              <w:spacing w:after="0" w:line="240" w:lineRule="auto"/>
              <w:jc w:val="center"/>
              <w:rPr>
                <w:rFonts w:ascii="Myriad Pro" w:hAnsi="Myriad Pro"/>
                <w:b/>
                <w:bCs/>
                <w:sz w:val="20"/>
                <w:szCs w:val="20"/>
              </w:rPr>
            </w:pPr>
            <w:r w:rsidRPr="00073C0D">
              <w:rPr>
                <w:rFonts w:ascii="Myriad Pro" w:hAnsi="Myriad Pro"/>
                <w:b/>
                <w:bCs/>
                <w:sz w:val="20"/>
                <w:szCs w:val="20"/>
              </w:rPr>
              <w:t xml:space="preserve">3 779 039,88 </w:t>
            </w:r>
          </w:p>
        </w:tc>
        <w:tc>
          <w:tcPr>
            <w:tcW w:w="864" w:type="pct"/>
            <w:shd w:val="clear" w:color="auto" w:fill="auto"/>
            <w:noWrap/>
            <w:vAlign w:val="center"/>
            <w:hideMark/>
          </w:tcPr>
          <w:p w14:paraId="7A0106AB" w14:textId="77777777" w:rsidR="00D32D29" w:rsidRPr="00073C0D" w:rsidRDefault="00561C76" w:rsidP="00882B9E">
            <w:pPr>
              <w:spacing w:after="0" w:line="240" w:lineRule="auto"/>
              <w:jc w:val="center"/>
              <w:rPr>
                <w:rFonts w:ascii="Myriad Pro" w:hAnsi="Myriad Pro"/>
                <w:b/>
                <w:bCs/>
                <w:sz w:val="20"/>
                <w:szCs w:val="20"/>
              </w:rPr>
            </w:pPr>
            <w:r w:rsidRPr="00073C0D">
              <w:rPr>
                <w:rFonts w:ascii="Myriad Pro" w:hAnsi="Myriad Pro"/>
                <w:b/>
                <w:bCs/>
                <w:sz w:val="20"/>
                <w:szCs w:val="20"/>
              </w:rPr>
              <w:t>3</w:t>
            </w:r>
            <w:r w:rsidR="00275265" w:rsidRPr="00073C0D">
              <w:rPr>
                <w:rFonts w:ascii="Myriad Pro" w:hAnsi="Myriad Pro"/>
                <w:b/>
                <w:bCs/>
                <w:sz w:val="20"/>
                <w:szCs w:val="20"/>
              </w:rPr>
              <w:t> </w:t>
            </w:r>
            <w:r w:rsidRPr="00073C0D">
              <w:rPr>
                <w:rFonts w:ascii="Myriad Pro" w:hAnsi="Myriad Pro"/>
                <w:b/>
                <w:bCs/>
                <w:sz w:val="20"/>
                <w:szCs w:val="20"/>
              </w:rPr>
              <w:t>907</w:t>
            </w:r>
            <w:r w:rsidR="00275265" w:rsidRPr="00073C0D">
              <w:rPr>
                <w:rFonts w:ascii="Myriad Pro" w:hAnsi="Myriad Pro"/>
                <w:b/>
                <w:bCs/>
                <w:sz w:val="20"/>
                <w:szCs w:val="20"/>
              </w:rPr>
              <w:t xml:space="preserve"> </w:t>
            </w:r>
            <w:r w:rsidRPr="00073C0D">
              <w:rPr>
                <w:rFonts w:ascii="Myriad Pro" w:hAnsi="Myriad Pro"/>
                <w:b/>
                <w:bCs/>
                <w:sz w:val="20"/>
                <w:szCs w:val="20"/>
              </w:rPr>
              <w:t>13</w:t>
            </w:r>
            <w:r w:rsidR="00275265" w:rsidRPr="00073C0D">
              <w:rPr>
                <w:rFonts w:ascii="Myriad Pro" w:hAnsi="Myriad Pro"/>
                <w:b/>
                <w:bCs/>
                <w:sz w:val="20"/>
                <w:szCs w:val="20"/>
              </w:rPr>
              <w:t>8,75</w:t>
            </w:r>
          </w:p>
        </w:tc>
        <w:tc>
          <w:tcPr>
            <w:tcW w:w="861" w:type="pct"/>
            <w:shd w:val="clear" w:color="auto" w:fill="auto"/>
            <w:noWrap/>
            <w:vAlign w:val="center"/>
            <w:hideMark/>
          </w:tcPr>
          <w:p w14:paraId="1469B7EC" w14:textId="77777777" w:rsidR="00D32D29" w:rsidRPr="00073C0D" w:rsidRDefault="00561C76" w:rsidP="00882B9E">
            <w:pPr>
              <w:spacing w:after="0" w:line="240" w:lineRule="auto"/>
              <w:jc w:val="center"/>
              <w:rPr>
                <w:rFonts w:ascii="Myriad Pro" w:hAnsi="Myriad Pro"/>
                <w:b/>
                <w:bCs/>
                <w:sz w:val="20"/>
                <w:szCs w:val="20"/>
              </w:rPr>
            </w:pPr>
            <w:r w:rsidRPr="00073C0D">
              <w:rPr>
                <w:rFonts w:ascii="Myriad Pro" w:hAnsi="Myriad Pro"/>
                <w:b/>
                <w:bCs/>
                <w:sz w:val="20"/>
                <w:szCs w:val="20"/>
              </w:rPr>
              <w:t>7</w:t>
            </w:r>
            <w:r w:rsidR="00275265" w:rsidRPr="00073C0D">
              <w:rPr>
                <w:rFonts w:ascii="Myriad Pro" w:hAnsi="Myriad Pro"/>
                <w:b/>
                <w:bCs/>
                <w:sz w:val="20"/>
                <w:szCs w:val="20"/>
              </w:rPr>
              <w:t> </w:t>
            </w:r>
            <w:r w:rsidRPr="00073C0D">
              <w:rPr>
                <w:rFonts w:ascii="Myriad Pro" w:hAnsi="Myriad Pro"/>
                <w:b/>
                <w:bCs/>
                <w:sz w:val="20"/>
                <w:szCs w:val="20"/>
              </w:rPr>
              <w:t>686</w:t>
            </w:r>
            <w:r w:rsidR="00275265" w:rsidRPr="00073C0D">
              <w:rPr>
                <w:rFonts w:ascii="Myriad Pro" w:hAnsi="Myriad Pro"/>
                <w:b/>
                <w:bCs/>
                <w:sz w:val="20"/>
                <w:szCs w:val="20"/>
              </w:rPr>
              <w:t> </w:t>
            </w:r>
            <w:r w:rsidRPr="00073C0D">
              <w:rPr>
                <w:rFonts w:ascii="Myriad Pro" w:hAnsi="Myriad Pro"/>
                <w:b/>
                <w:bCs/>
                <w:sz w:val="20"/>
                <w:szCs w:val="20"/>
              </w:rPr>
              <w:t>17</w:t>
            </w:r>
            <w:r w:rsidR="00275265" w:rsidRPr="00073C0D">
              <w:rPr>
                <w:rFonts w:ascii="Myriad Pro" w:hAnsi="Myriad Pro"/>
                <w:b/>
                <w:bCs/>
                <w:sz w:val="20"/>
                <w:szCs w:val="20"/>
              </w:rPr>
              <w:t>8,63</w:t>
            </w:r>
          </w:p>
        </w:tc>
      </w:tr>
    </w:tbl>
    <w:p w14:paraId="3CEA25BC" w14:textId="77777777" w:rsidR="00D32D29" w:rsidRPr="00073C0D" w:rsidRDefault="00D32D29" w:rsidP="004C3029">
      <w:pPr>
        <w:spacing w:after="0" w:line="360" w:lineRule="auto"/>
        <w:ind w:firstLine="567"/>
        <w:contextualSpacing/>
        <w:jc w:val="both"/>
        <w:rPr>
          <w:rFonts w:ascii="Myriad Pro" w:eastAsia="Calibri" w:hAnsi="Myriad Pro" w:cs="Times New Roman"/>
          <w:color w:val="FF0000"/>
          <w:sz w:val="26"/>
          <w:szCs w:val="26"/>
        </w:rPr>
      </w:pPr>
    </w:p>
    <w:p w14:paraId="7DB66E97" w14:textId="77777777" w:rsidR="005F6653" w:rsidRPr="00073C0D" w:rsidRDefault="00141345" w:rsidP="00531574">
      <w:pPr>
        <w:spacing w:line="360" w:lineRule="auto"/>
        <w:ind w:firstLine="567"/>
        <w:jc w:val="both"/>
        <w:rPr>
          <w:rFonts w:ascii="Myriad Pro" w:eastAsia="Calibri" w:hAnsi="Myriad Pro" w:cs="Times New Roman"/>
          <w:sz w:val="26"/>
          <w:szCs w:val="26"/>
        </w:rPr>
      </w:pPr>
      <w:r w:rsidRPr="00073C0D">
        <w:rPr>
          <w:rFonts w:ascii="Myriad Pro" w:hAnsi="Myriad Pro"/>
          <w:sz w:val="26"/>
          <w:szCs w:val="26"/>
        </w:rPr>
        <w:t xml:space="preserve">Вместе с тем Исполнитель отмечает, что в соответствии с положениями нормативных правовых актов в сфере регулирования тарифов на услуги по передаче электрической энергии предусмотрена корректировка плановых (утвержденных) величин неподконтрольных расходов, </w:t>
      </w:r>
      <w:r w:rsidRPr="00073C0D">
        <w:rPr>
          <w:rFonts w:ascii="Myriad Pro" w:eastAsia="Calibri" w:hAnsi="Myriad Pro" w:cs="Times New Roman"/>
          <w:sz w:val="26"/>
          <w:szCs w:val="26"/>
        </w:rPr>
        <w:t>учитываемых при формировании НВВ регулируемой организации, с учетом фактических уровней соответствующих затрат.</w:t>
      </w:r>
    </w:p>
    <w:p w14:paraId="5ABD9A21" w14:textId="77777777" w:rsidR="00075615" w:rsidRPr="00073C0D" w:rsidRDefault="00633AC5" w:rsidP="00531574">
      <w:pPr>
        <w:spacing w:line="360" w:lineRule="auto"/>
        <w:ind w:firstLine="567"/>
        <w:jc w:val="both"/>
        <w:rPr>
          <w:rFonts w:ascii="Myriad Pro" w:eastAsia="Calibri" w:hAnsi="Myriad Pro" w:cs="Times New Roman"/>
          <w:sz w:val="26"/>
          <w:szCs w:val="26"/>
        </w:rPr>
      </w:pPr>
      <w:r w:rsidRPr="00073C0D">
        <w:rPr>
          <w:rFonts w:ascii="Myriad Pro" w:eastAsia="Calibri" w:hAnsi="Myriad Pro" w:cs="Times New Roman"/>
          <w:sz w:val="26"/>
          <w:szCs w:val="26"/>
        </w:rPr>
        <w:t>Фактические расходы на оплату услуг ПАО «ФСК ЕЭС» в 2019 г. сложились в размере 7 647 277,04</w:t>
      </w:r>
      <w:r w:rsidR="009025D0" w:rsidRPr="00073C0D">
        <w:rPr>
          <w:rFonts w:ascii="Myriad Pro" w:eastAsia="Calibri" w:hAnsi="Myriad Pro" w:cs="Times New Roman"/>
          <w:sz w:val="26"/>
          <w:szCs w:val="26"/>
        </w:rPr>
        <w:t xml:space="preserve"> </w:t>
      </w:r>
      <w:r w:rsidRPr="00073C0D">
        <w:rPr>
          <w:rFonts w:ascii="Myriad Pro" w:eastAsia="Calibri" w:hAnsi="Myriad Pro" w:cs="Times New Roman"/>
          <w:sz w:val="26"/>
          <w:szCs w:val="26"/>
        </w:rPr>
        <w:t xml:space="preserve">тыс. руб.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5"/>
        <w:gridCol w:w="3402"/>
        <w:gridCol w:w="1710"/>
        <w:gridCol w:w="1876"/>
        <w:gridCol w:w="1652"/>
      </w:tblGrid>
      <w:tr w:rsidR="00633AC5" w:rsidRPr="00073C0D" w14:paraId="3830BF0B" w14:textId="77777777" w:rsidTr="00026793">
        <w:trPr>
          <w:trHeight w:val="450"/>
          <w:tblHeader/>
        </w:trPr>
        <w:tc>
          <w:tcPr>
            <w:tcW w:w="37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6CEC6D2" w14:textId="77777777" w:rsidR="00633AC5" w:rsidRPr="00073C0D" w:rsidRDefault="00633AC5" w:rsidP="00633AC5">
            <w:pPr>
              <w:spacing w:after="0" w:line="240" w:lineRule="auto"/>
              <w:jc w:val="center"/>
              <w:rPr>
                <w:rFonts w:ascii="Myriad Pro" w:hAnsi="Myriad Pro"/>
                <w:b/>
                <w:color w:val="FFFFFF" w:themeColor="background1"/>
                <w:sz w:val="20"/>
                <w:szCs w:val="20"/>
              </w:rPr>
            </w:pPr>
            <w:r w:rsidRPr="00073C0D">
              <w:rPr>
                <w:rFonts w:ascii="Myriad Pro" w:hAnsi="Myriad Pro"/>
                <w:b/>
                <w:color w:val="FFFFFF" w:themeColor="background1"/>
                <w:sz w:val="20"/>
                <w:szCs w:val="20"/>
              </w:rPr>
              <w:t>№ п/п</w:t>
            </w:r>
          </w:p>
        </w:tc>
        <w:tc>
          <w:tcPr>
            <w:tcW w:w="182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35AE302B" w14:textId="77777777" w:rsidR="00633AC5" w:rsidRPr="00073C0D" w:rsidRDefault="00633AC5" w:rsidP="00633AC5">
            <w:pPr>
              <w:spacing w:after="0" w:line="240" w:lineRule="auto"/>
              <w:jc w:val="center"/>
              <w:rPr>
                <w:rFonts w:ascii="Myriad Pro" w:hAnsi="Myriad Pro"/>
                <w:b/>
                <w:color w:val="FFFFFF" w:themeColor="background1"/>
                <w:sz w:val="20"/>
                <w:szCs w:val="20"/>
              </w:rPr>
            </w:pPr>
            <w:r w:rsidRPr="00073C0D">
              <w:rPr>
                <w:rFonts w:ascii="Myriad Pro" w:hAnsi="Myriad Pro"/>
                <w:b/>
                <w:color w:val="FFFFFF" w:themeColor="background1"/>
                <w:sz w:val="20"/>
                <w:szCs w:val="20"/>
              </w:rPr>
              <w:t>Наименование показателя</w:t>
            </w:r>
          </w:p>
        </w:tc>
        <w:tc>
          <w:tcPr>
            <w:tcW w:w="91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67ABF34" w14:textId="77777777" w:rsidR="00633AC5" w:rsidRPr="00073C0D" w:rsidRDefault="00633AC5" w:rsidP="00633AC5">
            <w:pPr>
              <w:spacing w:after="0" w:line="240" w:lineRule="auto"/>
              <w:jc w:val="center"/>
              <w:rPr>
                <w:rFonts w:ascii="Myriad Pro" w:hAnsi="Myriad Pro"/>
                <w:b/>
                <w:color w:val="FFFFFF" w:themeColor="background1"/>
                <w:sz w:val="20"/>
                <w:szCs w:val="20"/>
              </w:rPr>
            </w:pPr>
            <w:r w:rsidRPr="00073C0D">
              <w:rPr>
                <w:rFonts w:ascii="Myriad Pro" w:hAnsi="Myriad Pro"/>
                <w:b/>
                <w:color w:val="FFFFFF" w:themeColor="background1"/>
                <w:sz w:val="20"/>
                <w:szCs w:val="20"/>
              </w:rPr>
              <w:t>Ед. изм.</w:t>
            </w:r>
          </w:p>
        </w:tc>
        <w:tc>
          <w:tcPr>
            <w:tcW w:w="100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E062912" w14:textId="77777777" w:rsidR="00633AC5" w:rsidRPr="00073C0D" w:rsidRDefault="00633AC5" w:rsidP="00633AC5">
            <w:pPr>
              <w:spacing w:after="0" w:line="240" w:lineRule="auto"/>
              <w:jc w:val="center"/>
              <w:rPr>
                <w:rFonts w:ascii="Myriad Pro" w:hAnsi="Myriad Pro"/>
                <w:b/>
                <w:color w:val="FFFFFF" w:themeColor="background1"/>
                <w:sz w:val="20"/>
                <w:szCs w:val="20"/>
              </w:rPr>
            </w:pPr>
            <w:r w:rsidRPr="00073C0D">
              <w:rPr>
                <w:rFonts w:ascii="Myriad Pro" w:hAnsi="Myriad Pro"/>
                <w:b/>
                <w:color w:val="FFFFFF" w:themeColor="background1"/>
                <w:sz w:val="20"/>
                <w:szCs w:val="20"/>
              </w:rPr>
              <w:t>2019 год план, утвержденный РЭК - департаментом</w:t>
            </w:r>
          </w:p>
        </w:tc>
        <w:tc>
          <w:tcPr>
            <w:tcW w:w="88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2D62890F" w14:textId="77777777" w:rsidR="00633AC5" w:rsidRPr="00073C0D" w:rsidRDefault="00633AC5" w:rsidP="00633AC5">
            <w:pPr>
              <w:spacing w:after="0" w:line="240" w:lineRule="auto"/>
              <w:jc w:val="center"/>
              <w:rPr>
                <w:rFonts w:ascii="Myriad Pro" w:hAnsi="Myriad Pro"/>
                <w:b/>
                <w:color w:val="FFFFFF" w:themeColor="background1"/>
                <w:sz w:val="20"/>
                <w:szCs w:val="20"/>
              </w:rPr>
            </w:pPr>
            <w:r w:rsidRPr="00073C0D">
              <w:rPr>
                <w:rFonts w:ascii="Myriad Pro" w:hAnsi="Myriad Pro"/>
                <w:b/>
                <w:color w:val="FFFFFF" w:themeColor="background1"/>
                <w:sz w:val="20"/>
                <w:szCs w:val="20"/>
              </w:rPr>
              <w:t>2019 год факт</w:t>
            </w:r>
          </w:p>
        </w:tc>
      </w:tr>
      <w:tr w:rsidR="001248E3" w:rsidRPr="00073C0D" w14:paraId="54DF9CCE" w14:textId="77777777" w:rsidTr="00026793">
        <w:trPr>
          <w:trHeight w:val="450"/>
          <w:tblHeader/>
        </w:trPr>
        <w:tc>
          <w:tcPr>
            <w:tcW w:w="37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11DE47C" w14:textId="77777777" w:rsidR="00633AC5" w:rsidRPr="00073C0D" w:rsidRDefault="00633AC5" w:rsidP="00633AC5">
            <w:pPr>
              <w:spacing w:after="0" w:line="240" w:lineRule="auto"/>
              <w:jc w:val="center"/>
              <w:rPr>
                <w:rFonts w:ascii="Myriad Pro" w:hAnsi="Myriad Pro"/>
                <w:b/>
                <w:color w:val="FFFFFF" w:themeColor="background1"/>
                <w:sz w:val="20"/>
                <w:szCs w:val="20"/>
              </w:rPr>
            </w:pPr>
          </w:p>
        </w:tc>
        <w:tc>
          <w:tcPr>
            <w:tcW w:w="182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2D33A92" w14:textId="77777777" w:rsidR="00633AC5" w:rsidRPr="00073C0D" w:rsidRDefault="00633AC5" w:rsidP="00633AC5">
            <w:pPr>
              <w:spacing w:after="0" w:line="240" w:lineRule="auto"/>
              <w:jc w:val="center"/>
              <w:rPr>
                <w:rFonts w:ascii="Myriad Pro" w:hAnsi="Myriad Pro"/>
                <w:b/>
                <w:color w:val="FFFFFF" w:themeColor="background1"/>
                <w:sz w:val="20"/>
                <w:szCs w:val="20"/>
              </w:rPr>
            </w:pPr>
          </w:p>
        </w:tc>
        <w:tc>
          <w:tcPr>
            <w:tcW w:w="91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C7ABE7D" w14:textId="77777777" w:rsidR="00633AC5" w:rsidRPr="00073C0D" w:rsidRDefault="00633AC5" w:rsidP="00633AC5">
            <w:pPr>
              <w:spacing w:after="0" w:line="240" w:lineRule="auto"/>
              <w:jc w:val="center"/>
              <w:rPr>
                <w:rFonts w:ascii="Myriad Pro" w:hAnsi="Myriad Pro"/>
                <w:b/>
                <w:color w:val="FFFFFF" w:themeColor="background1"/>
                <w:sz w:val="20"/>
                <w:szCs w:val="20"/>
              </w:rPr>
            </w:pPr>
          </w:p>
        </w:tc>
        <w:tc>
          <w:tcPr>
            <w:tcW w:w="100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BEABE3E" w14:textId="77777777" w:rsidR="00633AC5" w:rsidRPr="00073C0D" w:rsidRDefault="00633AC5" w:rsidP="00633AC5">
            <w:pPr>
              <w:spacing w:after="0" w:line="240" w:lineRule="auto"/>
              <w:jc w:val="center"/>
              <w:rPr>
                <w:rFonts w:ascii="Myriad Pro" w:hAnsi="Myriad Pro"/>
                <w:b/>
                <w:color w:val="FFFFFF" w:themeColor="background1"/>
                <w:sz w:val="20"/>
                <w:szCs w:val="20"/>
              </w:rPr>
            </w:pPr>
          </w:p>
        </w:tc>
        <w:tc>
          <w:tcPr>
            <w:tcW w:w="88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7911BAD" w14:textId="77777777" w:rsidR="00633AC5" w:rsidRPr="00073C0D" w:rsidRDefault="00633AC5" w:rsidP="00633AC5">
            <w:pPr>
              <w:spacing w:after="0" w:line="240" w:lineRule="auto"/>
              <w:jc w:val="center"/>
              <w:rPr>
                <w:rFonts w:ascii="Myriad Pro" w:hAnsi="Myriad Pro"/>
                <w:b/>
                <w:color w:val="FFFFFF" w:themeColor="background1"/>
                <w:sz w:val="20"/>
                <w:szCs w:val="20"/>
              </w:rPr>
            </w:pPr>
          </w:p>
        </w:tc>
      </w:tr>
      <w:tr w:rsidR="001248E3" w:rsidRPr="00073C0D" w14:paraId="506AF51B" w14:textId="77777777" w:rsidTr="00026793">
        <w:trPr>
          <w:trHeight w:val="450"/>
          <w:tblHeader/>
        </w:trPr>
        <w:tc>
          <w:tcPr>
            <w:tcW w:w="37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18F6653" w14:textId="77777777" w:rsidR="00633AC5" w:rsidRPr="00073C0D" w:rsidRDefault="00633AC5" w:rsidP="00633AC5">
            <w:pPr>
              <w:spacing w:after="0" w:line="240" w:lineRule="auto"/>
              <w:jc w:val="center"/>
              <w:rPr>
                <w:rFonts w:ascii="Myriad Pro" w:hAnsi="Myriad Pro"/>
                <w:b/>
                <w:color w:val="FFFFFF" w:themeColor="background1"/>
                <w:sz w:val="20"/>
                <w:szCs w:val="20"/>
              </w:rPr>
            </w:pPr>
          </w:p>
        </w:tc>
        <w:tc>
          <w:tcPr>
            <w:tcW w:w="182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5554FAD" w14:textId="77777777" w:rsidR="00633AC5" w:rsidRPr="00073C0D" w:rsidRDefault="00633AC5" w:rsidP="00633AC5">
            <w:pPr>
              <w:spacing w:after="0" w:line="240" w:lineRule="auto"/>
              <w:jc w:val="center"/>
              <w:rPr>
                <w:rFonts w:ascii="Myriad Pro" w:hAnsi="Myriad Pro"/>
                <w:b/>
                <w:color w:val="FFFFFF" w:themeColor="background1"/>
                <w:sz w:val="20"/>
                <w:szCs w:val="20"/>
              </w:rPr>
            </w:pPr>
          </w:p>
        </w:tc>
        <w:tc>
          <w:tcPr>
            <w:tcW w:w="91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4DE6B4E" w14:textId="77777777" w:rsidR="00633AC5" w:rsidRPr="00073C0D" w:rsidRDefault="00633AC5" w:rsidP="00633AC5">
            <w:pPr>
              <w:spacing w:after="0" w:line="240" w:lineRule="auto"/>
              <w:jc w:val="center"/>
              <w:rPr>
                <w:rFonts w:ascii="Myriad Pro" w:hAnsi="Myriad Pro"/>
                <w:b/>
                <w:color w:val="FFFFFF" w:themeColor="background1"/>
                <w:sz w:val="20"/>
                <w:szCs w:val="20"/>
              </w:rPr>
            </w:pPr>
          </w:p>
        </w:tc>
        <w:tc>
          <w:tcPr>
            <w:tcW w:w="100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3C73F70" w14:textId="77777777" w:rsidR="00633AC5" w:rsidRPr="00073C0D" w:rsidRDefault="00633AC5" w:rsidP="00633AC5">
            <w:pPr>
              <w:spacing w:after="0" w:line="240" w:lineRule="auto"/>
              <w:jc w:val="center"/>
              <w:rPr>
                <w:rFonts w:ascii="Myriad Pro" w:hAnsi="Myriad Pro"/>
                <w:b/>
                <w:color w:val="FFFFFF" w:themeColor="background1"/>
                <w:sz w:val="20"/>
                <w:szCs w:val="20"/>
              </w:rPr>
            </w:pPr>
          </w:p>
        </w:tc>
        <w:tc>
          <w:tcPr>
            <w:tcW w:w="88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DD99D0D" w14:textId="77777777" w:rsidR="00633AC5" w:rsidRPr="00073C0D" w:rsidRDefault="00633AC5" w:rsidP="00633AC5">
            <w:pPr>
              <w:spacing w:after="0" w:line="240" w:lineRule="auto"/>
              <w:jc w:val="center"/>
              <w:rPr>
                <w:rFonts w:ascii="Myriad Pro" w:hAnsi="Myriad Pro"/>
                <w:b/>
                <w:color w:val="FFFFFF" w:themeColor="background1"/>
                <w:sz w:val="20"/>
                <w:szCs w:val="20"/>
              </w:rPr>
            </w:pPr>
          </w:p>
        </w:tc>
      </w:tr>
      <w:tr w:rsidR="00633AC5" w:rsidRPr="00073C0D" w14:paraId="70B6E455" w14:textId="77777777" w:rsidTr="00026793">
        <w:trPr>
          <w:trHeight w:val="315"/>
          <w:tblHeader/>
        </w:trPr>
        <w:tc>
          <w:tcPr>
            <w:tcW w:w="3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249F08A" w14:textId="77777777" w:rsidR="00633AC5" w:rsidRPr="00073C0D" w:rsidRDefault="00633AC5" w:rsidP="00633AC5">
            <w:pPr>
              <w:spacing w:after="0" w:line="240" w:lineRule="auto"/>
              <w:jc w:val="center"/>
              <w:rPr>
                <w:rFonts w:ascii="Myriad Pro" w:hAnsi="Myriad Pro"/>
                <w:b/>
                <w:color w:val="FFFFFF" w:themeColor="background1"/>
                <w:sz w:val="20"/>
                <w:szCs w:val="20"/>
              </w:rPr>
            </w:pPr>
            <w:r w:rsidRPr="00073C0D">
              <w:rPr>
                <w:rFonts w:ascii="Myriad Pro" w:hAnsi="Myriad Pro"/>
                <w:b/>
                <w:color w:val="FFFFFF" w:themeColor="background1"/>
                <w:sz w:val="20"/>
                <w:szCs w:val="20"/>
              </w:rPr>
              <w:t>1</w:t>
            </w:r>
          </w:p>
        </w:tc>
        <w:tc>
          <w:tcPr>
            <w:tcW w:w="182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599DAEE7" w14:textId="77777777" w:rsidR="00633AC5" w:rsidRPr="00073C0D" w:rsidRDefault="00633AC5" w:rsidP="00633AC5">
            <w:pPr>
              <w:spacing w:after="0" w:line="240" w:lineRule="auto"/>
              <w:jc w:val="center"/>
              <w:rPr>
                <w:rFonts w:ascii="Myriad Pro" w:hAnsi="Myriad Pro"/>
                <w:b/>
                <w:color w:val="FFFFFF" w:themeColor="background1"/>
                <w:sz w:val="20"/>
                <w:szCs w:val="20"/>
              </w:rPr>
            </w:pPr>
            <w:r w:rsidRPr="00073C0D">
              <w:rPr>
                <w:rFonts w:ascii="Myriad Pro" w:hAnsi="Myriad Pro"/>
                <w:b/>
                <w:color w:val="FFFFFF" w:themeColor="background1"/>
                <w:sz w:val="20"/>
                <w:szCs w:val="20"/>
              </w:rPr>
              <w:t>2</w:t>
            </w:r>
          </w:p>
        </w:tc>
        <w:tc>
          <w:tcPr>
            <w:tcW w:w="9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14BCCC8" w14:textId="77777777" w:rsidR="00633AC5" w:rsidRPr="00073C0D" w:rsidRDefault="00633AC5" w:rsidP="00633AC5">
            <w:pPr>
              <w:spacing w:after="0" w:line="240" w:lineRule="auto"/>
              <w:jc w:val="center"/>
              <w:rPr>
                <w:rFonts w:ascii="Myriad Pro" w:hAnsi="Myriad Pro"/>
                <w:b/>
                <w:color w:val="FFFFFF" w:themeColor="background1"/>
                <w:sz w:val="20"/>
                <w:szCs w:val="20"/>
              </w:rPr>
            </w:pPr>
            <w:r w:rsidRPr="00073C0D">
              <w:rPr>
                <w:rFonts w:ascii="Myriad Pro" w:hAnsi="Myriad Pro"/>
                <w:b/>
                <w:color w:val="FFFFFF" w:themeColor="background1"/>
                <w:sz w:val="20"/>
                <w:szCs w:val="20"/>
              </w:rPr>
              <w:t>3</w:t>
            </w:r>
          </w:p>
        </w:tc>
        <w:tc>
          <w:tcPr>
            <w:tcW w:w="10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23FBC79C" w14:textId="77777777" w:rsidR="00633AC5" w:rsidRPr="00073C0D" w:rsidRDefault="00633AC5" w:rsidP="00633AC5">
            <w:pPr>
              <w:spacing w:after="0" w:line="240" w:lineRule="auto"/>
              <w:jc w:val="center"/>
              <w:rPr>
                <w:rFonts w:ascii="Myriad Pro" w:hAnsi="Myriad Pro"/>
                <w:b/>
                <w:color w:val="FFFFFF" w:themeColor="background1"/>
                <w:sz w:val="20"/>
                <w:szCs w:val="20"/>
              </w:rPr>
            </w:pPr>
            <w:r w:rsidRPr="00073C0D">
              <w:rPr>
                <w:rFonts w:ascii="Myriad Pro" w:hAnsi="Myriad Pro"/>
                <w:b/>
                <w:color w:val="FFFFFF" w:themeColor="background1"/>
                <w:sz w:val="20"/>
                <w:szCs w:val="20"/>
              </w:rPr>
              <w:t>4</w:t>
            </w:r>
          </w:p>
        </w:tc>
        <w:tc>
          <w:tcPr>
            <w:tcW w:w="8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0D2572EF" w14:textId="77777777" w:rsidR="00633AC5" w:rsidRPr="00073C0D" w:rsidRDefault="00633AC5" w:rsidP="00633AC5">
            <w:pPr>
              <w:spacing w:after="0" w:line="240" w:lineRule="auto"/>
              <w:jc w:val="center"/>
              <w:rPr>
                <w:rFonts w:ascii="Myriad Pro" w:hAnsi="Myriad Pro"/>
                <w:b/>
                <w:color w:val="FFFFFF" w:themeColor="background1"/>
                <w:sz w:val="20"/>
                <w:szCs w:val="20"/>
              </w:rPr>
            </w:pPr>
            <w:r w:rsidRPr="00073C0D">
              <w:rPr>
                <w:rFonts w:ascii="Myriad Pro" w:hAnsi="Myriad Pro"/>
                <w:b/>
                <w:color w:val="FFFFFF" w:themeColor="background1"/>
                <w:sz w:val="20"/>
                <w:szCs w:val="20"/>
              </w:rPr>
              <w:t>5</w:t>
            </w:r>
          </w:p>
        </w:tc>
      </w:tr>
      <w:tr w:rsidR="00633AC5" w:rsidRPr="00073C0D" w14:paraId="0E28E098" w14:textId="77777777" w:rsidTr="00454E8B">
        <w:trPr>
          <w:trHeight w:val="315"/>
        </w:trPr>
        <w:tc>
          <w:tcPr>
            <w:tcW w:w="377" w:type="pct"/>
            <w:tcBorders>
              <w:top w:val="single" w:sz="4" w:space="0" w:color="FFFFFF" w:themeColor="background1"/>
            </w:tcBorders>
            <w:shd w:val="clear" w:color="auto" w:fill="auto"/>
            <w:vAlign w:val="center"/>
            <w:hideMark/>
          </w:tcPr>
          <w:p w14:paraId="336282D9" w14:textId="77777777" w:rsidR="00633AC5" w:rsidRPr="00073C0D" w:rsidRDefault="00633AC5" w:rsidP="008F076A">
            <w:pPr>
              <w:spacing w:after="0" w:line="240" w:lineRule="auto"/>
              <w:jc w:val="center"/>
              <w:rPr>
                <w:rFonts w:ascii="Myriad Pro" w:hAnsi="Myriad Pro"/>
                <w:sz w:val="20"/>
                <w:szCs w:val="20"/>
              </w:rPr>
            </w:pPr>
            <w:r w:rsidRPr="00073C0D">
              <w:rPr>
                <w:rFonts w:ascii="Myriad Pro" w:hAnsi="Myriad Pro"/>
                <w:sz w:val="20"/>
                <w:szCs w:val="20"/>
              </w:rPr>
              <w:t>1</w:t>
            </w:r>
          </w:p>
        </w:tc>
        <w:tc>
          <w:tcPr>
            <w:tcW w:w="1820" w:type="pct"/>
            <w:tcBorders>
              <w:top w:val="single" w:sz="4" w:space="0" w:color="FFFFFF" w:themeColor="background1"/>
            </w:tcBorders>
            <w:shd w:val="clear" w:color="auto" w:fill="auto"/>
            <w:noWrap/>
            <w:vAlign w:val="center"/>
            <w:hideMark/>
          </w:tcPr>
          <w:p w14:paraId="65427CF2" w14:textId="77777777" w:rsidR="00633AC5" w:rsidRPr="00073C0D" w:rsidRDefault="00633AC5" w:rsidP="00633AC5">
            <w:pPr>
              <w:spacing w:after="0" w:line="240" w:lineRule="auto"/>
              <w:rPr>
                <w:rFonts w:ascii="Myriad Pro" w:hAnsi="Myriad Pro"/>
                <w:sz w:val="20"/>
                <w:szCs w:val="20"/>
              </w:rPr>
            </w:pPr>
            <w:r w:rsidRPr="00073C0D">
              <w:rPr>
                <w:rFonts w:ascii="Myriad Pro" w:hAnsi="Myriad Pro"/>
                <w:sz w:val="20"/>
                <w:szCs w:val="20"/>
              </w:rPr>
              <w:t>Заявленная мощность</w:t>
            </w:r>
          </w:p>
        </w:tc>
        <w:tc>
          <w:tcPr>
            <w:tcW w:w="915" w:type="pct"/>
            <w:tcBorders>
              <w:top w:val="single" w:sz="4" w:space="0" w:color="FFFFFF" w:themeColor="background1"/>
            </w:tcBorders>
            <w:shd w:val="clear" w:color="auto" w:fill="auto"/>
            <w:vAlign w:val="center"/>
            <w:hideMark/>
          </w:tcPr>
          <w:p w14:paraId="42C04002" w14:textId="77777777" w:rsidR="00633AC5" w:rsidRPr="00073C0D" w:rsidRDefault="00633AC5" w:rsidP="001248E3">
            <w:pPr>
              <w:spacing w:after="0" w:line="240" w:lineRule="auto"/>
              <w:jc w:val="center"/>
              <w:rPr>
                <w:rFonts w:ascii="Myriad Pro" w:hAnsi="Myriad Pro"/>
                <w:sz w:val="20"/>
                <w:szCs w:val="20"/>
              </w:rPr>
            </w:pPr>
            <w:r w:rsidRPr="00073C0D">
              <w:rPr>
                <w:rFonts w:ascii="Myriad Pro" w:hAnsi="Myriad Pro"/>
                <w:sz w:val="20"/>
                <w:szCs w:val="20"/>
              </w:rPr>
              <w:t>МВт</w:t>
            </w:r>
          </w:p>
        </w:tc>
        <w:tc>
          <w:tcPr>
            <w:tcW w:w="1004" w:type="pct"/>
            <w:tcBorders>
              <w:top w:val="single" w:sz="4" w:space="0" w:color="FFFFFF" w:themeColor="background1"/>
            </w:tcBorders>
            <w:shd w:val="clear" w:color="auto" w:fill="auto"/>
            <w:noWrap/>
            <w:vAlign w:val="center"/>
            <w:hideMark/>
          </w:tcPr>
          <w:p w14:paraId="64645C60" w14:textId="77777777" w:rsidR="00633AC5" w:rsidRPr="00073C0D" w:rsidRDefault="00633AC5" w:rsidP="001248E3">
            <w:pPr>
              <w:spacing w:after="0" w:line="240" w:lineRule="auto"/>
              <w:jc w:val="center"/>
              <w:rPr>
                <w:rFonts w:ascii="Myriad Pro" w:hAnsi="Myriad Pro"/>
                <w:sz w:val="20"/>
                <w:szCs w:val="20"/>
              </w:rPr>
            </w:pPr>
            <w:r w:rsidRPr="00073C0D">
              <w:rPr>
                <w:rFonts w:ascii="Myriad Pro" w:hAnsi="Myriad Pro"/>
                <w:sz w:val="20"/>
                <w:szCs w:val="20"/>
              </w:rPr>
              <w:t>2 583,61</w:t>
            </w:r>
          </w:p>
        </w:tc>
        <w:tc>
          <w:tcPr>
            <w:tcW w:w="884" w:type="pct"/>
            <w:tcBorders>
              <w:top w:val="single" w:sz="4" w:space="0" w:color="FFFFFF" w:themeColor="background1"/>
            </w:tcBorders>
            <w:shd w:val="clear" w:color="auto" w:fill="auto"/>
            <w:noWrap/>
            <w:vAlign w:val="center"/>
            <w:hideMark/>
          </w:tcPr>
          <w:p w14:paraId="7938ABEF" w14:textId="77777777" w:rsidR="00633AC5" w:rsidRPr="00073C0D" w:rsidRDefault="00633AC5" w:rsidP="001248E3">
            <w:pPr>
              <w:spacing w:after="0" w:line="240" w:lineRule="auto"/>
              <w:jc w:val="center"/>
              <w:rPr>
                <w:rFonts w:ascii="Myriad Pro" w:hAnsi="Myriad Pro"/>
                <w:sz w:val="20"/>
                <w:szCs w:val="20"/>
              </w:rPr>
            </w:pPr>
            <w:r w:rsidRPr="00073C0D">
              <w:rPr>
                <w:rFonts w:ascii="Myriad Pro" w:hAnsi="Myriad Pro"/>
                <w:sz w:val="20"/>
                <w:szCs w:val="20"/>
              </w:rPr>
              <w:t>2 583,611</w:t>
            </w:r>
          </w:p>
        </w:tc>
      </w:tr>
      <w:tr w:rsidR="00633AC5" w:rsidRPr="00073C0D" w14:paraId="562ECC05" w14:textId="77777777" w:rsidTr="001248E3">
        <w:trPr>
          <w:trHeight w:val="525"/>
        </w:trPr>
        <w:tc>
          <w:tcPr>
            <w:tcW w:w="377" w:type="pct"/>
            <w:shd w:val="clear" w:color="auto" w:fill="auto"/>
            <w:vAlign w:val="center"/>
            <w:hideMark/>
          </w:tcPr>
          <w:p w14:paraId="513CE8EE" w14:textId="77777777" w:rsidR="00633AC5" w:rsidRPr="00073C0D" w:rsidRDefault="00633AC5" w:rsidP="008F076A">
            <w:pPr>
              <w:spacing w:after="0" w:line="240" w:lineRule="auto"/>
              <w:jc w:val="center"/>
              <w:rPr>
                <w:rFonts w:ascii="Myriad Pro" w:hAnsi="Myriad Pro"/>
                <w:sz w:val="20"/>
                <w:szCs w:val="20"/>
              </w:rPr>
            </w:pPr>
            <w:r w:rsidRPr="00073C0D">
              <w:rPr>
                <w:rFonts w:ascii="Myriad Pro" w:hAnsi="Myriad Pro"/>
                <w:sz w:val="20"/>
                <w:szCs w:val="20"/>
              </w:rPr>
              <w:t>2</w:t>
            </w:r>
          </w:p>
        </w:tc>
        <w:tc>
          <w:tcPr>
            <w:tcW w:w="1820" w:type="pct"/>
            <w:shd w:val="clear" w:color="auto" w:fill="auto"/>
            <w:vAlign w:val="center"/>
            <w:hideMark/>
          </w:tcPr>
          <w:p w14:paraId="28C0D7C4" w14:textId="77777777" w:rsidR="00633AC5" w:rsidRPr="00073C0D" w:rsidRDefault="00633AC5" w:rsidP="00633AC5">
            <w:pPr>
              <w:spacing w:after="0" w:line="240" w:lineRule="auto"/>
              <w:rPr>
                <w:rFonts w:ascii="Myriad Pro" w:hAnsi="Myriad Pro"/>
                <w:sz w:val="20"/>
                <w:szCs w:val="20"/>
              </w:rPr>
            </w:pPr>
            <w:r w:rsidRPr="00073C0D">
              <w:rPr>
                <w:rFonts w:ascii="Myriad Pro" w:hAnsi="Myriad Pro"/>
                <w:sz w:val="20"/>
                <w:szCs w:val="20"/>
              </w:rPr>
              <w:t>Ставка на содержание сети</w:t>
            </w:r>
          </w:p>
        </w:tc>
        <w:tc>
          <w:tcPr>
            <w:tcW w:w="915" w:type="pct"/>
            <w:shd w:val="clear" w:color="auto" w:fill="auto"/>
            <w:vAlign w:val="center"/>
            <w:hideMark/>
          </w:tcPr>
          <w:p w14:paraId="092243DC" w14:textId="77777777" w:rsidR="00633AC5" w:rsidRPr="00073C0D" w:rsidRDefault="00633AC5" w:rsidP="001248E3">
            <w:pPr>
              <w:spacing w:after="0" w:line="240" w:lineRule="auto"/>
              <w:jc w:val="center"/>
              <w:rPr>
                <w:rFonts w:ascii="Myriad Pro" w:hAnsi="Myriad Pro"/>
                <w:sz w:val="20"/>
                <w:szCs w:val="20"/>
              </w:rPr>
            </w:pPr>
            <w:r w:rsidRPr="00073C0D">
              <w:rPr>
                <w:rFonts w:ascii="Myriad Pro" w:hAnsi="Myriad Pro"/>
                <w:sz w:val="20"/>
                <w:szCs w:val="20"/>
              </w:rPr>
              <w:t>руб./МВт в мес.</w:t>
            </w:r>
          </w:p>
        </w:tc>
        <w:tc>
          <w:tcPr>
            <w:tcW w:w="1004" w:type="pct"/>
            <w:shd w:val="clear" w:color="auto" w:fill="auto"/>
            <w:noWrap/>
            <w:vAlign w:val="center"/>
            <w:hideMark/>
          </w:tcPr>
          <w:p w14:paraId="0292179B" w14:textId="77777777" w:rsidR="00633AC5" w:rsidRPr="00073C0D" w:rsidRDefault="00633AC5" w:rsidP="001248E3">
            <w:pPr>
              <w:spacing w:after="0" w:line="240" w:lineRule="auto"/>
              <w:jc w:val="center"/>
              <w:rPr>
                <w:rFonts w:ascii="Myriad Pro" w:hAnsi="Myriad Pro"/>
                <w:sz w:val="20"/>
                <w:szCs w:val="20"/>
              </w:rPr>
            </w:pPr>
            <w:r w:rsidRPr="00073C0D">
              <w:rPr>
                <w:rFonts w:ascii="Myriad Pro" w:hAnsi="Myriad Pro"/>
                <w:sz w:val="20"/>
                <w:szCs w:val="20"/>
              </w:rPr>
              <w:t>177 888,91</w:t>
            </w:r>
          </w:p>
        </w:tc>
        <w:tc>
          <w:tcPr>
            <w:tcW w:w="884" w:type="pct"/>
            <w:shd w:val="clear" w:color="auto" w:fill="auto"/>
            <w:noWrap/>
            <w:vAlign w:val="center"/>
            <w:hideMark/>
          </w:tcPr>
          <w:p w14:paraId="39A05021" w14:textId="77777777" w:rsidR="00633AC5" w:rsidRPr="00073C0D" w:rsidRDefault="00633AC5" w:rsidP="001248E3">
            <w:pPr>
              <w:spacing w:after="0" w:line="240" w:lineRule="auto"/>
              <w:jc w:val="center"/>
              <w:rPr>
                <w:rFonts w:ascii="Myriad Pro" w:hAnsi="Myriad Pro"/>
                <w:sz w:val="20"/>
                <w:szCs w:val="20"/>
              </w:rPr>
            </w:pPr>
            <w:r w:rsidRPr="00073C0D">
              <w:rPr>
                <w:rFonts w:ascii="Myriad Pro" w:hAnsi="Myriad Pro"/>
                <w:sz w:val="20"/>
                <w:szCs w:val="20"/>
              </w:rPr>
              <w:t>177 893,64</w:t>
            </w:r>
          </w:p>
        </w:tc>
      </w:tr>
      <w:tr w:rsidR="00633AC5" w:rsidRPr="00073C0D" w14:paraId="2EAE9BA3" w14:textId="77777777" w:rsidTr="001248E3">
        <w:trPr>
          <w:trHeight w:val="315"/>
        </w:trPr>
        <w:tc>
          <w:tcPr>
            <w:tcW w:w="377" w:type="pct"/>
            <w:shd w:val="clear" w:color="auto" w:fill="auto"/>
            <w:vAlign w:val="center"/>
            <w:hideMark/>
          </w:tcPr>
          <w:p w14:paraId="5C55B7FA" w14:textId="77777777" w:rsidR="00633AC5" w:rsidRPr="00073C0D" w:rsidRDefault="00633AC5" w:rsidP="008F076A">
            <w:pPr>
              <w:spacing w:after="0" w:line="240" w:lineRule="auto"/>
              <w:jc w:val="center"/>
              <w:rPr>
                <w:rFonts w:ascii="Myriad Pro" w:hAnsi="Myriad Pro"/>
                <w:b/>
                <w:sz w:val="20"/>
                <w:szCs w:val="20"/>
              </w:rPr>
            </w:pPr>
            <w:r w:rsidRPr="00073C0D">
              <w:rPr>
                <w:rFonts w:ascii="Myriad Pro" w:hAnsi="Myriad Pro"/>
                <w:b/>
                <w:sz w:val="20"/>
                <w:szCs w:val="20"/>
              </w:rPr>
              <w:t>3</w:t>
            </w:r>
          </w:p>
        </w:tc>
        <w:tc>
          <w:tcPr>
            <w:tcW w:w="1820" w:type="pct"/>
            <w:shd w:val="clear" w:color="auto" w:fill="auto"/>
            <w:vAlign w:val="center"/>
            <w:hideMark/>
          </w:tcPr>
          <w:p w14:paraId="5F7FDBB1" w14:textId="77777777" w:rsidR="00633AC5" w:rsidRPr="00073C0D" w:rsidRDefault="00633AC5" w:rsidP="00633AC5">
            <w:pPr>
              <w:spacing w:after="0" w:line="240" w:lineRule="auto"/>
              <w:rPr>
                <w:rFonts w:ascii="Myriad Pro" w:hAnsi="Myriad Pro"/>
                <w:b/>
                <w:sz w:val="20"/>
                <w:szCs w:val="20"/>
              </w:rPr>
            </w:pPr>
            <w:r w:rsidRPr="00073C0D">
              <w:rPr>
                <w:rFonts w:ascii="Myriad Pro" w:hAnsi="Myriad Pro"/>
                <w:b/>
                <w:sz w:val="20"/>
                <w:szCs w:val="20"/>
              </w:rPr>
              <w:t xml:space="preserve">Плата за содержание </w:t>
            </w:r>
          </w:p>
        </w:tc>
        <w:tc>
          <w:tcPr>
            <w:tcW w:w="915" w:type="pct"/>
            <w:shd w:val="clear" w:color="auto" w:fill="auto"/>
            <w:vAlign w:val="center"/>
            <w:hideMark/>
          </w:tcPr>
          <w:p w14:paraId="471C0864" w14:textId="77777777" w:rsidR="00633AC5" w:rsidRPr="00073C0D" w:rsidRDefault="00633AC5" w:rsidP="001248E3">
            <w:pPr>
              <w:spacing w:after="0" w:line="240" w:lineRule="auto"/>
              <w:jc w:val="center"/>
              <w:rPr>
                <w:rFonts w:ascii="Myriad Pro" w:hAnsi="Myriad Pro"/>
                <w:b/>
                <w:sz w:val="20"/>
                <w:szCs w:val="20"/>
              </w:rPr>
            </w:pPr>
            <w:r w:rsidRPr="00073C0D">
              <w:rPr>
                <w:rFonts w:ascii="Myriad Pro" w:hAnsi="Myriad Pro"/>
                <w:b/>
                <w:sz w:val="20"/>
                <w:szCs w:val="20"/>
              </w:rPr>
              <w:t>тыс. руб.</w:t>
            </w:r>
          </w:p>
        </w:tc>
        <w:tc>
          <w:tcPr>
            <w:tcW w:w="1004" w:type="pct"/>
            <w:shd w:val="clear" w:color="auto" w:fill="auto"/>
            <w:noWrap/>
            <w:vAlign w:val="center"/>
            <w:hideMark/>
          </w:tcPr>
          <w:p w14:paraId="197ABE2B" w14:textId="77777777" w:rsidR="00633AC5" w:rsidRPr="00073C0D" w:rsidRDefault="00633AC5" w:rsidP="001248E3">
            <w:pPr>
              <w:spacing w:after="0" w:line="240" w:lineRule="auto"/>
              <w:jc w:val="center"/>
              <w:rPr>
                <w:rFonts w:ascii="Myriad Pro" w:hAnsi="Myriad Pro"/>
                <w:b/>
                <w:sz w:val="20"/>
                <w:szCs w:val="20"/>
              </w:rPr>
            </w:pPr>
            <w:r w:rsidRPr="00073C0D">
              <w:rPr>
                <w:rFonts w:ascii="Myriad Pro" w:hAnsi="Myriad Pro"/>
                <w:b/>
                <w:sz w:val="20"/>
                <w:szCs w:val="20"/>
              </w:rPr>
              <w:t>5 515 147,36</w:t>
            </w:r>
          </w:p>
        </w:tc>
        <w:tc>
          <w:tcPr>
            <w:tcW w:w="884" w:type="pct"/>
            <w:shd w:val="clear" w:color="auto" w:fill="auto"/>
            <w:vAlign w:val="center"/>
            <w:hideMark/>
          </w:tcPr>
          <w:p w14:paraId="14DE494C" w14:textId="77777777" w:rsidR="00633AC5" w:rsidRPr="00073C0D" w:rsidRDefault="00633AC5" w:rsidP="001248E3">
            <w:pPr>
              <w:spacing w:after="0" w:line="240" w:lineRule="auto"/>
              <w:jc w:val="center"/>
              <w:rPr>
                <w:rFonts w:ascii="Myriad Pro" w:hAnsi="Myriad Pro"/>
                <w:b/>
                <w:sz w:val="20"/>
                <w:szCs w:val="20"/>
              </w:rPr>
            </w:pPr>
            <w:r w:rsidRPr="00073C0D">
              <w:rPr>
                <w:rFonts w:ascii="Myriad Pro" w:hAnsi="Myriad Pro"/>
                <w:b/>
                <w:sz w:val="20"/>
                <w:szCs w:val="20"/>
              </w:rPr>
              <w:t>5 515 294,61</w:t>
            </w:r>
          </w:p>
        </w:tc>
      </w:tr>
      <w:tr w:rsidR="00633AC5" w:rsidRPr="00073C0D" w14:paraId="59EFF5BE" w14:textId="77777777" w:rsidTr="001248E3">
        <w:trPr>
          <w:trHeight w:val="525"/>
        </w:trPr>
        <w:tc>
          <w:tcPr>
            <w:tcW w:w="377" w:type="pct"/>
            <w:shd w:val="clear" w:color="auto" w:fill="auto"/>
            <w:vAlign w:val="center"/>
            <w:hideMark/>
          </w:tcPr>
          <w:p w14:paraId="7B958A70" w14:textId="77777777" w:rsidR="00633AC5" w:rsidRPr="00073C0D" w:rsidRDefault="00633AC5" w:rsidP="008F076A">
            <w:pPr>
              <w:spacing w:after="0" w:line="240" w:lineRule="auto"/>
              <w:jc w:val="center"/>
              <w:rPr>
                <w:rFonts w:ascii="Myriad Pro" w:hAnsi="Myriad Pro"/>
                <w:sz w:val="20"/>
                <w:szCs w:val="20"/>
              </w:rPr>
            </w:pPr>
            <w:r w:rsidRPr="00073C0D">
              <w:rPr>
                <w:rFonts w:ascii="Myriad Pro" w:hAnsi="Myriad Pro"/>
                <w:sz w:val="20"/>
                <w:szCs w:val="20"/>
              </w:rPr>
              <w:t>4</w:t>
            </w:r>
          </w:p>
        </w:tc>
        <w:tc>
          <w:tcPr>
            <w:tcW w:w="1820" w:type="pct"/>
            <w:shd w:val="clear" w:color="auto" w:fill="auto"/>
            <w:vAlign w:val="center"/>
            <w:hideMark/>
          </w:tcPr>
          <w:p w14:paraId="32ECDCCE" w14:textId="77777777" w:rsidR="00633AC5" w:rsidRPr="00073C0D" w:rsidRDefault="00633AC5" w:rsidP="00633AC5">
            <w:pPr>
              <w:spacing w:after="0" w:line="240" w:lineRule="auto"/>
              <w:rPr>
                <w:rFonts w:ascii="Myriad Pro" w:hAnsi="Myriad Pro"/>
                <w:sz w:val="20"/>
                <w:szCs w:val="20"/>
              </w:rPr>
            </w:pPr>
            <w:r w:rsidRPr="00073C0D">
              <w:rPr>
                <w:rFonts w:ascii="Myriad Pro" w:hAnsi="Myriad Pro"/>
                <w:sz w:val="20"/>
                <w:szCs w:val="20"/>
              </w:rPr>
              <w:t>Объем нормативных потерь электроэнергии в ЕНЭС</w:t>
            </w:r>
          </w:p>
        </w:tc>
        <w:tc>
          <w:tcPr>
            <w:tcW w:w="915" w:type="pct"/>
            <w:shd w:val="clear" w:color="auto" w:fill="auto"/>
            <w:vAlign w:val="center"/>
            <w:hideMark/>
          </w:tcPr>
          <w:p w14:paraId="43DF96E3" w14:textId="77777777" w:rsidR="00633AC5" w:rsidRPr="00073C0D" w:rsidRDefault="00633AC5" w:rsidP="001248E3">
            <w:pPr>
              <w:spacing w:after="0" w:line="240" w:lineRule="auto"/>
              <w:jc w:val="center"/>
              <w:rPr>
                <w:rFonts w:ascii="Myriad Pro" w:hAnsi="Myriad Pro"/>
                <w:sz w:val="20"/>
                <w:szCs w:val="20"/>
              </w:rPr>
            </w:pPr>
            <w:r w:rsidRPr="00073C0D">
              <w:rPr>
                <w:rFonts w:ascii="Myriad Pro" w:hAnsi="Myriad Pro"/>
                <w:sz w:val="20"/>
                <w:szCs w:val="20"/>
              </w:rPr>
              <w:t xml:space="preserve">тыс. </w:t>
            </w:r>
            <w:proofErr w:type="spellStart"/>
            <w:r w:rsidRPr="00073C0D">
              <w:rPr>
                <w:rFonts w:ascii="Myriad Pro" w:hAnsi="Myriad Pro"/>
                <w:sz w:val="20"/>
                <w:szCs w:val="20"/>
              </w:rPr>
              <w:t>кВтч</w:t>
            </w:r>
            <w:proofErr w:type="spellEnd"/>
          </w:p>
        </w:tc>
        <w:tc>
          <w:tcPr>
            <w:tcW w:w="1004" w:type="pct"/>
            <w:shd w:val="clear" w:color="auto" w:fill="auto"/>
            <w:noWrap/>
            <w:vAlign w:val="center"/>
            <w:hideMark/>
          </w:tcPr>
          <w:p w14:paraId="73AC6A50" w14:textId="77777777" w:rsidR="00633AC5" w:rsidRPr="00073C0D" w:rsidRDefault="00633AC5" w:rsidP="001248E3">
            <w:pPr>
              <w:spacing w:after="0" w:line="240" w:lineRule="auto"/>
              <w:jc w:val="center"/>
              <w:rPr>
                <w:rFonts w:ascii="Myriad Pro" w:hAnsi="Myriad Pro"/>
                <w:sz w:val="20"/>
                <w:szCs w:val="20"/>
              </w:rPr>
            </w:pPr>
            <w:r w:rsidRPr="00073C0D">
              <w:rPr>
                <w:rFonts w:ascii="Myriad Pro" w:hAnsi="Myriad Pro"/>
                <w:sz w:val="20"/>
                <w:szCs w:val="20"/>
              </w:rPr>
              <w:t>-</w:t>
            </w:r>
          </w:p>
        </w:tc>
        <w:tc>
          <w:tcPr>
            <w:tcW w:w="884" w:type="pct"/>
            <w:shd w:val="clear" w:color="auto" w:fill="auto"/>
            <w:vAlign w:val="center"/>
            <w:hideMark/>
          </w:tcPr>
          <w:p w14:paraId="387775D3" w14:textId="77777777" w:rsidR="00633AC5" w:rsidRPr="00073C0D" w:rsidRDefault="00633AC5" w:rsidP="001248E3">
            <w:pPr>
              <w:spacing w:after="0" w:line="240" w:lineRule="auto"/>
              <w:jc w:val="center"/>
              <w:rPr>
                <w:rFonts w:ascii="Myriad Pro" w:hAnsi="Myriad Pro"/>
                <w:sz w:val="20"/>
                <w:szCs w:val="20"/>
              </w:rPr>
            </w:pPr>
            <w:r w:rsidRPr="00073C0D">
              <w:rPr>
                <w:rFonts w:ascii="Myriad Pro" w:hAnsi="Myriad Pro"/>
                <w:sz w:val="20"/>
                <w:szCs w:val="20"/>
              </w:rPr>
              <w:t>1 018 933,50</w:t>
            </w:r>
          </w:p>
        </w:tc>
      </w:tr>
      <w:tr w:rsidR="00633AC5" w:rsidRPr="00073C0D" w14:paraId="6B641DB2" w14:textId="77777777" w:rsidTr="001248E3">
        <w:trPr>
          <w:trHeight w:val="473"/>
        </w:trPr>
        <w:tc>
          <w:tcPr>
            <w:tcW w:w="377" w:type="pct"/>
            <w:shd w:val="clear" w:color="auto" w:fill="auto"/>
            <w:vAlign w:val="center"/>
            <w:hideMark/>
          </w:tcPr>
          <w:p w14:paraId="65B36EE9" w14:textId="77777777" w:rsidR="00633AC5" w:rsidRPr="00073C0D" w:rsidRDefault="00633AC5" w:rsidP="008F076A">
            <w:pPr>
              <w:spacing w:after="0" w:line="240" w:lineRule="auto"/>
              <w:jc w:val="center"/>
              <w:rPr>
                <w:rFonts w:ascii="Myriad Pro" w:hAnsi="Myriad Pro"/>
                <w:sz w:val="20"/>
                <w:szCs w:val="20"/>
              </w:rPr>
            </w:pPr>
            <w:r w:rsidRPr="00073C0D">
              <w:rPr>
                <w:rFonts w:ascii="Myriad Pro" w:hAnsi="Myriad Pro"/>
                <w:sz w:val="20"/>
                <w:szCs w:val="20"/>
              </w:rPr>
              <w:lastRenderedPageBreak/>
              <w:t>5</w:t>
            </w:r>
          </w:p>
        </w:tc>
        <w:tc>
          <w:tcPr>
            <w:tcW w:w="1820" w:type="pct"/>
            <w:shd w:val="clear" w:color="auto" w:fill="auto"/>
            <w:vAlign w:val="center"/>
            <w:hideMark/>
          </w:tcPr>
          <w:p w14:paraId="2FB2C846" w14:textId="77777777" w:rsidR="00633AC5" w:rsidRPr="00073C0D" w:rsidRDefault="00633AC5" w:rsidP="00633AC5">
            <w:pPr>
              <w:spacing w:after="0" w:line="240" w:lineRule="auto"/>
              <w:rPr>
                <w:rFonts w:ascii="Myriad Pro" w:hAnsi="Myriad Pro"/>
                <w:sz w:val="20"/>
                <w:szCs w:val="20"/>
              </w:rPr>
            </w:pPr>
            <w:r w:rsidRPr="00073C0D">
              <w:rPr>
                <w:rFonts w:ascii="Myriad Pro" w:hAnsi="Myriad Pro"/>
                <w:sz w:val="20"/>
                <w:szCs w:val="20"/>
              </w:rPr>
              <w:t>Ставка тарифа на оплату потерь</w:t>
            </w:r>
          </w:p>
        </w:tc>
        <w:tc>
          <w:tcPr>
            <w:tcW w:w="915" w:type="pct"/>
            <w:shd w:val="clear" w:color="auto" w:fill="auto"/>
            <w:vAlign w:val="center"/>
            <w:hideMark/>
          </w:tcPr>
          <w:p w14:paraId="78B9E0EB" w14:textId="77777777" w:rsidR="00633AC5" w:rsidRPr="00073C0D" w:rsidRDefault="00633AC5" w:rsidP="001248E3">
            <w:pPr>
              <w:spacing w:after="0" w:line="240" w:lineRule="auto"/>
              <w:jc w:val="center"/>
              <w:rPr>
                <w:rFonts w:ascii="Myriad Pro" w:hAnsi="Myriad Pro"/>
                <w:sz w:val="20"/>
                <w:szCs w:val="20"/>
              </w:rPr>
            </w:pPr>
            <w:r w:rsidRPr="00073C0D">
              <w:rPr>
                <w:rFonts w:ascii="Myriad Pro" w:hAnsi="Myriad Pro"/>
                <w:sz w:val="20"/>
                <w:szCs w:val="20"/>
              </w:rPr>
              <w:t>руб./</w:t>
            </w:r>
            <w:proofErr w:type="spellStart"/>
            <w:r w:rsidRPr="00073C0D">
              <w:rPr>
                <w:rFonts w:ascii="Myriad Pro" w:hAnsi="Myriad Pro"/>
                <w:sz w:val="20"/>
                <w:szCs w:val="20"/>
              </w:rPr>
              <w:t>МВтч</w:t>
            </w:r>
            <w:proofErr w:type="spellEnd"/>
          </w:p>
        </w:tc>
        <w:tc>
          <w:tcPr>
            <w:tcW w:w="1004" w:type="pct"/>
            <w:shd w:val="clear" w:color="auto" w:fill="auto"/>
            <w:noWrap/>
            <w:vAlign w:val="center"/>
            <w:hideMark/>
          </w:tcPr>
          <w:p w14:paraId="0DF6A01E" w14:textId="77777777" w:rsidR="00633AC5" w:rsidRPr="00073C0D" w:rsidRDefault="00633AC5" w:rsidP="001248E3">
            <w:pPr>
              <w:spacing w:after="0" w:line="240" w:lineRule="auto"/>
              <w:jc w:val="center"/>
              <w:rPr>
                <w:rFonts w:ascii="Myriad Pro" w:hAnsi="Myriad Pro"/>
                <w:sz w:val="20"/>
                <w:szCs w:val="20"/>
              </w:rPr>
            </w:pPr>
            <w:r w:rsidRPr="00073C0D">
              <w:rPr>
                <w:rFonts w:ascii="Myriad Pro" w:hAnsi="Myriad Pro"/>
                <w:sz w:val="20"/>
                <w:szCs w:val="20"/>
              </w:rPr>
              <w:t>-</w:t>
            </w:r>
          </w:p>
        </w:tc>
        <w:tc>
          <w:tcPr>
            <w:tcW w:w="884" w:type="pct"/>
            <w:shd w:val="clear" w:color="auto" w:fill="auto"/>
            <w:noWrap/>
            <w:vAlign w:val="center"/>
            <w:hideMark/>
          </w:tcPr>
          <w:p w14:paraId="49696568" w14:textId="77777777" w:rsidR="00633AC5" w:rsidRPr="00073C0D" w:rsidRDefault="00633AC5" w:rsidP="001248E3">
            <w:pPr>
              <w:spacing w:after="0" w:line="240" w:lineRule="auto"/>
              <w:jc w:val="center"/>
              <w:rPr>
                <w:rFonts w:ascii="Myriad Pro" w:hAnsi="Myriad Pro"/>
                <w:sz w:val="20"/>
                <w:szCs w:val="20"/>
              </w:rPr>
            </w:pPr>
            <w:r w:rsidRPr="00073C0D">
              <w:rPr>
                <w:rFonts w:ascii="Myriad Pro" w:hAnsi="Myriad Pro"/>
                <w:sz w:val="20"/>
                <w:szCs w:val="20"/>
              </w:rPr>
              <w:t>2 092,37</w:t>
            </w:r>
          </w:p>
        </w:tc>
      </w:tr>
      <w:tr w:rsidR="00633AC5" w:rsidRPr="00073C0D" w14:paraId="7380090F" w14:textId="77777777" w:rsidTr="001248E3">
        <w:trPr>
          <w:trHeight w:val="315"/>
        </w:trPr>
        <w:tc>
          <w:tcPr>
            <w:tcW w:w="377" w:type="pct"/>
            <w:shd w:val="clear" w:color="auto" w:fill="auto"/>
            <w:vAlign w:val="center"/>
            <w:hideMark/>
          </w:tcPr>
          <w:p w14:paraId="7AD42A79" w14:textId="77777777" w:rsidR="00633AC5" w:rsidRPr="00073C0D" w:rsidRDefault="00633AC5" w:rsidP="008F076A">
            <w:pPr>
              <w:spacing w:after="0" w:line="240" w:lineRule="auto"/>
              <w:jc w:val="center"/>
              <w:rPr>
                <w:rFonts w:ascii="Myriad Pro" w:hAnsi="Myriad Pro"/>
                <w:b/>
                <w:sz w:val="20"/>
                <w:szCs w:val="20"/>
              </w:rPr>
            </w:pPr>
            <w:r w:rsidRPr="00073C0D">
              <w:rPr>
                <w:rFonts w:ascii="Myriad Pro" w:hAnsi="Myriad Pro"/>
                <w:b/>
                <w:sz w:val="20"/>
                <w:szCs w:val="20"/>
              </w:rPr>
              <w:t>6</w:t>
            </w:r>
          </w:p>
        </w:tc>
        <w:tc>
          <w:tcPr>
            <w:tcW w:w="1820" w:type="pct"/>
            <w:shd w:val="clear" w:color="auto" w:fill="auto"/>
            <w:vAlign w:val="center"/>
            <w:hideMark/>
          </w:tcPr>
          <w:p w14:paraId="386E6B0E" w14:textId="77777777" w:rsidR="00633AC5" w:rsidRPr="00073C0D" w:rsidRDefault="00633AC5" w:rsidP="00633AC5">
            <w:pPr>
              <w:spacing w:after="0" w:line="240" w:lineRule="auto"/>
              <w:rPr>
                <w:rFonts w:ascii="Myriad Pro" w:hAnsi="Myriad Pro"/>
                <w:b/>
                <w:sz w:val="20"/>
                <w:szCs w:val="20"/>
              </w:rPr>
            </w:pPr>
            <w:r w:rsidRPr="00073C0D">
              <w:rPr>
                <w:rFonts w:ascii="Myriad Pro" w:hAnsi="Myriad Pro"/>
                <w:b/>
                <w:sz w:val="20"/>
                <w:szCs w:val="20"/>
              </w:rPr>
              <w:t>Стоимость потерь в ЕНЭС</w:t>
            </w:r>
          </w:p>
        </w:tc>
        <w:tc>
          <w:tcPr>
            <w:tcW w:w="915" w:type="pct"/>
            <w:shd w:val="clear" w:color="auto" w:fill="auto"/>
            <w:vAlign w:val="center"/>
            <w:hideMark/>
          </w:tcPr>
          <w:p w14:paraId="7F0DBEBD" w14:textId="77777777" w:rsidR="00633AC5" w:rsidRPr="00073C0D" w:rsidRDefault="00633AC5" w:rsidP="001248E3">
            <w:pPr>
              <w:spacing w:after="0" w:line="240" w:lineRule="auto"/>
              <w:jc w:val="center"/>
              <w:rPr>
                <w:rFonts w:ascii="Myriad Pro" w:hAnsi="Myriad Pro"/>
                <w:b/>
                <w:sz w:val="20"/>
                <w:szCs w:val="20"/>
              </w:rPr>
            </w:pPr>
            <w:r w:rsidRPr="00073C0D">
              <w:rPr>
                <w:rFonts w:ascii="Myriad Pro" w:hAnsi="Myriad Pro"/>
                <w:b/>
                <w:sz w:val="20"/>
                <w:szCs w:val="20"/>
              </w:rPr>
              <w:t>тыс. руб.</w:t>
            </w:r>
          </w:p>
        </w:tc>
        <w:tc>
          <w:tcPr>
            <w:tcW w:w="1004" w:type="pct"/>
            <w:shd w:val="clear" w:color="auto" w:fill="auto"/>
            <w:noWrap/>
            <w:vAlign w:val="center"/>
            <w:hideMark/>
          </w:tcPr>
          <w:p w14:paraId="4D5B63E0" w14:textId="77777777" w:rsidR="00633AC5" w:rsidRPr="00073C0D" w:rsidRDefault="00633AC5" w:rsidP="001248E3">
            <w:pPr>
              <w:spacing w:after="0" w:line="240" w:lineRule="auto"/>
              <w:jc w:val="center"/>
              <w:rPr>
                <w:rFonts w:ascii="Myriad Pro" w:hAnsi="Myriad Pro"/>
                <w:b/>
                <w:sz w:val="20"/>
                <w:szCs w:val="20"/>
              </w:rPr>
            </w:pPr>
            <w:r w:rsidRPr="00073C0D">
              <w:rPr>
                <w:rFonts w:ascii="Myriad Pro" w:hAnsi="Myriad Pro"/>
                <w:b/>
                <w:sz w:val="20"/>
                <w:szCs w:val="20"/>
              </w:rPr>
              <w:t>2 171 030,62</w:t>
            </w:r>
          </w:p>
        </w:tc>
        <w:tc>
          <w:tcPr>
            <w:tcW w:w="884" w:type="pct"/>
            <w:shd w:val="clear" w:color="auto" w:fill="auto"/>
            <w:vAlign w:val="center"/>
            <w:hideMark/>
          </w:tcPr>
          <w:p w14:paraId="46137519" w14:textId="77777777" w:rsidR="00633AC5" w:rsidRPr="00073C0D" w:rsidRDefault="00633AC5" w:rsidP="001248E3">
            <w:pPr>
              <w:spacing w:after="0" w:line="240" w:lineRule="auto"/>
              <w:jc w:val="center"/>
              <w:rPr>
                <w:rFonts w:ascii="Myriad Pro" w:hAnsi="Myriad Pro"/>
                <w:b/>
                <w:sz w:val="20"/>
                <w:szCs w:val="20"/>
              </w:rPr>
            </w:pPr>
            <w:r w:rsidRPr="00073C0D">
              <w:rPr>
                <w:rFonts w:ascii="Myriad Pro" w:hAnsi="Myriad Pro"/>
                <w:b/>
                <w:sz w:val="20"/>
                <w:szCs w:val="20"/>
              </w:rPr>
              <w:t>2 131 982,42</w:t>
            </w:r>
          </w:p>
        </w:tc>
      </w:tr>
      <w:tr w:rsidR="00633AC5" w:rsidRPr="00073C0D" w14:paraId="696544E8" w14:textId="77777777" w:rsidTr="001248E3">
        <w:trPr>
          <w:trHeight w:val="525"/>
        </w:trPr>
        <w:tc>
          <w:tcPr>
            <w:tcW w:w="377" w:type="pct"/>
            <w:shd w:val="clear" w:color="auto" w:fill="auto"/>
            <w:vAlign w:val="center"/>
            <w:hideMark/>
          </w:tcPr>
          <w:p w14:paraId="11E88182" w14:textId="77777777" w:rsidR="00633AC5" w:rsidRPr="00073C0D" w:rsidRDefault="00633AC5" w:rsidP="008F076A">
            <w:pPr>
              <w:spacing w:after="0" w:line="240" w:lineRule="auto"/>
              <w:jc w:val="center"/>
              <w:rPr>
                <w:rFonts w:ascii="Myriad Pro" w:hAnsi="Myriad Pro"/>
                <w:b/>
                <w:sz w:val="20"/>
                <w:szCs w:val="20"/>
              </w:rPr>
            </w:pPr>
            <w:r w:rsidRPr="00073C0D">
              <w:rPr>
                <w:rFonts w:ascii="Myriad Pro" w:hAnsi="Myriad Pro"/>
                <w:b/>
                <w:sz w:val="20"/>
                <w:szCs w:val="20"/>
              </w:rPr>
              <w:t>7</w:t>
            </w:r>
          </w:p>
        </w:tc>
        <w:tc>
          <w:tcPr>
            <w:tcW w:w="1820" w:type="pct"/>
            <w:shd w:val="clear" w:color="auto" w:fill="auto"/>
            <w:vAlign w:val="center"/>
            <w:hideMark/>
          </w:tcPr>
          <w:p w14:paraId="1FBD11D9" w14:textId="77777777" w:rsidR="00633AC5" w:rsidRPr="00073C0D" w:rsidRDefault="00633AC5" w:rsidP="001248E3">
            <w:pPr>
              <w:spacing w:after="0" w:line="240" w:lineRule="auto"/>
              <w:rPr>
                <w:rFonts w:ascii="Myriad Pro" w:hAnsi="Myriad Pro"/>
                <w:b/>
                <w:sz w:val="20"/>
                <w:szCs w:val="20"/>
              </w:rPr>
            </w:pPr>
            <w:r w:rsidRPr="00073C0D">
              <w:rPr>
                <w:rFonts w:ascii="Myriad Pro" w:hAnsi="Myriad Pro"/>
                <w:b/>
                <w:sz w:val="20"/>
                <w:szCs w:val="20"/>
              </w:rPr>
              <w:t xml:space="preserve">Затраты на оплату услуг ПАО </w:t>
            </w:r>
            <w:r w:rsidR="001248E3" w:rsidRPr="00073C0D">
              <w:rPr>
                <w:rFonts w:ascii="Myriad Pro" w:hAnsi="Myriad Pro"/>
                <w:b/>
                <w:sz w:val="20"/>
                <w:szCs w:val="20"/>
              </w:rPr>
              <w:t>«</w:t>
            </w:r>
            <w:r w:rsidRPr="00073C0D">
              <w:rPr>
                <w:rFonts w:ascii="Myriad Pro" w:hAnsi="Myriad Pro"/>
                <w:b/>
                <w:sz w:val="20"/>
                <w:szCs w:val="20"/>
              </w:rPr>
              <w:t>ФСК ЕЭС</w:t>
            </w:r>
            <w:r w:rsidR="001248E3" w:rsidRPr="00073C0D">
              <w:rPr>
                <w:rFonts w:ascii="Myriad Pro" w:hAnsi="Myriad Pro"/>
                <w:b/>
                <w:sz w:val="20"/>
                <w:szCs w:val="20"/>
              </w:rPr>
              <w:t>»</w:t>
            </w:r>
            <w:r w:rsidRPr="00073C0D">
              <w:rPr>
                <w:rFonts w:ascii="Myriad Pro" w:hAnsi="Myriad Pro"/>
                <w:b/>
                <w:sz w:val="20"/>
                <w:szCs w:val="20"/>
              </w:rPr>
              <w:t xml:space="preserve"> </w:t>
            </w:r>
          </w:p>
        </w:tc>
        <w:tc>
          <w:tcPr>
            <w:tcW w:w="915" w:type="pct"/>
            <w:shd w:val="clear" w:color="auto" w:fill="auto"/>
            <w:vAlign w:val="center"/>
            <w:hideMark/>
          </w:tcPr>
          <w:p w14:paraId="33627F75" w14:textId="77777777" w:rsidR="00633AC5" w:rsidRPr="00073C0D" w:rsidRDefault="00633AC5" w:rsidP="001248E3">
            <w:pPr>
              <w:spacing w:after="0" w:line="240" w:lineRule="auto"/>
              <w:jc w:val="center"/>
              <w:rPr>
                <w:rFonts w:ascii="Myriad Pro" w:hAnsi="Myriad Pro"/>
                <w:b/>
                <w:sz w:val="20"/>
                <w:szCs w:val="20"/>
              </w:rPr>
            </w:pPr>
            <w:r w:rsidRPr="00073C0D">
              <w:rPr>
                <w:rFonts w:ascii="Myriad Pro" w:hAnsi="Myriad Pro"/>
                <w:b/>
                <w:sz w:val="20"/>
                <w:szCs w:val="20"/>
              </w:rPr>
              <w:t>тыс. руб.</w:t>
            </w:r>
          </w:p>
        </w:tc>
        <w:tc>
          <w:tcPr>
            <w:tcW w:w="1004" w:type="pct"/>
            <w:shd w:val="clear" w:color="auto" w:fill="auto"/>
            <w:noWrap/>
            <w:vAlign w:val="center"/>
            <w:hideMark/>
          </w:tcPr>
          <w:p w14:paraId="64C08C3C" w14:textId="77777777" w:rsidR="00633AC5" w:rsidRPr="00073C0D" w:rsidRDefault="00633AC5" w:rsidP="001248E3">
            <w:pPr>
              <w:spacing w:after="0" w:line="240" w:lineRule="auto"/>
              <w:jc w:val="center"/>
              <w:rPr>
                <w:rFonts w:ascii="Myriad Pro" w:hAnsi="Myriad Pro"/>
                <w:b/>
                <w:sz w:val="20"/>
                <w:szCs w:val="20"/>
              </w:rPr>
            </w:pPr>
            <w:r w:rsidRPr="00073C0D">
              <w:rPr>
                <w:rFonts w:ascii="Myriad Pro" w:hAnsi="Myriad Pro"/>
                <w:b/>
                <w:sz w:val="20"/>
                <w:szCs w:val="20"/>
              </w:rPr>
              <w:t>7 686 177,98</w:t>
            </w:r>
          </w:p>
        </w:tc>
        <w:tc>
          <w:tcPr>
            <w:tcW w:w="884" w:type="pct"/>
            <w:shd w:val="clear" w:color="auto" w:fill="auto"/>
            <w:vAlign w:val="center"/>
            <w:hideMark/>
          </w:tcPr>
          <w:p w14:paraId="49D0C6BE" w14:textId="77777777" w:rsidR="00633AC5" w:rsidRPr="00073C0D" w:rsidRDefault="00633AC5" w:rsidP="001248E3">
            <w:pPr>
              <w:spacing w:after="0" w:line="240" w:lineRule="auto"/>
              <w:jc w:val="center"/>
              <w:rPr>
                <w:rFonts w:ascii="Myriad Pro" w:hAnsi="Myriad Pro"/>
                <w:b/>
                <w:sz w:val="20"/>
                <w:szCs w:val="20"/>
              </w:rPr>
            </w:pPr>
            <w:r w:rsidRPr="00073C0D">
              <w:rPr>
                <w:rFonts w:ascii="Myriad Pro" w:hAnsi="Myriad Pro"/>
                <w:b/>
                <w:sz w:val="20"/>
                <w:szCs w:val="20"/>
              </w:rPr>
              <w:t>7 647 277,04</w:t>
            </w:r>
          </w:p>
        </w:tc>
      </w:tr>
    </w:tbl>
    <w:p w14:paraId="6D1168F9" w14:textId="77777777" w:rsidR="001248E3" w:rsidRPr="00073C0D" w:rsidRDefault="001248E3" w:rsidP="00141345">
      <w:pPr>
        <w:spacing w:line="360" w:lineRule="auto"/>
        <w:ind w:firstLine="708"/>
        <w:jc w:val="both"/>
        <w:rPr>
          <w:rFonts w:ascii="Myriad Pro" w:hAnsi="Myriad Pro"/>
          <w:sz w:val="26"/>
          <w:szCs w:val="26"/>
        </w:rPr>
      </w:pPr>
    </w:p>
    <w:p w14:paraId="4FF4F97D" w14:textId="77777777" w:rsidR="00633AC5" w:rsidRPr="00073C0D" w:rsidRDefault="00B1027D" w:rsidP="00531574">
      <w:pPr>
        <w:spacing w:line="360" w:lineRule="auto"/>
        <w:ind w:firstLine="567"/>
        <w:jc w:val="both"/>
        <w:rPr>
          <w:rFonts w:ascii="Myriad Pro" w:eastAsia="Calibri" w:hAnsi="Myriad Pro" w:cs="Times New Roman"/>
          <w:sz w:val="26"/>
          <w:szCs w:val="26"/>
        </w:rPr>
      </w:pPr>
      <w:r w:rsidRPr="00073C0D">
        <w:rPr>
          <w:rFonts w:ascii="Myriad Pro" w:hAnsi="Myriad Pro"/>
          <w:sz w:val="26"/>
          <w:szCs w:val="26"/>
        </w:rPr>
        <w:t xml:space="preserve">Снижение фактических расходов по статье «Оплата услуг ПАО «ФСК ЕЭС» по сравнению с утвержденной РЭК – департаментом величиной </w:t>
      </w:r>
      <w:r w:rsidR="00F70F6D" w:rsidRPr="00073C0D">
        <w:rPr>
          <w:rFonts w:ascii="Myriad Pro" w:hAnsi="Myriad Pro"/>
          <w:sz w:val="26"/>
          <w:szCs w:val="26"/>
        </w:rPr>
        <w:t>будет учтено при расчете корректировки неподконтрольных расходов исходя из фактических значений по итогам 2019 года</w:t>
      </w:r>
      <w:r w:rsidRPr="00073C0D">
        <w:rPr>
          <w:rFonts w:ascii="Myriad Pro" w:hAnsi="Myriad Pro"/>
          <w:sz w:val="26"/>
          <w:szCs w:val="26"/>
        </w:rPr>
        <w:t xml:space="preserve"> </w:t>
      </w:r>
      <w:r w:rsidR="001248E3" w:rsidRPr="00073C0D">
        <w:rPr>
          <w:rFonts w:ascii="Myriad Pro" w:hAnsi="Myriad Pro"/>
          <w:sz w:val="26"/>
          <w:szCs w:val="26"/>
        </w:rPr>
        <w:t>при формировании НВВ на 2021 г. по статье «Оплата услуг ПАО «ФСК ЕЭС»</w:t>
      </w:r>
      <w:r w:rsidR="00F70F6D" w:rsidRPr="00073C0D">
        <w:rPr>
          <w:rFonts w:ascii="Myriad Pro" w:hAnsi="Myriad Pro"/>
          <w:sz w:val="26"/>
          <w:szCs w:val="26"/>
        </w:rPr>
        <w:t xml:space="preserve"> и</w:t>
      </w:r>
      <w:r w:rsidR="001248E3" w:rsidRPr="00073C0D">
        <w:rPr>
          <w:rFonts w:ascii="Myriad Pro" w:hAnsi="Myriad Pro"/>
          <w:sz w:val="26"/>
          <w:szCs w:val="26"/>
        </w:rPr>
        <w:t xml:space="preserve"> составит (-38 900,94) тыс. руб.</w:t>
      </w:r>
    </w:p>
    <w:p w14:paraId="041412F2" w14:textId="77777777" w:rsidR="008C068E" w:rsidRPr="00073C0D" w:rsidRDefault="00510D40" w:rsidP="001248E3">
      <w:pPr>
        <w:spacing w:line="360" w:lineRule="auto"/>
        <w:ind w:firstLine="708"/>
        <w:jc w:val="both"/>
        <w:rPr>
          <w:rFonts w:ascii="Myriad Pro" w:eastAsia="Calibri" w:hAnsi="Myriad Pro" w:cs="Times New Roman"/>
          <w:b/>
          <w:color w:val="000000" w:themeColor="text1"/>
          <w:sz w:val="26"/>
          <w:szCs w:val="26"/>
        </w:rPr>
      </w:pPr>
      <w:r w:rsidRPr="00073C0D">
        <w:rPr>
          <w:rFonts w:ascii="Myriad Pro" w:hAnsi="Myriad Pro"/>
          <w:i/>
          <w:iCs/>
          <w:sz w:val="26"/>
          <w:szCs w:val="26"/>
        </w:rPr>
        <w:t xml:space="preserve"> </w:t>
      </w:r>
      <w:r w:rsidR="008C068E" w:rsidRPr="00073C0D">
        <w:rPr>
          <w:rFonts w:ascii="Myriad Pro" w:eastAsia="Calibri" w:hAnsi="Myriad Pro" w:cs="Times New Roman"/>
          <w:b/>
          <w:color w:val="000000" w:themeColor="text1"/>
          <w:sz w:val="26"/>
          <w:szCs w:val="26"/>
        </w:rPr>
        <w:br w:type="page"/>
      </w:r>
    </w:p>
    <w:p w14:paraId="11277BEC" w14:textId="77777777" w:rsidR="00457D12" w:rsidRPr="00073C0D" w:rsidRDefault="004C3029" w:rsidP="004369B7">
      <w:pPr>
        <w:pStyle w:val="3"/>
        <w:numPr>
          <w:ilvl w:val="1"/>
          <w:numId w:val="93"/>
        </w:numPr>
        <w:tabs>
          <w:tab w:val="left" w:pos="567"/>
        </w:tabs>
        <w:spacing w:line="360" w:lineRule="auto"/>
        <w:ind w:left="0" w:firstLine="0"/>
        <w:jc w:val="both"/>
        <w:rPr>
          <w:rFonts w:ascii="Myriad Pro" w:hAnsi="Myriad Pro"/>
          <w:b/>
          <w:color w:val="4F6228" w:themeColor="accent3" w:themeShade="80"/>
          <w:sz w:val="28"/>
          <w:szCs w:val="28"/>
        </w:rPr>
      </w:pPr>
      <w:bookmarkStart w:id="36" w:name="_Toc47549639"/>
      <w:r w:rsidRPr="00073C0D">
        <w:rPr>
          <w:rFonts w:ascii="Myriad Pro" w:hAnsi="Myriad Pro"/>
          <w:b/>
          <w:color w:val="4F6228" w:themeColor="accent3" w:themeShade="80"/>
          <w:sz w:val="28"/>
          <w:szCs w:val="28"/>
        </w:rPr>
        <w:lastRenderedPageBreak/>
        <w:t>Тепловая энергия на хозяйственные нужды</w:t>
      </w:r>
      <w:bookmarkEnd w:id="36"/>
    </w:p>
    <w:p w14:paraId="32C9D471" w14:textId="77777777" w:rsidR="003307CF" w:rsidRPr="00073C0D" w:rsidRDefault="007E344B" w:rsidP="007E344B">
      <w:pPr>
        <w:spacing w:after="0" w:line="360" w:lineRule="auto"/>
        <w:ind w:firstLine="567"/>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t>Согласно п. 22 Основ ценообразования</w:t>
      </w:r>
      <w:r w:rsidR="008F050F" w:rsidRPr="00073C0D">
        <w:rPr>
          <w:rFonts w:ascii="Myriad Pro" w:eastAsia="Calibri" w:hAnsi="Myriad Pro" w:cs="Times New Roman"/>
          <w:color w:val="000000" w:themeColor="text1"/>
          <w:sz w:val="26"/>
          <w:szCs w:val="26"/>
        </w:rPr>
        <w:t xml:space="preserve"> № 1178</w:t>
      </w:r>
      <w:r w:rsidRPr="00073C0D">
        <w:rPr>
          <w:rFonts w:ascii="Myriad Pro" w:eastAsia="Calibri" w:hAnsi="Myriad Pro" w:cs="Times New Roman"/>
          <w:color w:val="000000" w:themeColor="text1"/>
          <w:sz w:val="26"/>
          <w:szCs w:val="26"/>
        </w:rPr>
        <w:t xml:space="preserve"> расходы на покупку электрической и тепловой энергии (мощности) определяются в соответствии с пунктом 29 Основ ценообразования</w:t>
      </w:r>
      <w:r w:rsidR="008F050F" w:rsidRPr="00073C0D">
        <w:rPr>
          <w:rFonts w:ascii="Myriad Pro" w:eastAsia="Calibri" w:hAnsi="Myriad Pro" w:cs="Times New Roman"/>
          <w:color w:val="000000" w:themeColor="text1"/>
          <w:sz w:val="26"/>
          <w:szCs w:val="26"/>
        </w:rPr>
        <w:t xml:space="preserve"> № 1178</w:t>
      </w:r>
      <w:r w:rsidRPr="00073C0D">
        <w:rPr>
          <w:rFonts w:ascii="Myriad Pro" w:eastAsia="Calibri" w:hAnsi="Myriad Pro" w:cs="Times New Roman"/>
          <w:color w:val="000000" w:themeColor="text1"/>
          <w:sz w:val="26"/>
          <w:szCs w:val="26"/>
        </w:rPr>
        <w:t>.</w:t>
      </w:r>
    </w:p>
    <w:p w14:paraId="03E7C660" w14:textId="77777777" w:rsidR="00C34A6C" w:rsidRPr="00073C0D" w:rsidRDefault="00C34A6C" w:rsidP="00C34A6C">
      <w:pPr>
        <w:spacing w:after="0" w:line="360" w:lineRule="auto"/>
        <w:ind w:firstLine="567"/>
        <w:contextualSpacing/>
        <w:jc w:val="both"/>
        <w:rPr>
          <w:rFonts w:ascii="Myriad Pro" w:eastAsia="Calibri" w:hAnsi="Myriad Pro"/>
          <w:color w:val="000000" w:themeColor="text1"/>
          <w:sz w:val="26"/>
          <w:szCs w:val="26"/>
        </w:rPr>
      </w:pPr>
      <w:r w:rsidRPr="00073C0D">
        <w:rPr>
          <w:rFonts w:ascii="Myriad Pro" w:eastAsia="Calibri" w:hAnsi="Myriad Pro"/>
          <w:color w:val="000000" w:themeColor="text1"/>
          <w:sz w:val="26"/>
          <w:szCs w:val="26"/>
        </w:rPr>
        <w:t>В соответствии с п. 29 Основ ценообразования № 1178 при определении фактических значений расходов (цен) регулирующий орган использует (в порядке очередности, если какой-либо из видов цен не может быть применен по причине отсутствия информации о таких ценах):</w:t>
      </w:r>
    </w:p>
    <w:p w14:paraId="6DB203C0" w14:textId="77777777" w:rsidR="00C34A6C" w:rsidRPr="00073C0D" w:rsidRDefault="00C34A6C" w:rsidP="009D1CC2">
      <w:pPr>
        <w:pStyle w:val="a3"/>
        <w:numPr>
          <w:ilvl w:val="0"/>
          <w:numId w:val="82"/>
        </w:numPr>
        <w:spacing w:line="360" w:lineRule="auto"/>
        <w:ind w:left="993"/>
        <w:jc w:val="both"/>
        <w:rPr>
          <w:rFonts w:ascii="Myriad Pro" w:hAnsi="Myriad Pro"/>
          <w:color w:val="000000" w:themeColor="text1"/>
          <w:sz w:val="26"/>
          <w:szCs w:val="26"/>
        </w:rPr>
      </w:pPr>
      <w:r w:rsidRPr="00073C0D">
        <w:rPr>
          <w:rFonts w:ascii="Myriad Pro" w:hAnsi="Myriad Pro"/>
          <w:color w:val="000000" w:themeColor="text1"/>
          <w:sz w:val="26"/>
          <w:szCs w:val="26"/>
        </w:rPr>
        <w:t>установленные на очередной период регулирования цены (тарифы) в случае, если цены (тарифы) на соответствующие товары (услуги) подлежат государственному регулированию;</w:t>
      </w:r>
    </w:p>
    <w:p w14:paraId="6146C366" w14:textId="77777777" w:rsidR="00C34A6C" w:rsidRPr="00073C0D" w:rsidRDefault="00C34A6C" w:rsidP="009D1CC2">
      <w:pPr>
        <w:pStyle w:val="a3"/>
        <w:numPr>
          <w:ilvl w:val="0"/>
          <w:numId w:val="82"/>
        </w:numPr>
        <w:spacing w:line="360" w:lineRule="auto"/>
        <w:ind w:left="993"/>
        <w:jc w:val="both"/>
        <w:rPr>
          <w:rFonts w:ascii="Myriad Pro" w:hAnsi="Myriad Pro"/>
          <w:color w:val="000000" w:themeColor="text1"/>
          <w:sz w:val="26"/>
          <w:szCs w:val="26"/>
        </w:rPr>
      </w:pPr>
      <w:r w:rsidRPr="00073C0D">
        <w:rPr>
          <w:rFonts w:ascii="Myriad Pro" w:hAnsi="Myriad Pro"/>
          <w:color w:val="000000" w:themeColor="text1"/>
          <w:sz w:val="26"/>
          <w:szCs w:val="26"/>
        </w:rPr>
        <w:t>расходы (цены), установленные в договорах, заключенных в результате проведения торгов;</w:t>
      </w:r>
    </w:p>
    <w:p w14:paraId="72C31A8F" w14:textId="77777777" w:rsidR="00C34A6C" w:rsidRPr="00073C0D" w:rsidRDefault="00C34A6C" w:rsidP="009D1CC2">
      <w:pPr>
        <w:pStyle w:val="a3"/>
        <w:numPr>
          <w:ilvl w:val="0"/>
          <w:numId w:val="82"/>
        </w:numPr>
        <w:spacing w:line="360" w:lineRule="auto"/>
        <w:ind w:left="993"/>
        <w:jc w:val="both"/>
        <w:rPr>
          <w:rFonts w:ascii="Myriad Pro" w:hAnsi="Myriad Pro"/>
          <w:color w:val="000000" w:themeColor="text1"/>
          <w:sz w:val="26"/>
          <w:szCs w:val="26"/>
        </w:rPr>
      </w:pPr>
      <w:r w:rsidRPr="00073C0D">
        <w:rPr>
          <w:rFonts w:ascii="Myriad Pro" w:hAnsi="Myriad Pro"/>
          <w:color w:val="000000" w:themeColor="text1"/>
          <w:sz w:val="26"/>
          <w:szCs w:val="26"/>
        </w:rPr>
        <w:t>рыночные цены, сложившиеся на организованных торговых площадках, в том числе биржах, функционирующих на территории Российской Федерации;</w:t>
      </w:r>
    </w:p>
    <w:p w14:paraId="41DEDF7A" w14:textId="77777777" w:rsidR="00C34A6C" w:rsidRPr="00073C0D" w:rsidRDefault="00C34A6C" w:rsidP="009D1CC2">
      <w:pPr>
        <w:pStyle w:val="a3"/>
        <w:numPr>
          <w:ilvl w:val="0"/>
          <w:numId w:val="82"/>
        </w:numPr>
        <w:spacing w:after="0" w:line="360" w:lineRule="auto"/>
        <w:ind w:left="993"/>
        <w:jc w:val="both"/>
        <w:rPr>
          <w:rFonts w:ascii="Myriad Pro" w:hAnsi="Myriad Pro"/>
          <w:color w:val="000000" w:themeColor="text1"/>
          <w:sz w:val="26"/>
          <w:szCs w:val="26"/>
        </w:rPr>
      </w:pPr>
      <w:r w:rsidRPr="00073C0D">
        <w:rPr>
          <w:rFonts w:ascii="Myriad Pro" w:hAnsi="Myriad Pro"/>
          <w:color w:val="000000" w:themeColor="text1"/>
          <w:sz w:val="26"/>
          <w:szCs w:val="26"/>
        </w:rPr>
        <w:t>рыночные цены, предоставляемые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цен, подготовку периодических информационных и аналитических отчетов о рыночных ценах.</w:t>
      </w:r>
    </w:p>
    <w:p w14:paraId="1E302B28" w14:textId="77777777" w:rsidR="00C34A6C" w:rsidRPr="00073C0D" w:rsidRDefault="00C34A6C" w:rsidP="00C34A6C">
      <w:pPr>
        <w:spacing w:line="360" w:lineRule="auto"/>
        <w:ind w:firstLine="567"/>
        <w:contextualSpacing/>
        <w:jc w:val="both"/>
        <w:rPr>
          <w:rFonts w:ascii="Myriad Pro" w:eastAsia="Calibri" w:hAnsi="Myriad Pro"/>
          <w:color w:val="000000" w:themeColor="text1"/>
          <w:sz w:val="26"/>
          <w:szCs w:val="26"/>
        </w:rPr>
      </w:pPr>
      <w:r w:rsidRPr="00073C0D">
        <w:rPr>
          <w:rFonts w:ascii="Myriad Pro" w:eastAsia="Calibri" w:hAnsi="Myriad Pro"/>
          <w:color w:val="000000" w:themeColor="text1"/>
          <w:sz w:val="26"/>
          <w:szCs w:val="26"/>
        </w:rPr>
        <w:t>При отсутствии указанных данных расчетные значения расходов определяются с использованием официальной статистической информации.</w:t>
      </w:r>
    </w:p>
    <w:p w14:paraId="38F45D39" w14:textId="77777777" w:rsidR="007E344B" w:rsidRPr="00073C0D" w:rsidRDefault="007E344B" w:rsidP="007E344B">
      <w:pPr>
        <w:spacing w:after="0" w:line="360" w:lineRule="auto"/>
        <w:ind w:firstLine="567"/>
        <w:contextualSpacing/>
        <w:jc w:val="both"/>
        <w:rPr>
          <w:rFonts w:ascii="Myriad Pro" w:eastAsia="Calibri" w:hAnsi="Myriad Pro" w:cs="Times New Roman"/>
          <w:color w:val="000000" w:themeColor="text1"/>
          <w:sz w:val="26"/>
          <w:szCs w:val="26"/>
        </w:rPr>
      </w:pPr>
    </w:p>
    <w:p w14:paraId="11A91652" w14:textId="77777777" w:rsidR="004C3029" w:rsidRPr="00073C0D" w:rsidRDefault="004C3029" w:rsidP="004C3029">
      <w:pPr>
        <w:spacing w:after="0" w:line="360" w:lineRule="auto"/>
        <w:contextualSpacing/>
        <w:jc w:val="both"/>
        <w:rPr>
          <w:rFonts w:ascii="Myriad Pro" w:eastAsia="Calibri" w:hAnsi="Myriad Pro" w:cs="Times New Roman"/>
          <w:b/>
          <w:color w:val="000000" w:themeColor="text1"/>
          <w:sz w:val="26"/>
          <w:szCs w:val="26"/>
        </w:rPr>
      </w:pPr>
      <w:r w:rsidRPr="00073C0D">
        <w:rPr>
          <w:rFonts w:ascii="Myriad Pro" w:eastAsia="Calibri" w:hAnsi="Myriad Pro" w:cs="Times New Roman"/>
          <w:b/>
          <w:color w:val="000000" w:themeColor="text1"/>
          <w:sz w:val="26"/>
          <w:szCs w:val="26"/>
        </w:rPr>
        <w:t>ПОЗИЦИЯ ТЕРРИТОРИАЛЬНОЙ СЕТЕВОЙ ОРГАНИЗАЦИИ</w:t>
      </w:r>
    </w:p>
    <w:p w14:paraId="1ECA0DA0" w14:textId="77777777" w:rsidR="004C3029" w:rsidRPr="00073C0D" w:rsidRDefault="00F2305A" w:rsidP="004C3029">
      <w:pPr>
        <w:spacing w:after="0" w:line="360" w:lineRule="auto"/>
        <w:ind w:firstLine="567"/>
        <w:contextualSpacing/>
        <w:jc w:val="both"/>
        <w:rPr>
          <w:rFonts w:ascii="Myriad Pro" w:eastAsia="Calibri" w:hAnsi="Myriad Pro" w:cs="Times New Roman"/>
          <w:sz w:val="26"/>
          <w:szCs w:val="26"/>
        </w:rPr>
      </w:pPr>
      <w:r w:rsidRPr="00073C0D">
        <w:rPr>
          <w:rFonts w:ascii="Myriad Pro" w:eastAsia="Calibri" w:hAnsi="Myriad Pro" w:cs="Times New Roman"/>
          <w:sz w:val="26"/>
          <w:szCs w:val="26"/>
        </w:rPr>
        <w:t>ПАО «</w:t>
      </w:r>
      <w:r w:rsidR="0079678D" w:rsidRPr="00073C0D">
        <w:rPr>
          <w:rFonts w:ascii="Myriad Pro" w:eastAsia="Calibri" w:hAnsi="Myriad Pro" w:cs="Times New Roman"/>
          <w:sz w:val="26"/>
          <w:szCs w:val="26"/>
        </w:rPr>
        <w:t>Кубаньэнерго</w:t>
      </w:r>
      <w:r w:rsidR="004C3029" w:rsidRPr="00073C0D">
        <w:rPr>
          <w:rFonts w:ascii="Myriad Pro" w:eastAsia="Calibri" w:hAnsi="Myriad Pro" w:cs="Times New Roman"/>
          <w:sz w:val="26"/>
          <w:szCs w:val="26"/>
        </w:rPr>
        <w:t xml:space="preserve">» по статье на 2019 год была заявлена сумма расходов в размере </w:t>
      </w:r>
      <w:bookmarkStart w:id="37" w:name="_Hlk34750858"/>
      <w:r w:rsidR="0079678D" w:rsidRPr="00073C0D">
        <w:rPr>
          <w:rFonts w:ascii="Myriad Pro" w:eastAsia="Calibri" w:hAnsi="Myriad Pro" w:cs="Times New Roman"/>
          <w:sz w:val="26"/>
          <w:szCs w:val="26"/>
        </w:rPr>
        <w:t>12 499,58</w:t>
      </w:r>
      <w:r w:rsidR="004C3029" w:rsidRPr="00073C0D">
        <w:rPr>
          <w:rFonts w:ascii="Myriad Pro" w:eastAsia="Calibri" w:hAnsi="Myriad Pro" w:cs="Times New Roman"/>
          <w:sz w:val="26"/>
          <w:szCs w:val="26"/>
        </w:rPr>
        <w:t xml:space="preserve"> </w:t>
      </w:r>
      <w:bookmarkEnd w:id="37"/>
      <w:r w:rsidR="004C3029" w:rsidRPr="00073C0D">
        <w:rPr>
          <w:rFonts w:ascii="Myriad Pro" w:eastAsia="Calibri" w:hAnsi="Myriad Pro" w:cs="Times New Roman"/>
          <w:sz w:val="26"/>
          <w:szCs w:val="26"/>
        </w:rPr>
        <w:t>тыс. руб.</w:t>
      </w:r>
    </w:p>
    <w:p w14:paraId="487971B1" w14:textId="77777777" w:rsidR="0079678D" w:rsidRPr="00073C0D" w:rsidRDefault="005345E8" w:rsidP="004C3029">
      <w:pPr>
        <w:spacing w:after="0" w:line="360" w:lineRule="auto"/>
        <w:ind w:firstLine="567"/>
        <w:contextualSpacing/>
        <w:jc w:val="both"/>
        <w:rPr>
          <w:rFonts w:ascii="Myriad Pro" w:eastAsia="Calibri" w:hAnsi="Myriad Pro" w:cs="Times New Roman"/>
          <w:sz w:val="26"/>
          <w:szCs w:val="26"/>
        </w:rPr>
      </w:pPr>
      <w:r w:rsidRPr="00073C0D">
        <w:rPr>
          <w:rFonts w:ascii="Myriad Pro" w:eastAsia="Calibri" w:hAnsi="Myriad Pro" w:cs="Times New Roman"/>
          <w:sz w:val="26"/>
          <w:szCs w:val="26"/>
        </w:rPr>
        <w:t>Согласно пояснениям ПАО «</w:t>
      </w:r>
      <w:r w:rsidR="0079678D" w:rsidRPr="00073C0D">
        <w:rPr>
          <w:rFonts w:ascii="Myriad Pro" w:eastAsia="Calibri" w:hAnsi="Myriad Pro" w:cs="Times New Roman"/>
          <w:sz w:val="26"/>
          <w:szCs w:val="26"/>
        </w:rPr>
        <w:t>Кубаньэнерго</w:t>
      </w:r>
      <w:r w:rsidRPr="00073C0D">
        <w:rPr>
          <w:rFonts w:ascii="Myriad Pro" w:eastAsia="Calibri" w:hAnsi="Myriad Pro" w:cs="Times New Roman"/>
          <w:sz w:val="26"/>
          <w:szCs w:val="26"/>
        </w:rPr>
        <w:t>»</w:t>
      </w:r>
      <w:r w:rsidR="00C34A6C" w:rsidRPr="00073C0D">
        <w:rPr>
          <w:rFonts w:ascii="Myriad Pro" w:eastAsia="Calibri" w:hAnsi="Myriad Pro" w:cs="Times New Roman"/>
          <w:sz w:val="26"/>
          <w:szCs w:val="26"/>
        </w:rPr>
        <w:t>,</w:t>
      </w:r>
      <w:r w:rsidR="00EC76E2" w:rsidRPr="00073C0D">
        <w:rPr>
          <w:rFonts w:ascii="Myriad Pro" w:eastAsia="Calibri" w:hAnsi="Myriad Pro" w:cs="Times New Roman"/>
          <w:sz w:val="26"/>
          <w:szCs w:val="26"/>
        </w:rPr>
        <w:t xml:space="preserve"> </w:t>
      </w:r>
      <w:r w:rsidR="00C34A6C" w:rsidRPr="00073C0D">
        <w:rPr>
          <w:rFonts w:ascii="Myriad Pro" w:eastAsia="Calibri" w:hAnsi="Myriad Pro" w:cs="Times New Roman"/>
          <w:sz w:val="26"/>
          <w:szCs w:val="26"/>
        </w:rPr>
        <w:t xml:space="preserve">при расчете плановых показателей на 2019 год за основу взят 2018 год с применением индекса потребительских цен на 2019 год в размере 4,6% в соответствии с Прогнозом </w:t>
      </w:r>
      <w:r w:rsidR="00C34A6C" w:rsidRPr="00073C0D">
        <w:rPr>
          <w:rFonts w:ascii="Myriad Pro" w:eastAsia="Calibri" w:hAnsi="Myriad Pro" w:cs="Times New Roman"/>
          <w:sz w:val="26"/>
          <w:szCs w:val="26"/>
        </w:rPr>
        <w:lastRenderedPageBreak/>
        <w:t xml:space="preserve">социально-экономического развития Российской Федерации. Плановые затраты на 2019 год составят 12 693,80 тыс. руб. без НДС. Ожидаемые затраты на 2018 год сформированы в разрезе филиалов и исполнительного аппарата Общества на основании действующих и планируемых к заключению договоров, а также на основании планируемого потребления тепловой энергии на производственные и хозяйственные нужды и составят 12 135,56 тыс. руб. без НДС. </w:t>
      </w:r>
    </w:p>
    <w:p w14:paraId="760B6079" w14:textId="77777777" w:rsidR="004C3029" w:rsidRPr="00073C0D" w:rsidRDefault="001F763E" w:rsidP="004C3029">
      <w:pPr>
        <w:spacing w:after="0" w:line="360" w:lineRule="auto"/>
        <w:ind w:firstLine="567"/>
        <w:contextualSpacing/>
        <w:jc w:val="both"/>
        <w:rPr>
          <w:rFonts w:ascii="Myriad Pro" w:eastAsia="Calibri" w:hAnsi="Myriad Pro" w:cs="Times New Roman"/>
          <w:sz w:val="26"/>
          <w:szCs w:val="26"/>
        </w:rPr>
      </w:pPr>
      <w:r w:rsidRPr="00073C0D">
        <w:rPr>
          <w:rFonts w:ascii="Myriad Pro" w:eastAsia="Calibri" w:hAnsi="Myriad Pro" w:cs="Times New Roman"/>
          <w:sz w:val="26"/>
          <w:szCs w:val="26"/>
        </w:rPr>
        <w:t>В обоснование заявленной</w:t>
      </w:r>
      <w:r w:rsidR="004C3029" w:rsidRPr="00073C0D">
        <w:rPr>
          <w:rFonts w:ascii="Myriad Pro" w:eastAsia="Calibri" w:hAnsi="Myriad Pro" w:cs="Times New Roman"/>
          <w:sz w:val="26"/>
          <w:szCs w:val="26"/>
        </w:rPr>
        <w:t xml:space="preserve"> сумм</w:t>
      </w:r>
      <w:r w:rsidRPr="00073C0D">
        <w:rPr>
          <w:rFonts w:ascii="Myriad Pro" w:eastAsia="Calibri" w:hAnsi="Myriad Pro" w:cs="Times New Roman"/>
          <w:sz w:val="26"/>
          <w:szCs w:val="26"/>
        </w:rPr>
        <w:t>ы</w:t>
      </w:r>
      <w:r w:rsidR="004C3029" w:rsidRPr="00073C0D">
        <w:rPr>
          <w:rFonts w:ascii="Myriad Pro" w:eastAsia="Calibri" w:hAnsi="Myriad Pro" w:cs="Times New Roman"/>
          <w:sz w:val="26"/>
          <w:szCs w:val="26"/>
        </w:rPr>
        <w:t xml:space="preserve"> расходов </w:t>
      </w:r>
      <w:r w:rsidR="00F2305A" w:rsidRPr="00073C0D">
        <w:rPr>
          <w:rFonts w:ascii="Myriad Pro" w:eastAsia="Calibri" w:hAnsi="Myriad Pro" w:cs="Times New Roman"/>
          <w:sz w:val="26"/>
          <w:szCs w:val="26"/>
        </w:rPr>
        <w:t>ПАО «</w:t>
      </w:r>
      <w:r w:rsidR="00907D2A" w:rsidRPr="00073C0D">
        <w:rPr>
          <w:rFonts w:ascii="Myriad Pro" w:eastAsia="Calibri" w:hAnsi="Myriad Pro" w:cs="Times New Roman"/>
          <w:sz w:val="26"/>
          <w:szCs w:val="26"/>
        </w:rPr>
        <w:t>Кубаньэнерго</w:t>
      </w:r>
      <w:r w:rsidR="004C3029" w:rsidRPr="00073C0D">
        <w:rPr>
          <w:rFonts w:ascii="Myriad Pro" w:eastAsia="Calibri" w:hAnsi="Myriad Pro" w:cs="Times New Roman"/>
          <w:sz w:val="26"/>
          <w:szCs w:val="26"/>
        </w:rPr>
        <w:t>» были предоставлены следующие документы:</w:t>
      </w:r>
    </w:p>
    <w:p w14:paraId="2D81059C" w14:textId="77777777" w:rsidR="004C3029" w:rsidRPr="00073C0D" w:rsidRDefault="004C3029" w:rsidP="00B54E29">
      <w:pPr>
        <w:pStyle w:val="a3"/>
        <w:numPr>
          <w:ilvl w:val="0"/>
          <w:numId w:val="10"/>
        </w:numPr>
        <w:spacing w:after="0" w:line="360" w:lineRule="auto"/>
        <w:jc w:val="both"/>
        <w:rPr>
          <w:rFonts w:ascii="Myriad Pro" w:hAnsi="Myriad Pro"/>
          <w:sz w:val="26"/>
          <w:szCs w:val="26"/>
        </w:rPr>
      </w:pPr>
      <w:r w:rsidRPr="00073C0D">
        <w:rPr>
          <w:rFonts w:ascii="Myriad Pro" w:hAnsi="Myriad Pro"/>
          <w:sz w:val="26"/>
          <w:szCs w:val="26"/>
        </w:rPr>
        <w:t>Пояснительная записка;</w:t>
      </w:r>
    </w:p>
    <w:p w14:paraId="49C0EAB1" w14:textId="77777777" w:rsidR="004C3029" w:rsidRPr="00073C0D" w:rsidRDefault="004C3029" w:rsidP="00B54E29">
      <w:pPr>
        <w:pStyle w:val="a3"/>
        <w:numPr>
          <w:ilvl w:val="0"/>
          <w:numId w:val="10"/>
        </w:numPr>
        <w:spacing w:after="0" w:line="360" w:lineRule="auto"/>
        <w:jc w:val="both"/>
        <w:rPr>
          <w:rFonts w:ascii="Myriad Pro" w:hAnsi="Myriad Pro"/>
          <w:sz w:val="26"/>
          <w:szCs w:val="26"/>
        </w:rPr>
      </w:pPr>
      <w:r w:rsidRPr="00073C0D">
        <w:rPr>
          <w:rFonts w:ascii="Myriad Pro" w:hAnsi="Myriad Pro"/>
          <w:sz w:val="26"/>
          <w:szCs w:val="26"/>
        </w:rPr>
        <w:t>Расчет потребности</w:t>
      </w:r>
      <w:r w:rsidR="00FE1ED3" w:rsidRPr="00073C0D">
        <w:rPr>
          <w:rFonts w:ascii="Myriad Pro" w:hAnsi="Myriad Pro"/>
          <w:sz w:val="26"/>
          <w:szCs w:val="26"/>
        </w:rPr>
        <w:t xml:space="preserve"> в тепловой энергии на производственные и хозяйственные нужды</w:t>
      </w:r>
      <w:r w:rsidRPr="00073C0D">
        <w:rPr>
          <w:rFonts w:ascii="Myriad Pro" w:hAnsi="Myriad Pro"/>
          <w:sz w:val="26"/>
          <w:szCs w:val="26"/>
        </w:rPr>
        <w:t xml:space="preserve"> на 2018-2022 годы</w:t>
      </w:r>
      <w:r w:rsidR="00750E14" w:rsidRPr="00073C0D">
        <w:rPr>
          <w:rFonts w:ascii="Myriad Pro" w:hAnsi="Myriad Pro"/>
          <w:sz w:val="26"/>
          <w:szCs w:val="26"/>
        </w:rPr>
        <w:t xml:space="preserve"> по филиалам электрических сетей</w:t>
      </w:r>
      <w:r w:rsidRPr="00073C0D">
        <w:rPr>
          <w:rFonts w:ascii="Myriad Pro" w:hAnsi="Myriad Pro"/>
          <w:sz w:val="26"/>
          <w:szCs w:val="26"/>
        </w:rPr>
        <w:t>;</w:t>
      </w:r>
    </w:p>
    <w:p w14:paraId="08F86AE9" w14:textId="77777777" w:rsidR="00FA2C45" w:rsidRPr="00073C0D" w:rsidRDefault="00FA2C45" w:rsidP="00B54E29">
      <w:pPr>
        <w:pStyle w:val="a3"/>
        <w:numPr>
          <w:ilvl w:val="0"/>
          <w:numId w:val="10"/>
        </w:numPr>
        <w:spacing w:after="0" w:line="360" w:lineRule="auto"/>
        <w:jc w:val="both"/>
        <w:rPr>
          <w:rFonts w:ascii="Myriad Pro" w:hAnsi="Myriad Pro"/>
          <w:sz w:val="26"/>
          <w:szCs w:val="26"/>
        </w:rPr>
      </w:pPr>
      <w:r w:rsidRPr="00073C0D">
        <w:rPr>
          <w:rFonts w:ascii="Myriad Pro" w:hAnsi="Myriad Pro"/>
          <w:sz w:val="26"/>
          <w:szCs w:val="26"/>
        </w:rPr>
        <w:t>Данные фо</w:t>
      </w:r>
      <w:r w:rsidR="00C34A6C" w:rsidRPr="00073C0D">
        <w:rPr>
          <w:rFonts w:ascii="Myriad Pro" w:hAnsi="Myriad Pro"/>
          <w:sz w:val="26"/>
          <w:szCs w:val="26"/>
        </w:rPr>
        <w:t>рмы «1-предприятие» за 2017 год</w:t>
      </w:r>
      <w:r w:rsidRPr="00073C0D">
        <w:rPr>
          <w:rFonts w:ascii="Myriad Pro" w:hAnsi="Myriad Pro"/>
          <w:sz w:val="26"/>
          <w:szCs w:val="26"/>
        </w:rPr>
        <w:t>: расходы тепловой энергии в размере 8 322,9</w:t>
      </w:r>
      <w:r w:rsidR="00C34A6C" w:rsidRPr="00073C0D">
        <w:rPr>
          <w:rFonts w:ascii="Myriad Pro" w:hAnsi="Myriad Pro"/>
          <w:sz w:val="26"/>
          <w:szCs w:val="26"/>
        </w:rPr>
        <w:t>1</w:t>
      </w:r>
      <w:r w:rsidRPr="00073C0D">
        <w:rPr>
          <w:rFonts w:ascii="Myriad Pro" w:hAnsi="Myriad Pro"/>
          <w:sz w:val="26"/>
          <w:szCs w:val="26"/>
        </w:rPr>
        <w:t xml:space="preserve"> тыс. руб.</w:t>
      </w:r>
    </w:p>
    <w:p w14:paraId="3D2A219F" w14:textId="77777777" w:rsidR="00451A07" w:rsidRPr="00073C0D" w:rsidRDefault="00451A07" w:rsidP="00451A07">
      <w:pPr>
        <w:spacing w:after="0" w:line="360" w:lineRule="auto"/>
        <w:jc w:val="both"/>
        <w:rPr>
          <w:rFonts w:ascii="Myriad Pro" w:hAnsi="Myriad Pro"/>
          <w:b/>
          <w:color w:val="000000" w:themeColor="text1"/>
          <w:sz w:val="26"/>
          <w:szCs w:val="26"/>
        </w:rPr>
      </w:pPr>
    </w:p>
    <w:p w14:paraId="1458945A" w14:textId="77777777" w:rsidR="004C3029" w:rsidRPr="00073C0D" w:rsidRDefault="004C3029" w:rsidP="00451A07">
      <w:pPr>
        <w:spacing w:after="0" w:line="360" w:lineRule="auto"/>
        <w:jc w:val="both"/>
        <w:rPr>
          <w:rFonts w:ascii="Myriad Pro" w:hAnsi="Myriad Pro"/>
          <w:b/>
          <w:color w:val="000000" w:themeColor="text1"/>
          <w:sz w:val="26"/>
          <w:szCs w:val="26"/>
        </w:rPr>
      </w:pPr>
      <w:r w:rsidRPr="00073C0D">
        <w:rPr>
          <w:rFonts w:ascii="Myriad Pro" w:hAnsi="Myriad Pro"/>
          <w:b/>
          <w:color w:val="000000" w:themeColor="text1"/>
          <w:sz w:val="26"/>
          <w:szCs w:val="26"/>
        </w:rPr>
        <w:t>ПОЗИЦИЯ ОРГАНА РЕГУЛИРОВАНИЯ</w:t>
      </w:r>
    </w:p>
    <w:p w14:paraId="253FEE07" w14:textId="77777777" w:rsidR="004C3029" w:rsidRPr="00073C0D" w:rsidRDefault="00907D2A" w:rsidP="005345E8">
      <w:pPr>
        <w:spacing w:after="0" w:line="360" w:lineRule="auto"/>
        <w:ind w:firstLine="567"/>
        <w:contextualSpacing/>
        <w:jc w:val="both"/>
        <w:rPr>
          <w:rFonts w:ascii="Myriad Pro" w:eastAsia="Calibri" w:hAnsi="Myriad Pro" w:cs="Times New Roman"/>
          <w:sz w:val="26"/>
          <w:szCs w:val="26"/>
        </w:rPr>
      </w:pPr>
      <w:r w:rsidRPr="00073C0D">
        <w:rPr>
          <w:rFonts w:ascii="Myriad Pro" w:eastAsia="Calibri" w:hAnsi="Myriad Pro" w:cs="Times New Roman"/>
          <w:sz w:val="26"/>
          <w:szCs w:val="26"/>
        </w:rPr>
        <w:t>РЭК – департамент</w:t>
      </w:r>
      <w:r w:rsidR="005345E8" w:rsidRPr="00073C0D">
        <w:rPr>
          <w:rFonts w:ascii="Myriad Pro" w:eastAsia="Calibri" w:hAnsi="Myriad Pro" w:cs="Times New Roman"/>
          <w:sz w:val="26"/>
          <w:szCs w:val="26"/>
        </w:rPr>
        <w:t xml:space="preserve"> принял в расчет НВВ на 2019 год расходы в сумме </w:t>
      </w:r>
      <w:r w:rsidRPr="00073C0D">
        <w:rPr>
          <w:rFonts w:ascii="Myriad Pro" w:eastAsia="Calibri" w:hAnsi="Myriad Pro" w:cs="Times New Roman"/>
          <w:sz w:val="26"/>
          <w:szCs w:val="26"/>
        </w:rPr>
        <w:t>12</w:t>
      </w:r>
      <w:r w:rsidR="008D0F6E" w:rsidRPr="00073C0D">
        <w:rPr>
          <w:rFonts w:ascii="Myriad Pro" w:eastAsia="Calibri" w:hAnsi="Myriad Pro" w:cs="Times New Roman"/>
          <w:sz w:val="26"/>
          <w:szCs w:val="26"/>
        </w:rPr>
        <w:t> </w:t>
      </w:r>
      <w:r w:rsidRPr="00073C0D">
        <w:rPr>
          <w:rFonts w:ascii="Myriad Pro" w:eastAsia="Calibri" w:hAnsi="Myriad Pro" w:cs="Times New Roman"/>
          <w:sz w:val="26"/>
          <w:szCs w:val="26"/>
        </w:rPr>
        <w:t xml:space="preserve">499,58 </w:t>
      </w:r>
      <w:r w:rsidR="005345E8" w:rsidRPr="00073C0D">
        <w:rPr>
          <w:rFonts w:ascii="Myriad Pro" w:eastAsia="Calibri" w:hAnsi="Myriad Pro" w:cs="Times New Roman"/>
          <w:sz w:val="26"/>
          <w:szCs w:val="26"/>
        </w:rPr>
        <w:t>тыс. руб., что соответствует предложению ПАО «</w:t>
      </w:r>
      <w:r w:rsidRPr="00073C0D">
        <w:rPr>
          <w:rFonts w:ascii="Myriad Pro" w:eastAsia="Calibri" w:hAnsi="Myriad Pro" w:cs="Times New Roman"/>
          <w:sz w:val="26"/>
          <w:szCs w:val="26"/>
        </w:rPr>
        <w:t>Кубаньэнерго</w:t>
      </w:r>
      <w:r w:rsidR="005345E8" w:rsidRPr="00073C0D">
        <w:rPr>
          <w:rFonts w:ascii="Myriad Pro" w:eastAsia="Calibri" w:hAnsi="Myriad Pro" w:cs="Times New Roman"/>
          <w:sz w:val="26"/>
          <w:szCs w:val="26"/>
        </w:rPr>
        <w:t>».</w:t>
      </w:r>
    </w:p>
    <w:p w14:paraId="209B5843" w14:textId="77777777" w:rsidR="00F22FA0" w:rsidRPr="00073C0D" w:rsidRDefault="00451A07" w:rsidP="005345E8">
      <w:pPr>
        <w:spacing w:after="0" w:line="360" w:lineRule="auto"/>
        <w:ind w:firstLine="567"/>
        <w:contextualSpacing/>
        <w:jc w:val="both"/>
        <w:rPr>
          <w:rFonts w:ascii="Myriad Pro" w:eastAsia="Calibri" w:hAnsi="Myriad Pro" w:cs="Times New Roman"/>
          <w:sz w:val="26"/>
          <w:szCs w:val="26"/>
        </w:rPr>
      </w:pPr>
      <w:r w:rsidRPr="00073C0D">
        <w:rPr>
          <w:rFonts w:ascii="Myriad Pro" w:eastAsia="Calibri" w:hAnsi="Myriad Pro" w:cs="Times New Roman"/>
          <w:sz w:val="26"/>
          <w:szCs w:val="26"/>
        </w:rPr>
        <w:t>П</w:t>
      </w:r>
      <w:r w:rsidR="00570861" w:rsidRPr="00073C0D">
        <w:rPr>
          <w:rFonts w:ascii="Myriad Pro" w:eastAsia="Calibri" w:hAnsi="Myriad Pro" w:cs="Times New Roman"/>
          <w:sz w:val="26"/>
          <w:szCs w:val="26"/>
        </w:rPr>
        <w:t>о</w:t>
      </w:r>
      <w:r w:rsidRPr="00073C0D">
        <w:rPr>
          <w:rFonts w:ascii="Myriad Pro" w:eastAsia="Calibri" w:hAnsi="Myriad Pro" w:cs="Times New Roman"/>
          <w:sz w:val="26"/>
          <w:szCs w:val="26"/>
        </w:rPr>
        <w:t xml:space="preserve"> данным Экспертного заключения д</w:t>
      </w:r>
      <w:r w:rsidR="00B9418B" w:rsidRPr="00073C0D">
        <w:rPr>
          <w:rFonts w:ascii="Myriad Pro" w:eastAsia="Calibri" w:hAnsi="Myriad Pro" w:cs="Times New Roman"/>
          <w:sz w:val="26"/>
          <w:szCs w:val="26"/>
        </w:rPr>
        <w:t xml:space="preserve">ля расчета расходов на 2019 год </w:t>
      </w:r>
      <w:r w:rsidR="00F22FA0" w:rsidRPr="00073C0D">
        <w:rPr>
          <w:rFonts w:ascii="Myriad Pro" w:eastAsia="Calibri" w:hAnsi="Myriad Pro" w:cs="Times New Roman"/>
          <w:sz w:val="26"/>
          <w:szCs w:val="26"/>
        </w:rPr>
        <w:t xml:space="preserve">РЭК – департаментом учтены фактические затраты </w:t>
      </w:r>
      <w:r w:rsidR="008F050F" w:rsidRPr="00073C0D">
        <w:rPr>
          <w:rFonts w:ascii="Myriad Pro" w:eastAsia="Calibri" w:hAnsi="Myriad Pro" w:cs="Times New Roman"/>
          <w:sz w:val="26"/>
          <w:szCs w:val="26"/>
        </w:rPr>
        <w:t xml:space="preserve">за </w:t>
      </w:r>
      <w:r w:rsidR="00F22FA0" w:rsidRPr="00073C0D">
        <w:rPr>
          <w:rFonts w:ascii="Myriad Pro" w:eastAsia="Calibri" w:hAnsi="Myriad Pro" w:cs="Times New Roman"/>
          <w:sz w:val="26"/>
          <w:szCs w:val="26"/>
        </w:rPr>
        <w:t xml:space="preserve">2017 год, а также планируемое потребление тепловой энергии на производственные и хозяйственные нужды филиалов электрических сетей и исполнительного аппарата ПАО «Кубаньэнерго». </w:t>
      </w:r>
    </w:p>
    <w:p w14:paraId="0295D464" w14:textId="77777777" w:rsidR="000710FB" w:rsidRPr="00073C0D" w:rsidRDefault="000710FB" w:rsidP="001F763E">
      <w:pPr>
        <w:spacing w:after="0" w:line="360" w:lineRule="auto"/>
        <w:contextualSpacing/>
        <w:jc w:val="both"/>
        <w:rPr>
          <w:rFonts w:ascii="Myriad Pro" w:eastAsia="Calibri" w:hAnsi="Myriad Pro" w:cs="Times New Roman"/>
          <w:b/>
          <w:color w:val="000000" w:themeColor="text1"/>
          <w:sz w:val="26"/>
          <w:szCs w:val="26"/>
        </w:rPr>
      </w:pPr>
    </w:p>
    <w:p w14:paraId="4901AFD5" w14:textId="77777777" w:rsidR="001F763E" w:rsidRPr="00073C0D" w:rsidRDefault="001F763E" w:rsidP="001F763E">
      <w:pPr>
        <w:spacing w:after="0" w:line="360" w:lineRule="auto"/>
        <w:contextualSpacing/>
        <w:jc w:val="both"/>
        <w:rPr>
          <w:rFonts w:ascii="Myriad Pro" w:eastAsia="Calibri" w:hAnsi="Myriad Pro" w:cs="Times New Roman"/>
          <w:b/>
          <w:color w:val="000000" w:themeColor="text1"/>
          <w:sz w:val="26"/>
          <w:szCs w:val="26"/>
        </w:rPr>
      </w:pPr>
      <w:r w:rsidRPr="00073C0D">
        <w:rPr>
          <w:rFonts w:ascii="Myriad Pro" w:eastAsia="Calibri" w:hAnsi="Myriad Pro" w:cs="Times New Roman"/>
          <w:b/>
          <w:color w:val="000000" w:themeColor="text1"/>
          <w:sz w:val="26"/>
          <w:szCs w:val="26"/>
        </w:rPr>
        <w:t>ПОЗИЦИЯ ИСПОЛНИТЕЛЯ</w:t>
      </w:r>
    </w:p>
    <w:p w14:paraId="60C35E5D" w14:textId="77777777" w:rsidR="004C3029" w:rsidRPr="00073C0D" w:rsidRDefault="00B90324" w:rsidP="00B90324">
      <w:pPr>
        <w:spacing w:after="0" w:line="360" w:lineRule="auto"/>
        <w:ind w:firstLine="567"/>
        <w:contextualSpacing/>
        <w:jc w:val="both"/>
        <w:rPr>
          <w:rFonts w:ascii="Myriad Pro" w:eastAsia="Calibri" w:hAnsi="Myriad Pro" w:cs="Times New Roman"/>
          <w:sz w:val="26"/>
          <w:szCs w:val="26"/>
        </w:rPr>
      </w:pPr>
      <w:r w:rsidRPr="00073C0D">
        <w:rPr>
          <w:rFonts w:ascii="Myriad Pro" w:eastAsia="Calibri" w:hAnsi="Myriad Pro" w:cs="Times New Roman"/>
          <w:sz w:val="26"/>
          <w:szCs w:val="26"/>
        </w:rPr>
        <w:t>По результатам анализа документов, предоставленных ПАО «</w:t>
      </w:r>
      <w:r w:rsidR="00451A07" w:rsidRPr="00073C0D">
        <w:rPr>
          <w:rFonts w:ascii="Myriad Pro" w:eastAsia="Calibri" w:hAnsi="Myriad Pro" w:cs="Times New Roman"/>
          <w:sz w:val="26"/>
          <w:szCs w:val="26"/>
        </w:rPr>
        <w:t>Кубаньэнерго</w:t>
      </w:r>
      <w:r w:rsidRPr="00073C0D">
        <w:rPr>
          <w:rFonts w:ascii="Myriad Pro" w:eastAsia="Calibri" w:hAnsi="Myriad Pro" w:cs="Times New Roman"/>
          <w:sz w:val="26"/>
          <w:szCs w:val="26"/>
        </w:rPr>
        <w:t xml:space="preserve">» в </w:t>
      </w:r>
      <w:r w:rsidR="00451A07" w:rsidRPr="00073C0D">
        <w:rPr>
          <w:rFonts w:ascii="Myriad Pro" w:eastAsia="Calibri" w:hAnsi="Myriad Pro" w:cs="Times New Roman"/>
          <w:sz w:val="26"/>
          <w:szCs w:val="26"/>
        </w:rPr>
        <w:t>РЭК - департамент</w:t>
      </w:r>
      <w:r w:rsidRPr="00073C0D">
        <w:rPr>
          <w:rFonts w:ascii="Myriad Pro" w:eastAsia="Calibri" w:hAnsi="Myriad Pro" w:cs="Times New Roman"/>
          <w:sz w:val="26"/>
          <w:szCs w:val="26"/>
        </w:rPr>
        <w:t xml:space="preserve"> для обоснования заявляемых расходов на тепловую энергию, Исполнитель отмечает следующее.</w:t>
      </w:r>
      <w:r w:rsidR="00396B01" w:rsidRPr="00073C0D">
        <w:rPr>
          <w:rFonts w:ascii="Myriad Pro" w:eastAsia="Calibri" w:hAnsi="Myriad Pro" w:cs="Times New Roman"/>
          <w:sz w:val="26"/>
          <w:szCs w:val="26"/>
        </w:rPr>
        <w:t xml:space="preserve"> </w:t>
      </w:r>
    </w:p>
    <w:p w14:paraId="4207FA6A" w14:textId="77777777" w:rsidR="00750E14" w:rsidRPr="00073C0D" w:rsidRDefault="00750E14" w:rsidP="00B45688">
      <w:pPr>
        <w:pStyle w:val="a3"/>
        <w:numPr>
          <w:ilvl w:val="0"/>
          <w:numId w:val="18"/>
        </w:numPr>
        <w:spacing w:after="0" w:line="360" w:lineRule="auto"/>
        <w:jc w:val="both"/>
        <w:rPr>
          <w:rFonts w:ascii="Myriad Pro" w:hAnsi="Myriad Pro"/>
          <w:sz w:val="26"/>
          <w:szCs w:val="26"/>
        </w:rPr>
      </w:pPr>
      <w:r w:rsidRPr="00073C0D">
        <w:rPr>
          <w:rFonts w:ascii="Myriad Pro" w:hAnsi="Myriad Pro"/>
          <w:sz w:val="26"/>
          <w:szCs w:val="26"/>
        </w:rPr>
        <w:t xml:space="preserve">Сумма, заявленная ПАО «Кубаньэнерго» </w:t>
      </w:r>
      <w:r w:rsidR="00D93297" w:rsidRPr="00073C0D">
        <w:rPr>
          <w:rFonts w:ascii="Myriad Pro" w:hAnsi="Myriad Pro"/>
          <w:sz w:val="26"/>
          <w:szCs w:val="26"/>
        </w:rPr>
        <w:t xml:space="preserve">по виду деятельности «передача электроэнергии» </w:t>
      </w:r>
      <w:r w:rsidR="00437E02" w:rsidRPr="00073C0D">
        <w:rPr>
          <w:rFonts w:ascii="Myriad Pro" w:hAnsi="Myriad Pro"/>
          <w:sz w:val="26"/>
          <w:szCs w:val="26"/>
        </w:rPr>
        <w:t>соответствует сумм</w:t>
      </w:r>
      <w:r w:rsidR="00D93297" w:rsidRPr="00073C0D">
        <w:rPr>
          <w:rFonts w:ascii="Myriad Pro" w:hAnsi="Myriad Pro"/>
          <w:sz w:val="26"/>
          <w:szCs w:val="26"/>
        </w:rPr>
        <w:t>е</w:t>
      </w:r>
      <w:r w:rsidRPr="00073C0D">
        <w:rPr>
          <w:rFonts w:ascii="Myriad Pro" w:hAnsi="Myriad Pro"/>
          <w:sz w:val="26"/>
          <w:szCs w:val="26"/>
        </w:rPr>
        <w:t>, отраженн</w:t>
      </w:r>
      <w:r w:rsidR="00D93297" w:rsidRPr="00073C0D">
        <w:rPr>
          <w:rFonts w:ascii="Myriad Pro" w:hAnsi="Myriad Pro"/>
          <w:sz w:val="26"/>
          <w:szCs w:val="26"/>
        </w:rPr>
        <w:t>ой</w:t>
      </w:r>
      <w:r w:rsidRPr="00073C0D">
        <w:rPr>
          <w:rFonts w:ascii="Myriad Pro" w:hAnsi="Myriad Pro"/>
          <w:sz w:val="26"/>
          <w:szCs w:val="26"/>
        </w:rPr>
        <w:t xml:space="preserve"> в Экспертном заключении – 12 499,58 тыс. руб. </w:t>
      </w:r>
    </w:p>
    <w:p w14:paraId="471E8C2C" w14:textId="77777777" w:rsidR="00B90324" w:rsidRPr="00073C0D" w:rsidRDefault="00B90324" w:rsidP="00B54E29">
      <w:pPr>
        <w:pStyle w:val="a3"/>
        <w:numPr>
          <w:ilvl w:val="0"/>
          <w:numId w:val="18"/>
        </w:numPr>
        <w:spacing w:after="0" w:line="360" w:lineRule="auto"/>
        <w:jc w:val="both"/>
        <w:rPr>
          <w:rFonts w:ascii="Myriad Pro" w:hAnsi="Myriad Pro"/>
          <w:sz w:val="26"/>
          <w:szCs w:val="26"/>
        </w:rPr>
      </w:pPr>
      <w:r w:rsidRPr="00073C0D">
        <w:rPr>
          <w:rFonts w:ascii="Myriad Pro" w:hAnsi="Myriad Pro"/>
          <w:sz w:val="26"/>
          <w:szCs w:val="26"/>
        </w:rPr>
        <w:lastRenderedPageBreak/>
        <w:t>Договор</w:t>
      </w:r>
      <w:r w:rsidR="00451A07" w:rsidRPr="00073C0D">
        <w:rPr>
          <w:rFonts w:ascii="Myriad Pro" w:hAnsi="Myriad Pro"/>
          <w:sz w:val="26"/>
          <w:szCs w:val="26"/>
        </w:rPr>
        <w:t>ы</w:t>
      </w:r>
      <w:r w:rsidRPr="00073C0D">
        <w:rPr>
          <w:rFonts w:ascii="Myriad Pro" w:hAnsi="Myriad Pro"/>
          <w:sz w:val="26"/>
          <w:szCs w:val="26"/>
        </w:rPr>
        <w:t xml:space="preserve"> на поставку тепловой энергии </w:t>
      </w:r>
      <w:r w:rsidR="00C34A6C" w:rsidRPr="00073C0D">
        <w:rPr>
          <w:rFonts w:ascii="Myriad Pro" w:hAnsi="Myriad Pro"/>
          <w:sz w:val="26"/>
          <w:szCs w:val="26"/>
        </w:rPr>
        <w:t>в тарифной заявке отсутствуют</w:t>
      </w:r>
      <w:r w:rsidR="009B6A49" w:rsidRPr="00073C0D">
        <w:rPr>
          <w:rFonts w:ascii="Myriad Pro" w:hAnsi="Myriad Pro"/>
          <w:sz w:val="26"/>
          <w:szCs w:val="26"/>
        </w:rPr>
        <w:t>.</w:t>
      </w:r>
    </w:p>
    <w:p w14:paraId="79F461C0" w14:textId="77777777" w:rsidR="00750E14" w:rsidRPr="00073C0D" w:rsidRDefault="00750E14" w:rsidP="00B54E29">
      <w:pPr>
        <w:pStyle w:val="a3"/>
        <w:numPr>
          <w:ilvl w:val="0"/>
          <w:numId w:val="18"/>
        </w:numPr>
        <w:spacing w:after="0" w:line="360" w:lineRule="auto"/>
        <w:jc w:val="both"/>
        <w:rPr>
          <w:rFonts w:ascii="Myriad Pro" w:hAnsi="Myriad Pro"/>
          <w:sz w:val="26"/>
          <w:szCs w:val="26"/>
        </w:rPr>
      </w:pPr>
      <w:r w:rsidRPr="00073C0D">
        <w:rPr>
          <w:rFonts w:ascii="Myriad Pro" w:hAnsi="Myriad Pro"/>
          <w:sz w:val="26"/>
          <w:szCs w:val="26"/>
        </w:rPr>
        <w:t xml:space="preserve">Тарифы на тепловую энергию </w:t>
      </w:r>
      <w:r w:rsidR="0014120B" w:rsidRPr="00073C0D">
        <w:rPr>
          <w:rFonts w:ascii="Myriad Pro" w:hAnsi="Myriad Pro"/>
          <w:sz w:val="26"/>
          <w:szCs w:val="26"/>
        </w:rPr>
        <w:t xml:space="preserve">и обосновывающие рост объема потребления тепловой энергии относительно 2017 г. материалы </w:t>
      </w:r>
      <w:r w:rsidRPr="00073C0D">
        <w:rPr>
          <w:rFonts w:ascii="Myriad Pro" w:hAnsi="Myriad Pro"/>
          <w:sz w:val="26"/>
          <w:szCs w:val="26"/>
        </w:rPr>
        <w:t xml:space="preserve">в представленных к тарифной заявке </w:t>
      </w:r>
      <w:r w:rsidR="0014120B" w:rsidRPr="00073C0D">
        <w:rPr>
          <w:rFonts w:ascii="Myriad Pro" w:hAnsi="Myriad Pro"/>
          <w:sz w:val="26"/>
          <w:szCs w:val="26"/>
        </w:rPr>
        <w:t>документах</w:t>
      </w:r>
      <w:r w:rsidRPr="00073C0D">
        <w:rPr>
          <w:rFonts w:ascii="Myriad Pro" w:hAnsi="Myriad Pro"/>
          <w:sz w:val="26"/>
          <w:szCs w:val="26"/>
        </w:rPr>
        <w:t xml:space="preserve"> отсутст</w:t>
      </w:r>
      <w:r w:rsidR="0014120B" w:rsidRPr="00073C0D">
        <w:rPr>
          <w:rFonts w:ascii="Myriad Pro" w:hAnsi="Myriad Pro"/>
          <w:sz w:val="26"/>
          <w:szCs w:val="26"/>
        </w:rPr>
        <w:t>вуют.</w:t>
      </w:r>
    </w:p>
    <w:p w14:paraId="2F5706ED" w14:textId="77777777" w:rsidR="0014120B" w:rsidRPr="00073C0D" w:rsidRDefault="0014120B" w:rsidP="0014120B">
      <w:pPr>
        <w:pStyle w:val="a3"/>
        <w:numPr>
          <w:ilvl w:val="0"/>
          <w:numId w:val="18"/>
        </w:numPr>
        <w:spacing w:after="0" w:line="360" w:lineRule="auto"/>
        <w:jc w:val="both"/>
        <w:rPr>
          <w:rFonts w:ascii="Myriad Pro" w:hAnsi="Myriad Pro"/>
          <w:sz w:val="26"/>
          <w:szCs w:val="26"/>
        </w:rPr>
      </w:pPr>
      <w:r w:rsidRPr="00073C0D">
        <w:rPr>
          <w:rFonts w:ascii="Myriad Pro" w:hAnsi="Myriad Pro"/>
          <w:sz w:val="26"/>
          <w:szCs w:val="26"/>
        </w:rPr>
        <w:t xml:space="preserve"> «Расчет потребности в тепловой энергии на производственные и хозяйственные нужды по филиалам электрических сетей</w:t>
      </w:r>
      <w:r w:rsidR="008F050F" w:rsidRPr="00073C0D">
        <w:rPr>
          <w:rFonts w:ascii="Myriad Pro" w:hAnsi="Myriad Pro"/>
          <w:sz w:val="26"/>
          <w:szCs w:val="26"/>
        </w:rPr>
        <w:t>»</w:t>
      </w:r>
      <w:r w:rsidR="008F1A86" w:rsidRPr="00073C0D">
        <w:rPr>
          <w:rFonts w:ascii="Myriad Pro" w:hAnsi="Myriad Pro"/>
          <w:sz w:val="26"/>
          <w:szCs w:val="26"/>
        </w:rPr>
        <w:t>, представлен в таблице далее</w:t>
      </w:r>
      <w:r w:rsidRPr="00073C0D">
        <w:rPr>
          <w:rFonts w:ascii="Myriad Pro" w:hAnsi="Myriad Pro"/>
          <w:sz w:val="26"/>
          <w:szCs w:val="26"/>
        </w:rPr>
        <w:t xml:space="preserve">. </w:t>
      </w:r>
    </w:p>
    <w:p w14:paraId="38B17575" w14:textId="77777777" w:rsidR="00A57F35" w:rsidRPr="00073C0D" w:rsidRDefault="00A57F35" w:rsidP="00A57F35">
      <w:pPr>
        <w:spacing w:after="0" w:line="360" w:lineRule="auto"/>
        <w:jc w:val="both"/>
        <w:rPr>
          <w:rFonts w:ascii="Myriad Pro" w:hAnsi="Myriad Pro"/>
          <w:sz w:val="26"/>
          <w:szCs w:val="26"/>
        </w:rPr>
      </w:pPr>
    </w:p>
    <w:p w14:paraId="0AF3EEA9" w14:textId="77777777" w:rsidR="004B115A" w:rsidRPr="00073C0D" w:rsidRDefault="004B115A" w:rsidP="00A57F35">
      <w:pPr>
        <w:spacing w:after="0" w:line="360" w:lineRule="auto"/>
        <w:jc w:val="both"/>
        <w:rPr>
          <w:rFonts w:ascii="Myriad Pro" w:hAnsi="Myriad Pro"/>
          <w:sz w:val="26"/>
          <w:szCs w:val="26"/>
        </w:rPr>
        <w:sectPr w:rsidR="004B115A" w:rsidRPr="00073C0D" w:rsidSect="0004017F">
          <w:pgSz w:w="11906" w:h="16838"/>
          <w:pgMar w:top="1134" w:right="850" w:bottom="1134" w:left="1701" w:header="708" w:footer="708" w:gutter="0"/>
          <w:cols w:space="708"/>
          <w:docGrid w:linePitch="360"/>
        </w:sectPr>
      </w:pPr>
    </w:p>
    <w:p w14:paraId="4B17851D" w14:textId="77777777" w:rsidR="00A57F35" w:rsidRPr="00073C0D" w:rsidRDefault="00A57F35" w:rsidP="00A57F35">
      <w:pPr>
        <w:spacing w:after="0" w:line="360" w:lineRule="auto"/>
        <w:jc w:val="both"/>
        <w:rPr>
          <w:rFonts w:ascii="Myriad Pro" w:hAnsi="Myriad Pro"/>
          <w:sz w:val="26"/>
          <w:szCs w:val="26"/>
        </w:rPr>
      </w:pPr>
    </w:p>
    <w:tbl>
      <w:tblPr>
        <w:tblW w:w="5516" w:type="pct"/>
        <w:jc w:val="center"/>
        <w:tblLayout w:type="fixed"/>
        <w:tblLook w:val="04A0" w:firstRow="1" w:lastRow="0" w:firstColumn="1" w:lastColumn="0" w:noHBand="0" w:noVBand="1"/>
      </w:tblPr>
      <w:tblGrid>
        <w:gridCol w:w="777"/>
        <w:gridCol w:w="565"/>
        <w:gridCol w:w="999"/>
        <w:gridCol w:w="768"/>
        <w:gridCol w:w="588"/>
        <w:gridCol w:w="900"/>
        <w:gridCol w:w="752"/>
        <w:gridCol w:w="453"/>
        <w:gridCol w:w="906"/>
        <w:gridCol w:w="581"/>
        <w:gridCol w:w="527"/>
        <w:gridCol w:w="691"/>
        <w:gridCol w:w="755"/>
        <w:gridCol w:w="636"/>
        <w:gridCol w:w="893"/>
        <w:gridCol w:w="694"/>
        <w:gridCol w:w="19"/>
        <w:gridCol w:w="601"/>
        <w:gridCol w:w="890"/>
        <w:gridCol w:w="697"/>
        <w:gridCol w:w="26"/>
        <w:gridCol w:w="617"/>
        <w:gridCol w:w="986"/>
        <w:gridCol w:w="713"/>
        <w:gridCol w:w="29"/>
      </w:tblGrid>
      <w:tr w:rsidR="00F70F6D" w:rsidRPr="00073C0D" w14:paraId="71C85A42" w14:textId="77777777" w:rsidTr="00026793">
        <w:trPr>
          <w:trHeight w:val="21"/>
          <w:jc w:val="center"/>
        </w:trPr>
        <w:tc>
          <w:tcPr>
            <w:tcW w:w="24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5A7A75" w14:textId="77777777" w:rsidR="00CD5572" w:rsidRPr="00073C0D" w:rsidRDefault="00CD5572" w:rsidP="00CD5572">
            <w:pPr>
              <w:contextualSpacing/>
              <w:jc w:val="center"/>
              <w:rPr>
                <w:rFonts w:ascii="Myriad Pro" w:eastAsia="Calibri" w:hAnsi="Myriad Pro"/>
                <w:color w:val="FFFFFF" w:themeColor="background1"/>
                <w:sz w:val="16"/>
                <w:szCs w:val="16"/>
              </w:rPr>
            </w:pPr>
            <w:r w:rsidRPr="00073C0D">
              <w:rPr>
                <w:rFonts w:ascii="Myriad Pro" w:eastAsia="Calibri" w:hAnsi="Myriad Pro"/>
                <w:color w:val="FFFFFF" w:themeColor="background1"/>
                <w:sz w:val="16"/>
                <w:szCs w:val="16"/>
              </w:rPr>
              <w:t>Месяц</w:t>
            </w:r>
          </w:p>
        </w:tc>
        <w:tc>
          <w:tcPr>
            <w:tcW w:w="4758" w:type="pct"/>
            <w:gridSpan w:val="2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18BAF1" w14:textId="77777777" w:rsidR="00CD5572" w:rsidRPr="00073C0D" w:rsidRDefault="00095A90" w:rsidP="00CD5572">
            <w:pPr>
              <w:contextualSpacing/>
              <w:jc w:val="center"/>
              <w:rPr>
                <w:rFonts w:ascii="Myriad Pro" w:eastAsia="Calibri" w:hAnsi="Myriad Pro"/>
                <w:color w:val="FFFFFF" w:themeColor="background1"/>
                <w:sz w:val="16"/>
                <w:szCs w:val="16"/>
              </w:rPr>
            </w:pPr>
            <w:r w:rsidRPr="00073C0D">
              <w:rPr>
                <w:rFonts w:ascii="Myriad Pro" w:eastAsia="Calibri" w:hAnsi="Myriad Pro"/>
                <w:color w:val="FFFFFF" w:themeColor="background1"/>
                <w:sz w:val="16"/>
                <w:szCs w:val="16"/>
              </w:rPr>
              <w:t xml:space="preserve">План на </w:t>
            </w:r>
            <w:r w:rsidR="00CD5572" w:rsidRPr="00073C0D">
              <w:rPr>
                <w:rFonts w:ascii="Myriad Pro" w:eastAsia="Calibri" w:hAnsi="Myriad Pro"/>
                <w:color w:val="FFFFFF" w:themeColor="background1"/>
                <w:sz w:val="16"/>
                <w:szCs w:val="16"/>
              </w:rPr>
              <w:t>2019 год</w:t>
            </w:r>
          </w:p>
        </w:tc>
      </w:tr>
      <w:tr w:rsidR="00026793" w:rsidRPr="00073C0D" w14:paraId="34EB1065" w14:textId="77777777" w:rsidTr="00026793">
        <w:trPr>
          <w:trHeight w:val="21"/>
          <w:jc w:val="center"/>
        </w:trPr>
        <w:tc>
          <w:tcPr>
            <w:tcW w:w="24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3B8459" w14:textId="77777777" w:rsidR="00CD5572" w:rsidRPr="00073C0D" w:rsidRDefault="00CD5572" w:rsidP="00CD5572">
            <w:pPr>
              <w:contextualSpacing/>
              <w:jc w:val="center"/>
              <w:rPr>
                <w:rFonts w:ascii="Myriad Pro" w:eastAsia="Calibri" w:hAnsi="Myriad Pro"/>
                <w:color w:val="FFFFFF" w:themeColor="background1"/>
                <w:sz w:val="16"/>
                <w:szCs w:val="16"/>
              </w:rPr>
            </w:pPr>
          </w:p>
        </w:tc>
        <w:tc>
          <w:tcPr>
            <w:tcW w:w="726"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51133D" w14:textId="77777777" w:rsidR="00CD5572" w:rsidRPr="00073C0D" w:rsidRDefault="00CD5572" w:rsidP="00CD5572">
            <w:pPr>
              <w:contextualSpacing/>
              <w:jc w:val="center"/>
              <w:rPr>
                <w:rFonts w:ascii="Myriad Pro" w:eastAsia="Calibri" w:hAnsi="Myriad Pro"/>
                <w:color w:val="FFFFFF" w:themeColor="background1"/>
                <w:sz w:val="16"/>
                <w:szCs w:val="16"/>
              </w:rPr>
            </w:pPr>
            <w:r w:rsidRPr="00073C0D">
              <w:rPr>
                <w:rFonts w:ascii="Myriad Pro" w:eastAsia="Calibri" w:hAnsi="Myriad Pro"/>
                <w:color w:val="FFFFFF" w:themeColor="background1"/>
                <w:sz w:val="16"/>
                <w:szCs w:val="16"/>
              </w:rPr>
              <w:t>Армавирские ЭС</w:t>
            </w:r>
          </w:p>
        </w:tc>
        <w:tc>
          <w:tcPr>
            <w:tcW w:w="697"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5BDAE3" w14:textId="77777777" w:rsidR="00CD5572" w:rsidRPr="00073C0D" w:rsidRDefault="00CD5572" w:rsidP="00CD5572">
            <w:pPr>
              <w:contextualSpacing/>
              <w:jc w:val="center"/>
              <w:rPr>
                <w:rFonts w:ascii="Myriad Pro" w:eastAsia="Calibri" w:hAnsi="Myriad Pro"/>
                <w:color w:val="FFFFFF" w:themeColor="background1"/>
                <w:sz w:val="16"/>
                <w:szCs w:val="16"/>
              </w:rPr>
            </w:pPr>
            <w:r w:rsidRPr="00073C0D">
              <w:rPr>
                <w:rFonts w:ascii="Myriad Pro" w:eastAsia="Calibri" w:hAnsi="Myriad Pro"/>
                <w:color w:val="FFFFFF" w:themeColor="background1"/>
                <w:sz w:val="16"/>
                <w:szCs w:val="16"/>
              </w:rPr>
              <w:t>Краснодарские ЭС</w:t>
            </w:r>
          </w:p>
        </w:tc>
        <w:tc>
          <w:tcPr>
            <w:tcW w:w="604"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E8F422" w14:textId="77777777" w:rsidR="00CD5572" w:rsidRPr="00073C0D" w:rsidRDefault="00CD5572" w:rsidP="00CD5572">
            <w:pPr>
              <w:contextualSpacing/>
              <w:jc w:val="center"/>
              <w:rPr>
                <w:rFonts w:ascii="Myriad Pro" w:eastAsia="Calibri" w:hAnsi="Myriad Pro"/>
                <w:color w:val="FFFFFF" w:themeColor="background1"/>
                <w:sz w:val="16"/>
                <w:szCs w:val="16"/>
              </w:rPr>
            </w:pPr>
            <w:r w:rsidRPr="00073C0D">
              <w:rPr>
                <w:rFonts w:ascii="Myriad Pro" w:eastAsia="Calibri" w:hAnsi="Myriad Pro"/>
                <w:color w:val="FFFFFF" w:themeColor="background1"/>
                <w:sz w:val="16"/>
                <w:szCs w:val="16"/>
              </w:rPr>
              <w:t>Лабинские ЭС</w:t>
            </w:r>
          </w:p>
        </w:tc>
        <w:tc>
          <w:tcPr>
            <w:tcW w:w="614"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EA82A2" w14:textId="77777777" w:rsidR="00CD5572" w:rsidRPr="00073C0D" w:rsidRDefault="00CD5572" w:rsidP="00CD5572">
            <w:pPr>
              <w:contextualSpacing/>
              <w:jc w:val="center"/>
              <w:rPr>
                <w:rFonts w:ascii="Myriad Pro" w:eastAsia="Calibri" w:hAnsi="Myriad Pro"/>
                <w:color w:val="FFFFFF" w:themeColor="background1"/>
                <w:sz w:val="16"/>
                <w:szCs w:val="16"/>
              </w:rPr>
            </w:pPr>
            <w:r w:rsidRPr="00073C0D">
              <w:rPr>
                <w:rFonts w:ascii="Myriad Pro" w:eastAsia="Calibri" w:hAnsi="Myriad Pro"/>
                <w:color w:val="FFFFFF" w:themeColor="background1"/>
                <w:sz w:val="16"/>
                <w:szCs w:val="16"/>
              </w:rPr>
              <w:t>Сочинские ЭС</w:t>
            </w:r>
          </w:p>
        </w:tc>
        <w:tc>
          <w:tcPr>
            <w:tcW w:w="698"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A2693A" w14:textId="77777777" w:rsidR="00CD5572" w:rsidRPr="00073C0D" w:rsidRDefault="00CD5572" w:rsidP="00CD5572">
            <w:pPr>
              <w:contextualSpacing/>
              <w:jc w:val="center"/>
              <w:rPr>
                <w:rFonts w:ascii="Myriad Pro" w:eastAsia="Calibri" w:hAnsi="Myriad Pro"/>
                <w:color w:val="FFFFFF" w:themeColor="background1"/>
                <w:sz w:val="16"/>
                <w:szCs w:val="16"/>
              </w:rPr>
            </w:pPr>
            <w:r w:rsidRPr="00073C0D">
              <w:rPr>
                <w:rFonts w:ascii="Myriad Pro" w:eastAsia="Calibri" w:hAnsi="Myriad Pro"/>
                <w:color w:val="FFFFFF" w:themeColor="background1"/>
                <w:sz w:val="16"/>
                <w:szCs w:val="16"/>
              </w:rPr>
              <w:t>Тихорецкие ЭС</w:t>
            </w:r>
          </w:p>
        </w:tc>
        <w:tc>
          <w:tcPr>
            <w:tcW w:w="689"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ABB0E3" w14:textId="77777777" w:rsidR="00CD5572" w:rsidRPr="00073C0D" w:rsidRDefault="00CD5572" w:rsidP="00CD5572">
            <w:pPr>
              <w:contextualSpacing/>
              <w:jc w:val="center"/>
              <w:rPr>
                <w:rFonts w:ascii="Myriad Pro" w:eastAsia="Calibri" w:hAnsi="Myriad Pro"/>
                <w:color w:val="FFFFFF" w:themeColor="background1"/>
                <w:sz w:val="16"/>
                <w:szCs w:val="16"/>
              </w:rPr>
            </w:pPr>
            <w:r w:rsidRPr="00073C0D">
              <w:rPr>
                <w:rFonts w:ascii="Myriad Pro" w:eastAsia="Calibri" w:hAnsi="Myriad Pro"/>
                <w:color w:val="FFFFFF" w:themeColor="background1"/>
                <w:sz w:val="16"/>
                <w:szCs w:val="16"/>
              </w:rPr>
              <w:t>Исполнительный аппарат</w:t>
            </w:r>
          </w:p>
        </w:tc>
        <w:tc>
          <w:tcPr>
            <w:tcW w:w="730"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ADADA3" w14:textId="77777777" w:rsidR="00CD5572" w:rsidRPr="00073C0D" w:rsidRDefault="00CD5572" w:rsidP="00CD5572">
            <w:pPr>
              <w:spacing w:after="0" w:line="240" w:lineRule="auto"/>
              <w:jc w:val="center"/>
              <w:rPr>
                <w:rFonts w:ascii="Myriad Pro" w:eastAsia="Calibri" w:hAnsi="Myriad Pro"/>
                <w:color w:val="FFFFFF" w:themeColor="background1"/>
                <w:sz w:val="16"/>
                <w:szCs w:val="16"/>
              </w:rPr>
            </w:pPr>
            <w:r w:rsidRPr="00073C0D">
              <w:rPr>
                <w:rFonts w:ascii="Myriad Pro" w:eastAsia="Calibri" w:hAnsi="Myriad Pro"/>
                <w:color w:val="FFFFFF" w:themeColor="background1"/>
                <w:sz w:val="16"/>
                <w:szCs w:val="16"/>
              </w:rPr>
              <w:t>Всего</w:t>
            </w:r>
          </w:p>
        </w:tc>
      </w:tr>
      <w:tr w:rsidR="00026793" w:rsidRPr="00073C0D" w14:paraId="6037457C" w14:textId="77777777" w:rsidTr="00026793">
        <w:trPr>
          <w:gridAfter w:val="1"/>
          <w:wAfter w:w="13" w:type="pct"/>
          <w:cantSplit/>
          <w:trHeight w:val="2543"/>
          <w:jc w:val="center"/>
        </w:trPr>
        <w:tc>
          <w:tcPr>
            <w:tcW w:w="24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E0C5CA" w14:textId="77777777" w:rsidR="00CD5572" w:rsidRPr="00073C0D" w:rsidRDefault="00CD5572" w:rsidP="00CD5572">
            <w:pPr>
              <w:contextualSpacing/>
              <w:jc w:val="center"/>
              <w:rPr>
                <w:rFonts w:ascii="Myriad Pro" w:eastAsia="Calibri" w:hAnsi="Myriad Pro"/>
                <w:color w:val="FFFFFF" w:themeColor="background1"/>
                <w:sz w:val="16"/>
                <w:szCs w:val="16"/>
              </w:rPr>
            </w:pPr>
          </w:p>
        </w:tc>
        <w:tc>
          <w:tcPr>
            <w:tcW w:w="1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109AB8" w14:textId="77777777" w:rsidR="00CD5572" w:rsidRPr="00073C0D" w:rsidRDefault="00CD5572" w:rsidP="00514E20">
            <w:pPr>
              <w:spacing w:line="240" w:lineRule="auto"/>
              <w:contextualSpacing/>
              <w:jc w:val="center"/>
              <w:rPr>
                <w:rFonts w:ascii="Myriad Pro" w:eastAsia="Calibri" w:hAnsi="Myriad Pro"/>
                <w:color w:val="FFFFFF" w:themeColor="background1"/>
                <w:sz w:val="16"/>
                <w:szCs w:val="16"/>
              </w:rPr>
            </w:pPr>
            <w:r w:rsidRPr="00073C0D">
              <w:rPr>
                <w:rFonts w:ascii="Myriad Pro" w:eastAsia="Calibri" w:hAnsi="Myriad Pro"/>
                <w:color w:val="FFFFFF" w:themeColor="background1"/>
                <w:sz w:val="16"/>
                <w:szCs w:val="16"/>
              </w:rPr>
              <w:t>Гкал</w:t>
            </w:r>
          </w:p>
        </w:tc>
        <w:tc>
          <w:tcPr>
            <w:tcW w:w="3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0C517E" w14:textId="77777777" w:rsidR="00CD5572" w:rsidRPr="00073C0D" w:rsidRDefault="00CD5572" w:rsidP="00514E20">
            <w:pPr>
              <w:spacing w:line="240" w:lineRule="auto"/>
              <w:contextualSpacing/>
              <w:jc w:val="center"/>
              <w:rPr>
                <w:rFonts w:ascii="Myriad Pro" w:eastAsia="Calibri" w:hAnsi="Myriad Pro"/>
                <w:color w:val="FFFFFF" w:themeColor="background1"/>
                <w:sz w:val="16"/>
                <w:szCs w:val="16"/>
              </w:rPr>
            </w:pPr>
            <w:r w:rsidRPr="00073C0D">
              <w:rPr>
                <w:rFonts w:ascii="Myriad Pro" w:eastAsia="Calibri" w:hAnsi="Myriad Pro"/>
                <w:color w:val="FFFFFF" w:themeColor="background1"/>
                <w:sz w:val="16"/>
                <w:szCs w:val="16"/>
              </w:rPr>
              <w:t>Сумма, руб. без НДС</w:t>
            </w:r>
          </w:p>
        </w:tc>
        <w:tc>
          <w:tcPr>
            <w:tcW w:w="2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5D9F4802" w14:textId="77777777" w:rsidR="00CD5572" w:rsidRPr="00073C0D" w:rsidRDefault="00CD5572" w:rsidP="004D73B1">
            <w:pPr>
              <w:spacing w:line="240" w:lineRule="auto"/>
              <w:ind w:left="113" w:right="113"/>
              <w:contextualSpacing/>
              <w:jc w:val="center"/>
              <w:rPr>
                <w:rFonts w:ascii="Myriad Pro" w:eastAsia="Calibri" w:hAnsi="Myriad Pro"/>
                <w:color w:val="FFFFFF" w:themeColor="background1"/>
                <w:sz w:val="16"/>
                <w:szCs w:val="16"/>
              </w:rPr>
            </w:pPr>
            <w:r w:rsidRPr="00073C0D">
              <w:rPr>
                <w:rFonts w:ascii="Myriad Pro" w:eastAsia="Calibri" w:hAnsi="Myriad Pro"/>
                <w:color w:val="FFFFFF" w:themeColor="background1"/>
                <w:sz w:val="16"/>
                <w:szCs w:val="16"/>
              </w:rPr>
              <w:t>Расчетный тариф на тепловую энергию, руб./Гкал</w:t>
            </w:r>
          </w:p>
        </w:tc>
        <w:tc>
          <w:tcPr>
            <w:tcW w:w="1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9A4AAB" w14:textId="77777777" w:rsidR="00CD5572" w:rsidRPr="00073C0D" w:rsidRDefault="00CD5572" w:rsidP="00514E20">
            <w:pPr>
              <w:spacing w:line="240" w:lineRule="auto"/>
              <w:contextualSpacing/>
              <w:jc w:val="center"/>
              <w:rPr>
                <w:rFonts w:ascii="Myriad Pro" w:eastAsia="Calibri" w:hAnsi="Myriad Pro"/>
                <w:color w:val="FFFFFF" w:themeColor="background1"/>
                <w:sz w:val="16"/>
                <w:szCs w:val="16"/>
              </w:rPr>
            </w:pPr>
            <w:r w:rsidRPr="00073C0D">
              <w:rPr>
                <w:rFonts w:ascii="Myriad Pro" w:eastAsia="Calibri" w:hAnsi="Myriad Pro"/>
                <w:color w:val="FFFFFF" w:themeColor="background1"/>
                <w:sz w:val="16"/>
                <w:szCs w:val="16"/>
              </w:rPr>
              <w:t>Гкал</w:t>
            </w:r>
          </w:p>
        </w:tc>
        <w:tc>
          <w:tcPr>
            <w:tcW w:w="2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2F6913" w14:textId="77777777" w:rsidR="00CD5572" w:rsidRPr="00073C0D" w:rsidRDefault="00CD5572" w:rsidP="00514E20">
            <w:pPr>
              <w:spacing w:line="240" w:lineRule="auto"/>
              <w:contextualSpacing/>
              <w:jc w:val="center"/>
              <w:rPr>
                <w:rFonts w:ascii="Myriad Pro" w:eastAsia="Calibri" w:hAnsi="Myriad Pro"/>
                <w:color w:val="FFFFFF" w:themeColor="background1"/>
                <w:sz w:val="16"/>
                <w:szCs w:val="16"/>
              </w:rPr>
            </w:pPr>
            <w:r w:rsidRPr="00073C0D">
              <w:rPr>
                <w:rFonts w:ascii="Myriad Pro" w:eastAsia="Calibri" w:hAnsi="Myriad Pro"/>
                <w:color w:val="FFFFFF" w:themeColor="background1"/>
                <w:sz w:val="16"/>
                <w:szCs w:val="16"/>
              </w:rPr>
              <w:t>Сумма, руб. без НДС</w:t>
            </w:r>
          </w:p>
        </w:tc>
        <w:tc>
          <w:tcPr>
            <w:tcW w:w="2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19DEC769" w14:textId="77777777" w:rsidR="00CD5572" w:rsidRPr="00073C0D" w:rsidRDefault="00CD5572" w:rsidP="004D73B1">
            <w:pPr>
              <w:spacing w:after="0" w:line="240" w:lineRule="auto"/>
              <w:ind w:left="113" w:right="113"/>
              <w:contextualSpacing/>
              <w:jc w:val="center"/>
              <w:rPr>
                <w:rFonts w:ascii="Myriad Pro" w:eastAsia="Calibri" w:hAnsi="Myriad Pro"/>
                <w:color w:val="FFFFFF" w:themeColor="background1"/>
                <w:sz w:val="16"/>
                <w:szCs w:val="16"/>
              </w:rPr>
            </w:pPr>
            <w:r w:rsidRPr="00073C0D">
              <w:rPr>
                <w:rFonts w:ascii="Myriad Pro" w:eastAsia="Calibri" w:hAnsi="Myriad Pro"/>
                <w:color w:val="FFFFFF" w:themeColor="background1"/>
                <w:sz w:val="16"/>
                <w:szCs w:val="16"/>
              </w:rPr>
              <w:t>Расчетный тариф на тепловую энергию, руб./Гкал</w:t>
            </w:r>
          </w:p>
        </w:tc>
        <w:tc>
          <w:tcPr>
            <w:tcW w:w="1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94C1E4" w14:textId="77777777" w:rsidR="00CD5572" w:rsidRPr="00073C0D" w:rsidRDefault="00CD5572" w:rsidP="00514E20">
            <w:pPr>
              <w:spacing w:line="240" w:lineRule="auto"/>
              <w:contextualSpacing/>
              <w:jc w:val="center"/>
              <w:rPr>
                <w:rFonts w:ascii="Myriad Pro" w:eastAsia="Calibri" w:hAnsi="Myriad Pro"/>
                <w:color w:val="FFFFFF" w:themeColor="background1"/>
                <w:sz w:val="16"/>
                <w:szCs w:val="16"/>
              </w:rPr>
            </w:pPr>
            <w:r w:rsidRPr="00073C0D">
              <w:rPr>
                <w:rFonts w:ascii="Myriad Pro" w:eastAsia="Calibri" w:hAnsi="Myriad Pro"/>
                <w:color w:val="FFFFFF" w:themeColor="background1"/>
                <w:sz w:val="16"/>
                <w:szCs w:val="16"/>
              </w:rPr>
              <w:t>Гкал</w:t>
            </w:r>
          </w:p>
        </w:tc>
        <w:tc>
          <w:tcPr>
            <w:tcW w:w="2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DF0AE3" w14:textId="77777777" w:rsidR="00CD5572" w:rsidRPr="00073C0D" w:rsidRDefault="00CD5572" w:rsidP="00514E20">
            <w:pPr>
              <w:spacing w:line="240" w:lineRule="auto"/>
              <w:contextualSpacing/>
              <w:jc w:val="center"/>
              <w:rPr>
                <w:rFonts w:ascii="Myriad Pro" w:eastAsia="Calibri" w:hAnsi="Myriad Pro"/>
                <w:color w:val="FFFFFF" w:themeColor="background1"/>
                <w:sz w:val="16"/>
                <w:szCs w:val="16"/>
              </w:rPr>
            </w:pPr>
            <w:r w:rsidRPr="00073C0D">
              <w:rPr>
                <w:rFonts w:ascii="Myriad Pro" w:eastAsia="Calibri" w:hAnsi="Myriad Pro"/>
                <w:color w:val="FFFFFF" w:themeColor="background1"/>
                <w:sz w:val="16"/>
                <w:szCs w:val="16"/>
              </w:rPr>
              <w:t>Сумма, руб. без НДС</w:t>
            </w:r>
            <w:r w:rsidR="009256DD" w:rsidRPr="00073C0D">
              <w:rPr>
                <w:rFonts w:ascii="Myriad Pro" w:eastAsia="Calibri" w:hAnsi="Myriad Pro"/>
                <w:color w:val="FFFFFF" w:themeColor="background1"/>
                <w:sz w:val="16"/>
                <w:szCs w:val="16"/>
              </w:rPr>
              <w:t xml:space="preserve"> </w:t>
            </w:r>
          </w:p>
        </w:tc>
        <w:tc>
          <w:tcPr>
            <w:tcW w:w="1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5AB1961B" w14:textId="77777777" w:rsidR="00CD5572" w:rsidRPr="00073C0D" w:rsidRDefault="00CD5572" w:rsidP="004D73B1">
            <w:pPr>
              <w:spacing w:line="240" w:lineRule="auto"/>
              <w:ind w:left="113" w:right="113"/>
              <w:contextualSpacing/>
              <w:jc w:val="center"/>
              <w:rPr>
                <w:rFonts w:ascii="Myriad Pro" w:eastAsia="Calibri" w:hAnsi="Myriad Pro"/>
                <w:color w:val="FFFFFF" w:themeColor="background1"/>
                <w:sz w:val="16"/>
                <w:szCs w:val="16"/>
              </w:rPr>
            </w:pPr>
            <w:r w:rsidRPr="00073C0D">
              <w:rPr>
                <w:rFonts w:ascii="Myriad Pro" w:eastAsia="Calibri" w:hAnsi="Myriad Pro"/>
                <w:color w:val="FFFFFF" w:themeColor="background1"/>
                <w:sz w:val="16"/>
                <w:szCs w:val="16"/>
              </w:rPr>
              <w:t>Расчетный тариф на тепловую энергию, руб./Гкал</w:t>
            </w:r>
          </w:p>
        </w:tc>
        <w:tc>
          <w:tcPr>
            <w:tcW w:w="1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D87C86" w14:textId="77777777" w:rsidR="00CD5572" w:rsidRPr="00073C0D" w:rsidRDefault="00CD5572" w:rsidP="00514E20">
            <w:pPr>
              <w:spacing w:line="240" w:lineRule="auto"/>
              <w:contextualSpacing/>
              <w:jc w:val="center"/>
              <w:rPr>
                <w:rFonts w:ascii="Myriad Pro" w:eastAsia="Calibri" w:hAnsi="Myriad Pro"/>
                <w:color w:val="FFFFFF" w:themeColor="background1"/>
                <w:sz w:val="16"/>
                <w:szCs w:val="16"/>
              </w:rPr>
            </w:pPr>
            <w:r w:rsidRPr="00073C0D">
              <w:rPr>
                <w:rFonts w:ascii="Myriad Pro" w:eastAsia="Calibri" w:hAnsi="Myriad Pro"/>
                <w:color w:val="FFFFFF" w:themeColor="background1"/>
                <w:sz w:val="16"/>
                <w:szCs w:val="16"/>
              </w:rPr>
              <w:t>Гкал</w:t>
            </w:r>
          </w:p>
        </w:tc>
        <w:tc>
          <w:tcPr>
            <w:tcW w:w="2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2DFE0B" w14:textId="77777777" w:rsidR="00CD5572" w:rsidRPr="00073C0D" w:rsidRDefault="00CD5572" w:rsidP="00514E20">
            <w:pPr>
              <w:spacing w:line="240" w:lineRule="auto"/>
              <w:contextualSpacing/>
              <w:jc w:val="center"/>
              <w:rPr>
                <w:rFonts w:ascii="Myriad Pro" w:eastAsia="Calibri" w:hAnsi="Myriad Pro"/>
                <w:color w:val="FFFFFF" w:themeColor="background1"/>
                <w:sz w:val="16"/>
                <w:szCs w:val="16"/>
              </w:rPr>
            </w:pPr>
            <w:r w:rsidRPr="00073C0D">
              <w:rPr>
                <w:rFonts w:ascii="Myriad Pro" w:eastAsia="Calibri" w:hAnsi="Myriad Pro"/>
                <w:color w:val="FFFFFF" w:themeColor="background1"/>
                <w:sz w:val="16"/>
                <w:szCs w:val="16"/>
              </w:rPr>
              <w:t>Сумма, руб. без НДС</w:t>
            </w:r>
          </w:p>
        </w:tc>
        <w:tc>
          <w:tcPr>
            <w:tcW w:w="2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4C77ABE9" w14:textId="77777777" w:rsidR="00CD5572" w:rsidRPr="00073C0D" w:rsidRDefault="00CD5572" w:rsidP="004D73B1">
            <w:pPr>
              <w:spacing w:line="240" w:lineRule="auto"/>
              <w:ind w:left="113" w:right="113"/>
              <w:contextualSpacing/>
              <w:jc w:val="center"/>
              <w:rPr>
                <w:rFonts w:ascii="Myriad Pro" w:eastAsia="Calibri" w:hAnsi="Myriad Pro"/>
                <w:color w:val="FFFFFF" w:themeColor="background1"/>
                <w:sz w:val="16"/>
                <w:szCs w:val="16"/>
              </w:rPr>
            </w:pPr>
            <w:r w:rsidRPr="00073C0D">
              <w:rPr>
                <w:rFonts w:ascii="Myriad Pro" w:eastAsia="Calibri" w:hAnsi="Myriad Pro"/>
                <w:color w:val="FFFFFF" w:themeColor="background1"/>
                <w:sz w:val="16"/>
                <w:szCs w:val="16"/>
              </w:rPr>
              <w:t>Расчетный тариф на тепловую энергию, руб./Гкал</w:t>
            </w:r>
          </w:p>
        </w:tc>
        <w:tc>
          <w:tcPr>
            <w:tcW w:w="1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0AE12A" w14:textId="77777777" w:rsidR="00CD5572" w:rsidRPr="00073C0D" w:rsidRDefault="00CD5572" w:rsidP="00514E20">
            <w:pPr>
              <w:spacing w:line="240" w:lineRule="auto"/>
              <w:contextualSpacing/>
              <w:jc w:val="center"/>
              <w:rPr>
                <w:rFonts w:ascii="Myriad Pro" w:eastAsia="Calibri" w:hAnsi="Myriad Pro"/>
                <w:color w:val="FFFFFF" w:themeColor="background1"/>
                <w:sz w:val="16"/>
                <w:szCs w:val="16"/>
              </w:rPr>
            </w:pPr>
            <w:r w:rsidRPr="00073C0D">
              <w:rPr>
                <w:rFonts w:ascii="Myriad Pro" w:eastAsia="Calibri" w:hAnsi="Myriad Pro"/>
                <w:color w:val="FFFFFF" w:themeColor="background1"/>
                <w:sz w:val="16"/>
                <w:szCs w:val="16"/>
              </w:rPr>
              <w:t>Гкал</w:t>
            </w:r>
          </w:p>
        </w:tc>
        <w:tc>
          <w:tcPr>
            <w:tcW w:w="2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6CC1BB" w14:textId="77777777" w:rsidR="00CD5572" w:rsidRPr="00073C0D" w:rsidRDefault="00CD5572" w:rsidP="00514E20">
            <w:pPr>
              <w:spacing w:line="240" w:lineRule="auto"/>
              <w:contextualSpacing/>
              <w:jc w:val="center"/>
              <w:rPr>
                <w:rFonts w:ascii="Myriad Pro" w:eastAsia="Calibri" w:hAnsi="Myriad Pro"/>
                <w:color w:val="FFFFFF" w:themeColor="background1"/>
                <w:sz w:val="16"/>
                <w:szCs w:val="16"/>
              </w:rPr>
            </w:pPr>
            <w:r w:rsidRPr="00073C0D">
              <w:rPr>
                <w:rFonts w:ascii="Myriad Pro" w:eastAsia="Calibri" w:hAnsi="Myriad Pro"/>
                <w:color w:val="FFFFFF" w:themeColor="background1"/>
                <w:sz w:val="16"/>
                <w:szCs w:val="16"/>
              </w:rPr>
              <w:t>Сумма, руб. без НДС</w:t>
            </w:r>
          </w:p>
        </w:tc>
        <w:tc>
          <w:tcPr>
            <w:tcW w:w="2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0950E2A0" w14:textId="77777777" w:rsidR="00CD5572" w:rsidRPr="00073C0D" w:rsidRDefault="00CD5572" w:rsidP="004D73B1">
            <w:pPr>
              <w:spacing w:line="240" w:lineRule="auto"/>
              <w:ind w:left="113" w:right="113"/>
              <w:contextualSpacing/>
              <w:jc w:val="center"/>
              <w:rPr>
                <w:rFonts w:ascii="Myriad Pro" w:eastAsia="Calibri" w:hAnsi="Myriad Pro"/>
                <w:color w:val="FFFFFF" w:themeColor="background1"/>
                <w:sz w:val="16"/>
                <w:szCs w:val="16"/>
              </w:rPr>
            </w:pPr>
            <w:r w:rsidRPr="00073C0D">
              <w:rPr>
                <w:rFonts w:ascii="Myriad Pro" w:eastAsia="Calibri" w:hAnsi="Myriad Pro"/>
                <w:color w:val="FFFFFF" w:themeColor="background1"/>
                <w:sz w:val="16"/>
                <w:szCs w:val="16"/>
              </w:rPr>
              <w:t>Расчетный тариф на тепловую энергию, руб./Гкал</w:t>
            </w:r>
          </w:p>
        </w:tc>
        <w:tc>
          <w:tcPr>
            <w:tcW w:w="19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12D6BC" w14:textId="77777777" w:rsidR="00CD5572" w:rsidRPr="00073C0D" w:rsidRDefault="00CD5572" w:rsidP="00514E20">
            <w:pPr>
              <w:spacing w:line="240" w:lineRule="auto"/>
              <w:contextualSpacing/>
              <w:jc w:val="center"/>
              <w:rPr>
                <w:rFonts w:ascii="Myriad Pro" w:eastAsia="Calibri" w:hAnsi="Myriad Pro"/>
                <w:color w:val="FFFFFF" w:themeColor="background1"/>
                <w:sz w:val="16"/>
                <w:szCs w:val="16"/>
              </w:rPr>
            </w:pPr>
            <w:r w:rsidRPr="00073C0D">
              <w:rPr>
                <w:rFonts w:ascii="Myriad Pro" w:eastAsia="Calibri" w:hAnsi="Myriad Pro"/>
                <w:color w:val="FFFFFF" w:themeColor="background1"/>
                <w:sz w:val="16"/>
                <w:szCs w:val="16"/>
              </w:rPr>
              <w:t>Гкал</w:t>
            </w:r>
          </w:p>
        </w:tc>
        <w:tc>
          <w:tcPr>
            <w:tcW w:w="2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C4D67F" w14:textId="77777777" w:rsidR="00CD5572" w:rsidRPr="00073C0D" w:rsidRDefault="00CD5572" w:rsidP="00514E20">
            <w:pPr>
              <w:spacing w:line="240" w:lineRule="auto"/>
              <w:contextualSpacing/>
              <w:jc w:val="center"/>
              <w:rPr>
                <w:rFonts w:ascii="Myriad Pro" w:eastAsia="Calibri" w:hAnsi="Myriad Pro"/>
                <w:color w:val="FFFFFF" w:themeColor="background1"/>
                <w:sz w:val="16"/>
                <w:szCs w:val="16"/>
              </w:rPr>
            </w:pPr>
            <w:r w:rsidRPr="00073C0D">
              <w:rPr>
                <w:rFonts w:ascii="Myriad Pro" w:eastAsia="Calibri" w:hAnsi="Myriad Pro"/>
                <w:color w:val="FFFFFF" w:themeColor="background1"/>
                <w:sz w:val="16"/>
                <w:szCs w:val="16"/>
              </w:rPr>
              <w:t>Сумма, руб. без НДС</w:t>
            </w:r>
          </w:p>
        </w:tc>
        <w:tc>
          <w:tcPr>
            <w:tcW w:w="2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6A6584B3" w14:textId="77777777" w:rsidR="00CD5572" w:rsidRPr="00073C0D" w:rsidRDefault="00CD5572" w:rsidP="004D73B1">
            <w:pPr>
              <w:spacing w:after="0" w:line="240" w:lineRule="auto"/>
              <w:ind w:left="113" w:right="113"/>
              <w:jc w:val="center"/>
              <w:rPr>
                <w:rFonts w:ascii="Myriad Pro" w:eastAsia="Calibri" w:hAnsi="Myriad Pro"/>
                <w:color w:val="FFFFFF" w:themeColor="background1"/>
                <w:sz w:val="16"/>
                <w:szCs w:val="16"/>
              </w:rPr>
            </w:pPr>
            <w:r w:rsidRPr="00073C0D">
              <w:rPr>
                <w:rFonts w:ascii="Myriad Pro" w:eastAsia="Calibri" w:hAnsi="Myriad Pro"/>
                <w:color w:val="FFFFFF" w:themeColor="background1"/>
                <w:sz w:val="16"/>
                <w:szCs w:val="16"/>
              </w:rPr>
              <w:t>Расчетный тариф на тепловую энергию, руб./Гкал</w:t>
            </w:r>
          </w:p>
        </w:tc>
        <w:tc>
          <w:tcPr>
            <w:tcW w:w="200"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A0BA91" w14:textId="77777777" w:rsidR="00CD5572" w:rsidRPr="00073C0D" w:rsidRDefault="00CD5572" w:rsidP="00514E20">
            <w:pPr>
              <w:spacing w:after="0" w:line="240" w:lineRule="auto"/>
              <w:jc w:val="center"/>
              <w:rPr>
                <w:rFonts w:ascii="Myriad Pro" w:eastAsia="Calibri" w:hAnsi="Myriad Pro"/>
                <w:color w:val="FFFFFF" w:themeColor="background1"/>
                <w:sz w:val="16"/>
                <w:szCs w:val="16"/>
              </w:rPr>
            </w:pPr>
            <w:r w:rsidRPr="00073C0D">
              <w:rPr>
                <w:rFonts w:ascii="Myriad Pro" w:eastAsia="Calibri" w:hAnsi="Myriad Pro"/>
                <w:color w:val="FFFFFF" w:themeColor="background1"/>
                <w:sz w:val="16"/>
                <w:szCs w:val="16"/>
              </w:rPr>
              <w:t>Гкал</w:t>
            </w:r>
          </w:p>
        </w:tc>
        <w:tc>
          <w:tcPr>
            <w:tcW w:w="3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2229F6" w14:textId="77777777" w:rsidR="00CD5572" w:rsidRPr="00073C0D" w:rsidRDefault="00CD5572" w:rsidP="00514E20">
            <w:pPr>
              <w:spacing w:after="0" w:line="240" w:lineRule="auto"/>
              <w:jc w:val="center"/>
              <w:rPr>
                <w:rFonts w:ascii="Myriad Pro" w:eastAsia="Calibri" w:hAnsi="Myriad Pro"/>
                <w:color w:val="FFFFFF" w:themeColor="background1"/>
                <w:sz w:val="16"/>
                <w:szCs w:val="16"/>
              </w:rPr>
            </w:pPr>
            <w:r w:rsidRPr="00073C0D">
              <w:rPr>
                <w:rFonts w:ascii="Myriad Pro" w:eastAsia="Calibri" w:hAnsi="Myriad Pro"/>
                <w:color w:val="FFFFFF" w:themeColor="background1"/>
                <w:sz w:val="16"/>
                <w:szCs w:val="16"/>
              </w:rPr>
              <w:t>Сумма, руб. без НДС</w:t>
            </w:r>
          </w:p>
        </w:tc>
        <w:tc>
          <w:tcPr>
            <w:tcW w:w="2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31B0A1AD" w14:textId="77777777" w:rsidR="00CD5572" w:rsidRPr="00073C0D" w:rsidRDefault="00CD5572" w:rsidP="004D73B1">
            <w:pPr>
              <w:spacing w:after="0" w:line="240" w:lineRule="auto"/>
              <w:ind w:left="113" w:right="113"/>
              <w:jc w:val="center"/>
              <w:rPr>
                <w:rFonts w:ascii="Myriad Pro" w:eastAsia="Calibri" w:hAnsi="Myriad Pro"/>
                <w:color w:val="FFFFFF" w:themeColor="background1"/>
                <w:sz w:val="16"/>
                <w:szCs w:val="16"/>
              </w:rPr>
            </w:pPr>
            <w:r w:rsidRPr="00073C0D">
              <w:rPr>
                <w:rFonts w:ascii="Myriad Pro" w:eastAsia="Calibri" w:hAnsi="Myriad Pro"/>
                <w:color w:val="FFFFFF" w:themeColor="background1"/>
                <w:sz w:val="16"/>
                <w:szCs w:val="16"/>
              </w:rPr>
              <w:t>Расчетный тариф на тепловую энергию, руб./Гкал</w:t>
            </w:r>
          </w:p>
        </w:tc>
      </w:tr>
      <w:tr w:rsidR="00026793" w:rsidRPr="00073C0D" w14:paraId="0C5DC77F" w14:textId="77777777" w:rsidTr="00026793">
        <w:trPr>
          <w:gridAfter w:val="1"/>
          <w:wAfter w:w="13" w:type="pct"/>
          <w:trHeight w:val="798"/>
          <w:jc w:val="center"/>
        </w:trPr>
        <w:tc>
          <w:tcPr>
            <w:tcW w:w="242" w:type="pct"/>
            <w:tcBorders>
              <w:top w:val="nil"/>
              <w:left w:val="single" w:sz="4" w:space="0" w:color="auto"/>
              <w:bottom w:val="single" w:sz="4" w:space="0" w:color="auto"/>
              <w:right w:val="single" w:sz="4" w:space="0" w:color="auto"/>
            </w:tcBorders>
            <w:shd w:val="clear" w:color="000000" w:fill="FFFFFF"/>
            <w:vAlign w:val="center"/>
            <w:hideMark/>
          </w:tcPr>
          <w:p w14:paraId="43718581" w14:textId="77777777" w:rsidR="00507089" w:rsidRPr="00073C0D" w:rsidRDefault="00507089" w:rsidP="004D73B1">
            <w:pPr>
              <w:ind w:left="-113" w:right="-78"/>
              <w:contextualSpacing/>
              <w:jc w:val="center"/>
              <w:rPr>
                <w:rFonts w:ascii="Myriad Pro" w:eastAsia="Calibri" w:hAnsi="Myriad Pro"/>
                <w:b/>
                <w:color w:val="000000" w:themeColor="text1"/>
                <w:sz w:val="16"/>
                <w:szCs w:val="16"/>
              </w:rPr>
            </w:pPr>
            <w:r w:rsidRPr="00073C0D">
              <w:rPr>
                <w:rFonts w:ascii="Myriad Pro" w:eastAsia="Calibri" w:hAnsi="Myriad Pro"/>
                <w:b/>
                <w:color w:val="000000" w:themeColor="text1"/>
                <w:sz w:val="16"/>
                <w:szCs w:val="16"/>
              </w:rPr>
              <w:t xml:space="preserve">ИТОГО </w:t>
            </w:r>
            <w:r w:rsidR="00026793" w:rsidRPr="00073C0D">
              <w:rPr>
                <w:rFonts w:ascii="Myriad Pro" w:eastAsia="Calibri" w:hAnsi="Myriad Pro"/>
                <w:b/>
                <w:color w:val="000000" w:themeColor="text1"/>
                <w:sz w:val="16"/>
                <w:szCs w:val="16"/>
              </w:rPr>
              <w:br/>
            </w:r>
            <w:r w:rsidRPr="00073C0D">
              <w:rPr>
                <w:rFonts w:ascii="Myriad Pro" w:eastAsia="Calibri" w:hAnsi="Myriad Pro"/>
                <w:b/>
                <w:color w:val="000000" w:themeColor="text1"/>
                <w:sz w:val="16"/>
                <w:szCs w:val="16"/>
              </w:rPr>
              <w:t>за год</w:t>
            </w:r>
          </w:p>
        </w:tc>
        <w:tc>
          <w:tcPr>
            <w:tcW w:w="176" w:type="pct"/>
            <w:tcBorders>
              <w:top w:val="nil"/>
              <w:left w:val="nil"/>
              <w:bottom w:val="single" w:sz="4" w:space="0" w:color="auto"/>
              <w:right w:val="single" w:sz="4" w:space="0" w:color="auto"/>
            </w:tcBorders>
            <w:shd w:val="clear" w:color="000000" w:fill="FFFFFF"/>
            <w:vAlign w:val="center"/>
            <w:hideMark/>
          </w:tcPr>
          <w:p w14:paraId="751B8F6F" w14:textId="77777777" w:rsidR="00507089" w:rsidRPr="00073C0D" w:rsidRDefault="00507089" w:rsidP="00507089">
            <w:pPr>
              <w:ind w:left="-139" w:right="-107"/>
              <w:contextualSpacing/>
              <w:jc w:val="center"/>
              <w:rPr>
                <w:rFonts w:ascii="Myriad Pro" w:eastAsia="Calibri" w:hAnsi="Myriad Pro"/>
                <w:b/>
                <w:color w:val="000000" w:themeColor="text1"/>
                <w:sz w:val="16"/>
                <w:szCs w:val="16"/>
              </w:rPr>
            </w:pPr>
            <w:r w:rsidRPr="00073C0D">
              <w:rPr>
                <w:rFonts w:ascii="Myriad Pro" w:eastAsia="Calibri" w:hAnsi="Myriad Pro"/>
                <w:b/>
                <w:color w:val="000000" w:themeColor="text1"/>
                <w:sz w:val="16"/>
                <w:szCs w:val="16"/>
              </w:rPr>
              <w:t>728,3</w:t>
            </w:r>
          </w:p>
        </w:tc>
        <w:tc>
          <w:tcPr>
            <w:tcW w:w="311" w:type="pct"/>
            <w:tcBorders>
              <w:top w:val="nil"/>
              <w:left w:val="nil"/>
              <w:bottom w:val="single" w:sz="4" w:space="0" w:color="auto"/>
              <w:right w:val="single" w:sz="4" w:space="0" w:color="auto"/>
            </w:tcBorders>
            <w:shd w:val="clear" w:color="000000" w:fill="FFFFFF"/>
            <w:vAlign w:val="center"/>
            <w:hideMark/>
          </w:tcPr>
          <w:p w14:paraId="3D5A92E8" w14:textId="77777777" w:rsidR="00507089" w:rsidRPr="00073C0D" w:rsidRDefault="00507089" w:rsidP="00507089">
            <w:pPr>
              <w:ind w:left="-139" w:right="-107"/>
              <w:contextualSpacing/>
              <w:jc w:val="center"/>
              <w:rPr>
                <w:rFonts w:ascii="Myriad Pro" w:eastAsia="Calibri" w:hAnsi="Myriad Pro"/>
                <w:b/>
                <w:color w:val="000000" w:themeColor="text1"/>
                <w:sz w:val="16"/>
                <w:szCs w:val="16"/>
              </w:rPr>
            </w:pPr>
            <w:r w:rsidRPr="00073C0D">
              <w:rPr>
                <w:rFonts w:ascii="Myriad Pro" w:eastAsia="Calibri" w:hAnsi="Myriad Pro"/>
                <w:b/>
                <w:color w:val="000000" w:themeColor="text1"/>
                <w:sz w:val="16"/>
                <w:szCs w:val="16"/>
              </w:rPr>
              <w:t>1 768 838,3</w:t>
            </w:r>
          </w:p>
        </w:tc>
        <w:tc>
          <w:tcPr>
            <w:tcW w:w="239" w:type="pct"/>
            <w:tcBorders>
              <w:top w:val="nil"/>
              <w:left w:val="nil"/>
              <w:bottom w:val="single" w:sz="4" w:space="0" w:color="auto"/>
              <w:right w:val="single" w:sz="4" w:space="0" w:color="auto"/>
            </w:tcBorders>
            <w:shd w:val="clear" w:color="000000" w:fill="FFFFFF"/>
            <w:vAlign w:val="center"/>
            <w:hideMark/>
          </w:tcPr>
          <w:p w14:paraId="56C2923D" w14:textId="77777777" w:rsidR="00507089" w:rsidRPr="00073C0D" w:rsidRDefault="00507089" w:rsidP="00507089">
            <w:pPr>
              <w:ind w:left="-139" w:right="-107"/>
              <w:contextualSpacing/>
              <w:jc w:val="center"/>
              <w:rPr>
                <w:rFonts w:ascii="Myriad Pro" w:eastAsia="Calibri" w:hAnsi="Myriad Pro"/>
                <w:b/>
                <w:color w:val="000000" w:themeColor="text1"/>
                <w:sz w:val="16"/>
                <w:szCs w:val="16"/>
              </w:rPr>
            </w:pPr>
            <w:r w:rsidRPr="00073C0D">
              <w:rPr>
                <w:rFonts w:ascii="Myriad Pro" w:eastAsia="Calibri" w:hAnsi="Myriad Pro"/>
                <w:b/>
                <w:color w:val="000000" w:themeColor="text1"/>
                <w:sz w:val="16"/>
                <w:szCs w:val="16"/>
              </w:rPr>
              <w:t>2 428,8</w:t>
            </w:r>
          </w:p>
        </w:tc>
        <w:tc>
          <w:tcPr>
            <w:tcW w:w="183" w:type="pct"/>
            <w:tcBorders>
              <w:top w:val="nil"/>
              <w:left w:val="nil"/>
              <w:bottom w:val="single" w:sz="4" w:space="0" w:color="auto"/>
              <w:right w:val="single" w:sz="4" w:space="0" w:color="auto"/>
            </w:tcBorders>
            <w:shd w:val="clear" w:color="000000" w:fill="FFFFFF"/>
            <w:vAlign w:val="center"/>
            <w:hideMark/>
          </w:tcPr>
          <w:p w14:paraId="017124B3" w14:textId="77777777" w:rsidR="00507089" w:rsidRPr="00073C0D" w:rsidRDefault="00507089" w:rsidP="00507089">
            <w:pPr>
              <w:ind w:left="-139" w:right="-107"/>
              <w:contextualSpacing/>
              <w:jc w:val="center"/>
              <w:rPr>
                <w:rFonts w:ascii="Myriad Pro" w:eastAsia="Calibri" w:hAnsi="Myriad Pro"/>
                <w:b/>
                <w:color w:val="000000" w:themeColor="text1"/>
                <w:sz w:val="16"/>
                <w:szCs w:val="16"/>
              </w:rPr>
            </w:pPr>
            <w:r w:rsidRPr="00073C0D">
              <w:rPr>
                <w:rFonts w:ascii="Myriad Pro" w:eastAsia="Calibri" w:hAnsi="Myriad Pro"/>
                <w:b/>
                <w:color w:val="000000" w:themeColor="text1"/>
                <w:sz w:val="16"/>
                <w:szCs w:val="16"/>
              </w:rPr>
              <w:t>2 644,0</w:t>
            </w:r>
          </w:p>
        </w:tc>
        <w:tc>
          <w:tcPr>
            <w:tcW w:w="280" w:type="pct"/>
            <w:tcBorders>
              <w:top w:val="nil"/>
              <w:left w:val="nil"/>
              <w:bottom w:val="single" w:sz="4" w:space="0" w:color="auto"/>
              <w:right w:val="single" w:sz="4" w:space="0" w:color="auto"/>
            </w:tcBorders>
            <w:shd w:val="clear" w:color="000000" w:fill="FFFFFF"/>
            <w:vAlign w:val="center"/>
            <w:hideMark/>
          </w:tcPr>
          <w:p w14:paraId="6C99A823" w14:textId="77777777" w:rsidR="00507089" w:rsidRPr="00073C0D" w:rsidRDefault="00507089" w:rsidP="00507089">
            <w:pPr>
              <w:ind w:left="-139" w:right="-107" w:firstLine="32"/>
              <w:contextualSpacing/>
              <w:jc w:val="center"/>
              <w:rPr>
                <w:rFonts w:ascii="Myriad Pro" w:eastAsia="Calibri" w:hAnsi="Myriad Pro"/>
                <w:b/>
                <w:color w:val="000000" w:themeColor="text1"/>
                <w:sz w:val="16"/>
                <w:szCs w:val="16"/>
              </w:rPr>
            </w:pPr>
            <w:r w:rsidRPr="00073C0D">
              <w:rPr>
                <w:rFonts w:ascii="Myriad Pro" w:eastAsia="Calibri" w:hAnsi="Myriad Pro"/>
                <w:b/>
                <w:color w:val="000000" w:themeColor="text1"/>
                <w:sz w:val="16"/>
                <w:szCs w:val="16"/>
              </w:rPr>
              <w:t>4 448 234,6</w:t>
            </w:r>
          </w:p>
        </w:tc>
        <w:tc>
          <w:tcPr>
            <w:tcW w:w="234" w:type="pct"/>
            <w:tcBorders>
              <w:top w:val="nil"/>
              <w:left w:val="nil"/>
              <w:bottom w:val="single" w:sz="4" w:space="0" w:color="auto"/>
              <w:right w:val="single" w:sz="4" w:space="0" w:color="auto"/>
            </w:tcBorders>
            <w:shd w:val="clear" w:color="000000" w:fill="FFFFFF"/>
            <w:vAlign w:val="center"/>
            <w:hideMark/>
          </w:tcPr>
          <w:p w14:paraId="5DD440FF" w14:textId="77777777" w:rsidR="00507089" w:rsidRPr="00073C0D" w:rsidRDefault="00507089" w:rsidP="00507089">
            <w:pPr>
              <w:ind w:right="-107"/>
              <w:contextualSpacing/>
              <w:rPr>
                <w:rFonts w:ascii="Myriad Pro" w:eastAsia="Calibri" w:hAnsi="Myriad Pro"/>
                <w:b/>
                <w:color w:val="000000" w:themeColor="text1"/>
                <w:sz w:val="16"/>
                <w:szCs w:val="16"/>
              </w:rPr>
            </w:pPr>
            <w:r w:rsidRPr="00073C0D">
              <w:rPr>
                <w:rFonts w:ascii="Myriad Pro" w:eastAsia="Calibri" w:hAnsi="Myriad Pro"/>
                <w:b/>
                <w:color w:val="000000" w:themeColor="text1"/>
                <w:sz w:val="16"/>
                <w:szCs w:val="16"/>
              </w:rPr>
              <w:t>1 682,4</w:t>
            </w:r>
          </w:p>
        </w:tc>
        <w:tc>
          <w:tcPr>
            <w:tcW w:w="141" w:type="pct"/>
            <w:tcBorders>
              <w:top w:val="nil"/>
              <w:left w:val="nil"/>
              <w:bottom w:val="single" w:sz="4" w:space="0" w:color="auto"/>
              <w:right w:val="single" w:sz="4" w:space="0" w:color="auto"/>
            </w:tcBorders>
            <w:shd w:val="clear" w:color="000000" w:fill="FFFFFF"/>
            <w:vAlign w:val="center"/>
            <w:hideMark/>
          </w:tcPr>
          <w:p w14:paraId="32CE6CCD" w14:textId="77777777" w:rsidR="00507089" w:rsidRPr="00073C0D" w:rsidRDefault="00507089" w:rsidP="00507089">
            <w:pPr>
              <w:ind w:left="-139" w:right="-107"/>
              <w:contextualSpacing/>
              <w:jc w:val="center"/>
              <w:rPr>
                <w:rFonts w:ascii="Myriad Pro" w:eastAsia="Calibri" w:hAnsi="Myriad Pro"/>
                <w:b/>
                <w:color w:val="000000" w:themeColor="text1"/>
                <w:sz w:val="16"/>
                <w:szCs w:val="16"/>
              </w:rPr>
            </w:pPr>
            <w:r w:rsidRPr="00073C0D">
              <w:rPr>
                <w:rFonts w:ascii="Myriad Pro" w:eastAsia="Calibri" w:hAnsi="Myriad Pro"/>
                <w:b/>
                <w:color w:val="000000" w:themeColor="text1"/>
                <w:sz w:val="16"/>
                <w:szCs w:val="16"/>
              </w:rPr>
              <w:t>568,0</w:t>
            </w:r>
          </w:p>
        </w:tc>
        <w:tc>
          <w:tcPr>
            <w:tcW w:w="282" w:type="pct"/>
            <w:tcBorders>
              <w:top w:val="nil"/>
              <w:left w:val="nil"/>
              <w:bottom w:val="single" w:sz="4" w:space="0" w:color="auto"/>
              <w:right w:val="single" w:sz="4" w:space="0" w:color="auto"/>
            </w:tcBorders>
            <w:shd w:val="clear" w:color="000000" w:fill="FFFFFF"/>
            <w:vAlign w:val="center"/>
            <w:hideMark/>
          </w:tcPr>
          <w:p w14:paraId="3430B91C" w14:textId="77777777" w:rsidR="00507089" w:rsidRPr="00073C0D" w:rsidRDefault="00507089" w:rsidP="00507089">
            <w:pPr>
              <w:ind w:left="-139" w:right="-107"/>
              <w:contextualSpacing/>
              <w:jc w:val="center"/>
              <w:rPr>
                <w:rFonts w:ascii="Myriad Pro" w:eastAsia="Calibri" w:hAnsi="Myriad Pro"/>
                <w:b/>
                <w:color w:val="000000" w:themeColor="text1"/>
                <w:sz w:val="16"/>
                <w:szCs w:val="16"/>
              </w:rPr>
            </w:pPr>
            <w:r w:rsidRPr="00073C0D">
              <w:rPr>
                <w:rFonts w:ascii="Myriad Pro" w:eastAsia="Calibri" w:hAnsi="Myriad Pro"/>
                <w:b/>
                <w:color w:val="000000" w:themeColor="text1"/>
                <w:sz w:val="16"/>
                <w:szCs w:val="16"/>
              </w:rPr>
              <w:t xml:space="preserve"> 1 368 482,8</w:t>
            </w:r>
          </w:p>
        </w:tc>
        <w:tc>
          <w:tcPr>
            <w:tcW w:w="181" w:type="pct"/>
            <w:tcBorders>
              <w:top w:val="nil"/>
              <w:left w:val="nil"/>
              <w:bottom w:val="single" w:sz="4" w:space="0" w:color="auto"/>
              <w:right w:val="single" w:sz="4" w:space="0" w:color="auto"/>
            </w:tcBorders>
            <w:shd w:val="clear" w:color="000000" w:fill="FFFFFF"/>
            <w:vAlign w:val="center"/>
            <w:hideMark/>
          </w:tcPr>
          <w:p w14:paraId="4C3A2955" w14:textId="77777777" w:rsidR="00507089" w:rsidRPr="00073C0D" w:rsidRDefault="00507089" w:rsidP="00507089">
            <w:pPr>
              <w:ind w:left="-139" w:right="-107"/>
              <w:contextualSpacing/>
              <w:jc w:val="center"/>
              <w:rPr>
                <w:rFonts w:ascii="Myriad Pro" w:eastAsia="Calibri" w:hAnsi="Myriad Pro"/>
                <w:b/>
                <w:color w:val="000000" w:themeColor="text1"/>
                <w:sz w:val="16"/>
                <w:szCs w:val="16"/>
              </w:rPr>
            </w:pPr>
            <w:r w:rsidRPr="00073C0D">
              <w:rPr>
                <w:rFonts w:ascii="Myriad Pro" w:eastAsia="Calibri" w:hAnsi="Myriad Pro"/>
                <w:b/>
                <w:color w:val="000000" w:themeColor="text1"/>
                <w:sz w:val="16"/>
                <w:szCs w:val="16"/>
              </w:rPr>
              <w:t>2 409,2</w:t>
            </w:r>
          </w:p>
        </w:tc>
        <w:tc>
          <w:tcPr>
            <w:tcW w:w="164" w:type="pct"/>
            <w:tcBorders>
              <w:top w:val="nil"/>
              <w:left w:val="nil"/>
              <w:bottom w:val="single" w:sz="4" w:space="0" w:color="auto"/>
              <w:right w:val="single" w:sz="4" w:space="0" w:color="auto"/>
            </w:tcBorders>
            <w:shd w:val="clear" w:color="000000" w:fill="FFFFFF"/>
            <w:vAlign w:val="center"/>
            <w:hideMark/>
          </w:tcPr>
          <w:p w14:paraId="6E508AA0" w14:textId="77777777" w:rsidR="00507089" w:rsidRPr="00073C0D" w:rsidRDefault="00507089" w:rsidP="00507089">
            <w:pPr>
              <w:ind w:left="-139" w:right="-107"/>
              <w:contextualSpacing/>
              <w:jc w:val="center"/>
              <w:rPr>
                <w:rFonts w:ascii="Myriad Pro" w:eastAsia="Calibri" w:hAnsi="Myriad Pro"/>
                <w:b/>
                <w:color w:val="000000" w:themeColor="text1"/>
                <w:sz w:val="16"/>
                <w:szCs w:val="16"/>
              </w:rPr>
            </w:pPr>
            <w:r w:rsidRPr="00073C0D">
              <w:rPr>
                <w:rFonts w:ascii="Myriad Pro" w:eastAsia="Calibri" w:hAnsi="Myriad Pro"/>
                <w:b/>
                <w:color w:val="000000" w:themeColor="text1"/>
                <w:sz w:val="16"/>
                <w:szCs w:val="16"/>
              </w:rPr>
              <w:t>151,5</w:t>
            </w:r>
          </w:p>
        </w:tc>
        <w:tc>
          <w:tcPr>
            <w:tcW w:w="215" w:type="pct"/>
            <w:tcBorders>
              <w:top w:val="nil"/>
              <w:left w:val="nil"/>
              <w:bottom w:val="single" w:sz="4" w:space="0" w:color="auto"/>
              <w:right w:val="single" w:sz="4" w:space="0" w:color="auto"/>
            </w:tcBorders>
            <w:shd w:val="clear" w:color="000000" w:fill="FFFFFF"/>
            <w:vAlign w:val="center"/>
            <w:hideMark/>
          </w:tcPr>
          <w:p w14:paraId="22E319C8" w14:textId="77777777" w:rsidR="00507089" w:rsidRPr="00073C0D" w:rsidRDefault="00507089" w:rsidP="00507089">
            <w:pPr>
              <w:ind w:leftChars="-82" w:left="-158" w:right="-107" w:hangingChars="14" w:hanging="22"/>
              <w:contextualSpacing/>
              <w:jc w:val="center"/>
              <w:rPr>
                <w:rFonts w:ascii="Myriad Pro" w:eastAsia="Calibri" w:hAnsi="Myriad Pro"/>
                <w:b/>
                <w:color w:val="000000" w:themeColor="text1"/>
                <w:sz w:val="16"/>
                <w:szCs w:val="16"/>
              </w:rPr>
            </w:pPr>
            <w:r w:rsidRPr="00073C0D">
              <w:rPr>
                <w:rFonts w:ascii="Myriad Pro" w:eastAsia="Calibri" w:hAnsi="Myriad Pro"/>
                <w:b/>
                <w:color w:val="000000" w:themeColor="text1"/>
                <w:sz w:val="16"/>
                <w:szCs w:val="16"/>
              </w:rPr>
              <w:t>387 634,4</w:t>
            </w:r>
          </w:p>
        </w:tc>
        <w:tc>
          <w:tcPr>
            <w:tcW w:w="235" w:type="pct"/>
            <w:tcBorders>
              <w:top w:val="nil"/>
              <w:left w:val="nil"/>
              <w:bottom w:val="single" w:sz="4" w:space="0" w:color="auto"/>
              <w:right w:val="single" w:sz="4" w:space="0" w:color="auto"/>
            </w:tcBorders>
            <w:shd w:val="clear" w:color="000000" w:fill="FFFFFF"/>
            <w:vAlign w:val="center"/>
            <w:hideMark/>
          </w:tcPr>
          <w:p w14:paraId="7D60D8A8" w14:textId="77777777" w:rsidR="00507089" w:rsidRPr="00073C0D" w:rsidRDefault="00507089" w:rsidP="00507089">
            <w:pPr>
              <w:ind w:leftChars="-82" w:left="-158" w:right="-107" w:hangingChars="14" w:hanging="22"/>
              <w:contextualSpacing/>
              <w:jc w:val="center"/>
              <w:rPr>
                <w:rFonts w:ascii="Myriad Pro" w:eastAsia="Calibri" w:hAnsi="Myriad Pro"/>
                <w:b/>
                <w:color w:val="000000" w:themeColor="text1"/>
                <w:sz w:val="16"/>
                <w:szCs w:val="16"/>
              </w:rPr>
            </w:pPr>
            <w:r w:rsidRPr="00073C0D">
              <w:rPr>
                <w:rFonts w:ascii="Myriad Pro" w:eastAsia="Calibri" w:hAnsi="Myriad Pro"/>
                <w:b/>
                <w:color w:val="000000" w:themeColor="text1"/>
                <w:sz w:val="16"/>
                <w:szCs w:val="16"/>
              </w:rPr>
              <w:t>2 558,1</w:t>
            </w:r>
          </w:p>
        </w:tc>
        <w:tc>
          <w:tcPr>
            <w:tcW w:w="198" w:type="pct"/>
            <w:tcBorders>
              <w:top w:val="nil"/>
              <w:left w:val="nil"/>
              <w:bottom w:val="single" w:sz="4" w:space="0" w:color="auto"/>
              <w:right w:val="single" w:sz="4" w:space="0" w:color="auto"/>
            </w:tcBorders>
            <w:shd w:val="clear" w:color="000000" w:fill="FFFFFF"/>
            <w:vAlign w:val="center"/>
            <w:hideMark/>
          </w:tcPr>
          <w:p w14:paraId="07649E6B" w14:textId="77777777" w:rsidR="00507089" w:rsidRPr="00073C0D" w:rsidRDefault="00507089" w:rsidP="00507089">
            <w:pPr>
              <w:ind w:left="-139" w:right="-107"/>
              <w:contextualSpacing/>
              <w:jc w:val="center"/>
              <w:rPr>
                <w:rFonts w:ascii="Myriad Pro" w:eastAsia="Calibri" w:hAnsi="Myriad Pro"/>
                <w:b/>
                <w:color w:val="000000" w:themeColor="text1"/>
                <w:sz w:val="16"/>
                <w:szCs w:val="16"/>
              </w:rPr>
            </w:pPr>
            <w:r w:rsidRPr="00073C0D">
              <w:rPr>
                <w:rFonts w:ascii="Myriad Pro" w:eastAsia="Calibri" w:hAnsi="Myriad Pro"/>
                <w:b/>
                <w:color w:val="000000" w:themeColor="text1"/>
                <w:sz w:val="16"/>
                <w:szCs w:val="16"/>
              </w:rPr>
              <w:t>1 331,8</w:t>
            </w:r>
          </w:p>
        </w:tc>
        <w:tc>
          <w:tcPr>
            <w:tcW w:w="278" w:type="pct"/>
            <w:tcBorders>
              <w:top w:val="nil"/>
              <w:left w:val="nil"/>
              <w:bottom w:val="single" w:sz="4" w:space="0" w:color="auto"/>
              <w:right w:val="single" w:sz="4" w:space="0" w:color="auto"/>
            </w:tcBorders>
            <w:shd w:val="clear" w:color="000000" w:fill="FFFFFF"/>
            <w:vAlign w:val="center"/>
            <w:hideMark/>
          </w:tcPr>
          <w:p w14:paraId="3A1E2C3D" w14:textId="77777777" w:rsidR="00507089" w:rsidRPr="00073C0D" w:rsidRDefault="00507089" w:rsidP="00507089">
            <w:pPr>
              <w:ind w:left="-139" w:right="-107"/>
              <w:contextualSpacing/>
              <w:jc w:val="center"/>
              <w:rPr>
                <w:rFonts w:ascii="Myriad Pro" w:eastAsia="Calibri" w:hAnsi="Myriad Pro"/>
                <w:b/>
                <w:color w:val="000000" w:themeColor="text1"/>
                <w:sz w:val="16"/>
                <w:szCs w:val="16"/>
              </w:rPr>
            </w:pPr>
            <w:r w:rsidRPr="00073C0D">
              <w:rPr>
                <w:rFonts w:ascii="Myriad Pro" w:eastAsia="Calibri" w:hAnsi="Myriad Pro"/>
                <w:b/>
                <w:color w:val="000000" w:themeColor="text1"/>
                <w:sz w:val="16"/>
                <w:szCs w:val="16"/>
              </w:rPr>
              <w:t>2 719 600,1</w:t>
            </w:r>
          </w:p>
        </w:tc>
        <w:tc>
          <w:tcPr>
            <w:tcW w:w="216" w:type="pct"/>
            <w:tcBorders>
              <w:top w:val="nil"/>
              <w:left w:val="nil"/>
              <w:bottom w:val="single" w:sz="4" w:space="0" w:color="auto"/>
              <w:right w:val="single" w:sz="4" w:space="0" w:color="auto"/>
            </w:tcBorders>
            <w:shd w:val="clear" w:color="000000" w:fill="FFFFFF"/>
            <w:vAlign w:val="center"/>
            <w:hideMark/>
          </w:tcPr>
          <w:p w14:paraId="3293F0EF" w14:textId="77777777" w:rsidR="00507089" w:rsidRPr="00073C0D" w:rsidRDefault="00507089" w:rsidP="00507089">
            <w:pPr>
              <w:ind w:left="-139" w:right="-107"/>
              <w:contextualSpacing/>
              <w:jc w:val="center"/>
              <w:rPr>
                <w:rFonts w:ascii="Myriad Pro" w:eastAsia="Calibri" w:hAnsi="Myriad Pro"/>
                <w:b/>
                <w:color w:val="000000" w:themeColor="text1"/>
                <w:sz w:val="16"/>
                <w:szCs w:val="16"/>
              </w:rPr>
            </w:pPr>
            <w:r w:rsidRPr="00073C0D">
              <w:rPr>
                <w:rFonts w:ascii="Myriad Pro" w:eastAsia="Calibri" w:hAnsi="Myriad Pro"/>
                <w:b/>
                <w:color w:val="000000" w:themeColor="text1"/>
                <w:sz w:val="16"/>
                <w:szCs w:val="16"/>
              </w:rPr>
              <w:t>2 042,0</w:t>
            </w:r>
          </w:p>
        </w:tc>
        <w:tc>
          <w:tcPr>
            <w:tcW w:w="193" w:type="pct"/>
            <w:gridSpan w:val="2"/>
            <w:tcBorders>
              <w:top w:val="nil"/>
              <w:left w:val="nil"/>
              <w:bottom w:val="single" w:sz="4" w:space="0" w:color="auto"/>
              <w:right w:val="single" w:sz="4" w:space="0" w:color="auto"/>
            </w:tcBorders>
            <w:shd w:val="clear" w:color="000000" w:fill="FFFFFF"/>
            <w:vAlign w:val="center"/>
            <w:hideMark/>
          </w:tcPr>
          <w:p w14:paraId="708ED351" w14:textId="77777777" w:rsidR="00507089" w:rsidRPr="00073C0D" w:rsidRDefault="00507089" w:rsidP="00E81F5B">
            <w:pPr>
              <w:ind w:left="-139" w:right="-107" w:firstLineChars="22" w:firstLine="35"/>
              <w:contextualSpacing/>
              <w:jc w:val="center"/>
              <w:rPr>
                <w:rFonts w:ascii="Myriad Pro" w:eastAsia="Calibri" w:hAnsi="Myriad Pro"/>
                <w:b/>
                <w:color w:val="000000" w:themeColor="text1"/>
                <w:sz w:val="16"/>
                <w:szCs w:val="16"/>
              </w:rPr>
            </w:pPr>
            <w:r w:rsidRPr="00073C0D">
              <w:rPr>
                <w:rFonts w:ascii="Myriad Pro" w:eastAsia="Calibri" w:hAnsi="Myriad Pro"/>
                <w:b/>
                <w:color w:val="000000" w:themeColor="text1"/>
                <w:sz w:val="16"/>
                <w:szCs w:val="16"/>
              </w:rPr>
              <w:t>1 232,3</w:t>
            </w:r>
          </w:p>
        </w:tc>
        <w:tc>
          <w:tcPr>
            <w:tcW w:w="277" w:type="pct"/>
            <w:tcBorders>
              <w:top w:val="nil"/>
              <w:left w:val="nil"/>
              <w:bottom w:val="single" w:sz="4" w:space="0" w:color="auto"/>
              <w:right w:val="single" w:sz="4" w:space="0" w:color="auto"/>
            </w:tcBorders>
            <w:shd w:val="clear" w:color="000000" w:fill="FFFFFF"/>
            <w:vAlign w:val="center"/>
            <w:hideMark/>
          </w:tcPr>
          <w:p w14:paraId="324DCA1B" w14:textId="77777777" w:rsidR="00507089" w:rsidRPr="00073C0D" w:rsidRDefault="00507089" w:rsidP="00E81F5B">
            <w:pPr>
              <w:ind w:left="-139" w:right="-107" w:firstLineChars="9" w:firstLine="14"/>
              <w:contextualSpacing/>
              <w:jc w:val="center"/>
              <w:rPr>
                <w:rFonts w:ascii="Myriad Pro" w:eastAsia="Calibri" w:hAnsi="Myriad Pro"/>
                <w:b/>
                <w:color w:val="000000" w:themeColor="text1"/>
                <w:sz w:val="16"/>
                <w:szCs w:val="16"/>
              </w:rPr>
            </w:pPr>
            <w:r w:rsidRPr="00073C0D">
              <w:rPr>
                <w:rFonts w:ascii="Myriad Pro" w:eastAsia="Calibri" w:hAnsi="Myriad Pro"/>
                <w:b/>
                <w:color w:val="000000" w:themeColor="text1"/>
                <w:sz w:val="16"/>
                <w:szCs w:val="16"/>
              </w:rPr>
              <w:t>2 001 005,3</w:t>
            </w:r>
          </w:p>
        </w:tc>
        <w:tc>
          <w:tcPr>
            <w:tcW w:w="217" w:type="pct"/>
            <w:tcBorders>
              <w:top w:val="nil"/>
              <w:left w:val="nil"/>
              <w:bottom w:val="single" w:sz="4" w:space="0" w:color="auto"/>
              <w:right w:val="single" w:sz="4" w:space="0" w:color="auto"/>
            </w:tcBorders>
            <w:shd w:val="clear" w:color="000000" w:fill="FFFFFF"/>
            <w:vAlign w:val="center"/>
            <w:hideMark/>
          </w:tcPr>
          <w:p w14:paraId="6D4F3510" w14:textId="77777777" w:rsidR="00507089" w:rsidRPr="00073C0D" w:rsidRDefault="00507089" w:rsidP="00E81F5B">
            <w:pPr>
              <w:spacing w:after="0" w:line="240" w:lineRule="auto"/>
              <w:ind w:left="-139" w:right="-107" w:firstLineChars="20" w:firstLine="32"/>
              <w:jc w:val="center"/>
              <w:rPr>
                <w:rFonts w:ascii="Myriad Pro" w:eastAsia="Calibri" w:hAnsi="Myriad Pro"/>
                <w:b/>
                <w:color w:val="000000" w:themeColor="text1"/>
                <w:sz w:val="16"/>
                <w:szCs w:val="16"/>
              </w:rPr>
            </w:pPr>
            <w:r w:rsidRPr="00073C0D">
              <w:rPr>
                <w:rFonts w:ascii="Myriad Pro" w:eastAsia="Calibri" w:hAnsi="Myriad Pro"/>
                <w:b/>
                <w:color w:val="000000" w:themeColor="text1"/>
                <w:sz w:val="16"/>
                <w:szCs w:val="16"/>
              </w:rPr>
              <w:t>1 623,8</w:t>
            </w:r>
          </w:p>
        </w:tc>
        <w:tc>
          <w:tcPr>
            <w:tcW w:w="200" w:type="pct"/>
            <w:gridSpan w:val="2"/>
            <w:tcBorders>
              <w:top w:val="nil"/>
              <w:left w:val="nil"/>
              <w:bottom w:val="single" w:sz="4" w:space="0" w:color="auto"/>
              <w:right w:val="single" w:sz="4" w:space="0" w:color="auto"/>
            </w:tcBorders>
            <w:shd w:val="clear" w:color="000000" w:fill="FFFFFF"/>
            <w:vAlign w:val="center"/>
            <w:hideMark/>
          </w:tcPr>
          <w:p w14:paraId="12B39D0D" w14:textId="77777777" w:rsidR="00507089" w:rsidRPr="00073C0D" w:rsidRDefault="00507089" w:rsidP="00507089">
            <w:pPr>
              <w:spacing w:after="0" w:line="240" w:lineRule="auto"/>
              <w:ind w:left="-139" w:right="-107"/>
              <w:jc w:val="center"/>
              <w:rPr>
                <w:rFonts w:ascii="Myriad Pro" w:eastAsia="Calibri" w:hAnsi="Myriad Pro"/>
                <w:b/>
                <w:color w:val="000000" w:themeColor="text1"/>
                <w:sz w:val="16"/>
                <w:szCs w:val="16"/>
              </w:rPr>
            </w:pPr>
            <w:r w:rsidRPr="00073C0D">
              <w:rPr>
                <w:rFonts w:ascii="Myriad Pro" w:eastAsia="Calibri" w:hAnsi="Myriad Pro"/>
                <w:b/>
                <w:color w:val="000000" w:themeColor="text1"/>
                <w:sz w:val="16"/>
                <w:szCs w:val="16"/>
              </w:rPr>
              <w:t>6 555,9</w:t>
            </w:r>
          </w:p>
        </w:tc>
        <w:tc>
          <w:tcPr>
            <w:tcW w:w="307" w:type="pct"/>
            <w:tcBorders>
              <w:top w:val="nil"/>
              <w:left w:val="nil"/>
              <w:bottom w:val="single" w:sz="4" w:space="0" w:color="auto"/>
              <w:right w:val="single" w:sz="4" w:space="0" w:color="auto"/>
            </w:tcBorders>
            <w:shd w:val="clear" w:color="000000" w:fill="FFFFFF"/>
            <w:vAlign w:val="center"/>
            <w:hideMark/>
          </w:tcPr>
          <w:p w14:paraId="0F9CC77A" w14:textId="77777777" w:rsidR="00507089" w:rsidRPr="00073C0D" w:rsidRDefault="00507089" w:rsidP="00E81F5B">
            <w:pPr>
              <w:spacing w:after="0" w:line="240" w:lineRule="auto"/>
              <w:ind w:left="-139" w:right="-107"/>
              <w:jc w:val="center"/>
              <w:rPr>
                <w:rFonts w:ascii="Myriad Pro" w:eastAsia="Calibri" w:hAnsi="Myriad Pro"/>
                <w:b/>
                <w:color w:val="000000" w:themeColor="text1"/>
                <w:sz w:val="16"/>
                <w:szCs w:val="16"/>
              </w:rPr>
            </w:pPr>
            <w:r w:rsidRPr="00073C0D">
              <w:rPr>
                <w:rFonts w:ascii="Myriad Pro" w:eastAsia="Calibri" w:hAnsi="Myriad Pro"/>
                <w:b/>
                <w:color w:val="000000" w:themeColor="text1"/>
                <w:sz w:val="16"/>
                <w:szCs w:val="16"/>
              </w:rPr>
              <w:t>12 693 795,5</w:t>
            </w:r>
          </w:p>
        </w:tc>
        <w:tc>
          <w:tcPr>
            <w:tcW w:w="222" w:type="pct"/>
            <w:tcBorders>
              <w:top w:val="nil"/>
              <w:left w:val="nil"/>
              <w:bottom w:val="single" w:sz="4" w:space="0" w:color="auto"/>
              <w:right w:val="single" w:sz="4" w:space="0" w:color="auto"/>
            </w:tcBorders>
            <w:shd w:val="clear" w:color="000000" w:fill="FFFFFF"/>
            <w:vAlign w:val="center"/>
            <w:hideMark/>
          </w:tcPr>
          <w:p w14:paraId="0C9D5F4D" w14:textId="77777777" w:rsidR="00507089" w:rsidRPr="00073C0D" w:rsidRDefault="00507089" w:rsidP="00E81F5B">
            <w:pPr>
              <w:spacing w:after="0" w:line="240" w:lineRule="auto"/>
              <w:ind w:left="-139" w:right="-107" w:firstLineChars="100" w:firstLine="161"/>
              <w:rPr>
                <w:rFonts w:ascii="Myriad Pro" w:eastAsia="Calibri" w:hAnsi="Myriad Pro"/>
                <w:b/>
                <w:color w:val="000000" w:themeColor="text1"/>
                <w:sz w:val="16"/>
                <w:szCs w:val="16"/>
              </w:rPr>
            </w:pPr>
            <w:r w:rsidRPr="00073C0D">
              <w:rPr>
                <w:rFonts w:ascii="Myriad Pro" w:eastAsia="Calibri" w:hAnsi="Myriad Pro"/>
                <w:b/>
                <w:color w:val="000000" w:themeColor="text1"/>
                <w:sz w:val="16"/>
                <w:szCs w:val="16"/>
              </w:rPr>
              <w:t>1 936,2</w:t>
            </w:r>
          </w:p>
        </w:tc>
      </w:tr>
    </w:tbl>
    <w:p w14:paraId="04BB014C" w14:textId="77777777" w:rsidR="004B115A" w:rsidRPr="00073C0D" w:rsidRDefault="004B115A" w:rsidP="00A57F35">
      <w:pPr>
        <w:spacing w:after="0" w:line="360" w:lineRule="auto"/>
        <w:jc w:val="both"/>
        <w:rPr>
          <w:rFonts w:ascii="Myriad Pro" w:hAnsi="Myriad Pro"/>
          <w:sz w:val="26"/>
          <w:szCs w:val="26"/>
        </w:rPr>
        <w:sectPr w:rsidR="004B115A" w:rsidRPr="00073C0D" w:rsidSect="004B115A">
          <w:pgSz w:w="16838" w:h="11906" w:orient="landscape"/>
          <w:pgMar w:top="851" w:right="1134" w:bottom="1701" w:left="1134" w:header="709" w:footer="709" w:gutter="0"/>
          <w:cols w:space="708"/>
          <w:docGrid w:linePitch="360"/>
        </w:sectPr>
      </w:pPr>
    </w:p>
    <w:p w14:paraId="152D6FE4" w14:textId="77777777" w:rsidR="0090219A" w:rsidRPr="00073C0D" w:rsidRDefault="00C824A1" w:rsidP="004126E6">
      <w:pPr>
        <w:spacing w:after="0" w:line="360" w:lineRule="auto"/>
        <w:ind w:firstLine="567"/>
        <w:jc w:val="both"/>
        <w:rPr>
          <w:rFonts w:ascii="Myriad Pro" w:hAnsi="Myriad Pro"/>
          <w:sz w:val="26"/>
          <w:szCs w:val="26"/>
        </w:rPr>
      </w:pPr>
      <w:r w:rsidRPr="00073C0D">
        <w:rPr>
          <w:rFonts w:ascii="Myriad Pro" w:hAnsi="Myriad Pro"/>
          <w:sz w:val="26"/>
          <w:szCs w:val="26"/>
        </w:rPr>
        <w:lastRenderedPageBreak/>
        <w:t>В соответствии с запросом Исполнителю представлен реестр действующих договоров на теплоснабжение, а также сами договоры. На основе данной информации и тарифов на тепловую энергию, у</w:t>
      </w:r>
      <w:r w:rsidRPr="00073C0D">
        <w:rPr>
          <w:rFonts w:ascii="Myriad Pro" w:hAnsi="Myriad Pro"/>
          <w:sz w:val="26"/>
          <w:szCs w:val="26"/>
          <w:lang w:val="en-US"/>
        </w:rPr>
        <w:t>c</w:t>
      </w:r>
      <w:proofErr w:type="spellStart"/>
      <w:r w:rsidRPr="00073C0D">
        <w:rPr>
          <w:rFonts w:ascii="Myriad Pro" w:hAnsi="Myriad Pro"/>
          <w:sz w:val="26"/>
          <w:szCs w:val="26"/>
        </w:rPr>
        <w:t>тановленных</w:t>
      </w:r>
      <w:proofErr w:type="spellEnd"/>
      <w:r w:rsidRPr="00073C0D">
        <w:rPr>
          <w:rFonts w:ascii="Myriad Pro" w:hAnsi="Myriad Pro"/>
          <w:sz w:val="26"/>
          <w:szCs w:val="26"/>
        </w:rPr>
        <w:t xml:space="preserve"> РЭК – департаментом на 2019 г. </w:t>
      </w:r>
      <w:r w:rsidR="0090219A" w:rsidRPr="00073C0D">
        <w:rPr>
          <w:rFonts w:ascii="Myriad Pro" w:hAnsi="Myriad Pro"/>
          <w:sz w:val="26"/>
          <w:szCs w:val="26"/>
        </w:rPr>
        <w:t xml:space="preserve">отдельно для каждой регулируемой организации </w:t>
      </w:r>
      <w:r w:rsidRPr="00073C0D">
        <w:rPr>
          <w:rFonts w:ascii="Myriad Pro" w:hAnsi="Myriad Pro"/>
          <w:sz w:val="26"/>
          <w:szCs w:val="26"/>
        </w:rPr>
        <w:t xml:space="preserve">(Приказы РЭК – департамента от 18.12-20.12.2018 г.) </w:t>
      </w:r>
      <w:r w:rsidR="0090219A" w:rsidRPr="00073C0D">
        <w:rPr>
          <w:rFonts w:ascii="Myriad Pro" w:hAnsi="Myriad Pro"/>
          <w:sz w:val="26"/>
          <w:szCs w:val="26"/>
        </w:rPr>
        <w:t>Исполнителем проведен альтернативный расчет расходов по статье. При наличии нескольких поставщиков тепловой энергии средний тариф определен средневзвешенно исходя из соответствующих объемов поставки тепловой энергии.</w:t>
      </w:r>
    </w:p>
    <w:tbl>
      <w:tblPr>
        <w:tblW w:w="5000" w:type="pct"/>
        <w:tblLook w:val="04A0" w:firstRow="1" w:lastRow="0" w:firstColumn="1" w:lastColumn="0" w:noHBand="0" w:noVBand="1"/>
      </w:tblPr>
      <w:tblGrid>
        <w:gridCol w:w="3271"/>
        <w:gridCol w:w="1964"/>
        <w:gridCol w:w="2052"/>
        <w:gridCol w:w="2058"/>
      </w:tblGrid>
      <w:tr w:rsidR="005F6653" w:rsidRPr="00073C0D" w14:paraId="0045F29E" w14:textId="77777777" w:rsidTr="004655F0">
        <w:trPr>
          <w:trHeight w:val="300"/>
        </w:trPr>
        <w:tc>
          <w:tcPr>
            <w:tcW w:w="17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0B2A48E9" w14:textId="77777777" w:rsidR="00DB65C9" w:rsidRPr="00073C0D" w:rsidRDefault="00DB65C9" w:rsidP="00DB65C9">
            <w:pPr>
              <w:spacing w:after="0" w:line="240" w:lineRule="auto"/>
              <w:jc w:val="center"/>
              <w:rPr>
                <w:rFonts w:ascii="Calibri" w:eastAsia="Times New Roman" w:hAnsi="Calibri" w:cs="Calibri"/>
                <w:color w:val="FFFFFF" w:themeColor="background1"/>
                <w:lang w:eastAsia="ru-RU"/>
              </w:rPr>
            </w:pPr>
            <w:r w:rsidRPr="00073C0D">
              <w:rPr>
                <w:rFonts w:ascii="Myriad Pro" w:hAnsi="Myriad Pro"/>
                <w:color w:val="FFFFFF" w:themeColor="background1"/>
              </w:rPr>
              <w:t>Филиал</w:t>
            </w:r>
          </w:p>
        </w:tc>
        <w:tc>
          <w:tcPr>
            <w:tcW w:w="10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703BC644" w14:textId="77777777" w:rsidR="00DB65C9" w:rsidRPr="00073C0D" w:rsidRDefault="00DB65C9" w:rsidP="00DB65C9">
            <w:pPr>
              <w:spacing w:after="0" w:line="240" w:lineRule="auto"/>
              <w:jc w:val="both"/>
              <w:rPr>
                <w:rFonts w:ascii="Myriad Pro" w:hAnsi="Myriad Pro"/>
                <w:color w:val="FFFFFF" w:themeColor="background1"/>
              </w:rPr>
            </w:pPr>
            <w:r w:rsidRPr="00073C0D">
              <w:rPr>
                <w:rFonts w:ascii="Myriad Pro" w:hAnsi="Myriad Pro"/>
                <w:color w:val="FFFFFF" w:themeColor="background1"/>
              </w:rPr>
              <w:t>Объем ТЭ, Гкал</w:t>
            </w:r>
          </w:p>
        </w:tc>
        <w:tc>
          <w:tcPr>
            <w:tcW w:w="10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403224AD" w14:textId="77777777" w:rsidR="00DB65C9" w:rsidRPr="00073C0D" w:rsidRDefault="00DB65C9" w:rsidP="00DB65C9">
            <w:pPr>
              <w:spacing w:after="0" w:line="240" w:lineRule="auto"/>
              <w:jc w:val="both"/>
              <w:rPr>
                <w:rFonts w:ascii="Myriad Pro" w:hAnsi="Myriad Pro"/>
                <w:color w:val="FFFFFF" w:themeColor="background1"/>
              </w:rPr>
            </w:pPr>
            <w:r w:rsidRPr="00073C0D">
              <w:rPr>
                <w:rFonts w:ascii="Myriad Pro" w:hAnsi="Myriad Pro"/>
                <w:color w:val="FFFFFF" w:themeColor="background1"/>
              </w:rPr>
              <w:t xml:space="preserve">Тариф, </w:t>
            </w:r>
            <w:proofErr w:type="spellStart"/>
            <w:r w:rsidRPr="00073C0D">
              <w:rPr>
                <w:rFonts w:ascii="Myriad Pro" w:hAnsi="Myriad Pro"/>
                <w:color w:val="FFFFFF" w:themeColor="background1"/>
              </w:rPr>
              <w:t>руб</w:t>
            </w:r>
            <w:proofErr w:type="spellEnd"/>
            <w:r w:rsidRPr="00073C0D">
              <w:rPr>
                <w:rFonts w:ascii="Myriad Pro" w:hAnsi="Myriad Pro"/>
                <w:color w:val="FFFFFF" w:themeColor="background1"/>
              </w:rPr>
              <w:t>/Гкал</w:t>
            </w:r>
          </w:p>
        </w:tc>
        <w:tc>
          <w:tcPr>
            <w:tcW w:w="11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5EB5D1FE" w14:textId="77777777" w:rsidR="00DB65C9" w:rsidRPr="00073C0D" w:rsidRDefault="00DB65C9" w:rsidP="00DB65C9">
            <w:pPr>
              <w:spacing w:after="0" w:line="240" w:lineRule="auto"/>
              <w:jc w:val="both"/>
              <w:rPr>
                <w:rFonts w:ascii="Myriad Pro" w:hAnsi="Myriad Pro"/>
                <w:color w:val="FFFFFF" w:themeColor="background1"/>
              </w:rPr>
            </w:pPr>
            <w:r w:rsidRPr="00073C0D">
              <w:rPr>
                <w:rFonts w:ascii="Myriad Pro" w:hAnsi="Myriad Pro"/>
                <w:color w:val="FFFFFF" w:themeColor="background1"/>
              </w:rPr>
              <w:t>Сумма, тыс. руб.</w:t>
            </w:r>
          </w:p>
        </w:tc>
      </w:tr>
      <w:tr w:rsidR="00DB65C9" w:rsidRPr="00073C0D" w14:paraId="5E8BDA04" w14:textId="77777777" w:rsidTr="004655F0">
        <w:trPr>
          <w:trHeight w:val="300"/>
        </w:trPr>
        <w:tc>
          <w:tcPr>
            <w:tcW w:w="1750" w:type="pct"/>
            <w:tcBorders>
              <w:top w:val="single" w:sz="4" w:space="0" w:color="FFFFFF" w:themeColor="background1"/>
              <w:left w:val="single" w:sz="4" w:space="0" w:color="auto"/>
              <w:bottom w:val="single" w:sz="4" w:space="0" w:color="auto"/>
              <w:right w:val="single" w:sz="4" w:space="0" w:color="auto"/>
            </w:tcBorders>
            <w:shd w:val="clear" w:color="auto" w:fill="auto"/>
            <w:noWrap/>
            <w:vAlign w:val="bottom"/>
            <w:hideMark/>
          </w:tcPr>
          <w:p w14:paraId="167935BF" w14:textId="77777777" w:rsidR="00DB65C9" w:rsidRPr="00073C0D" w:rsidRDefault="00DB65C9" w:rsidP="00DB65C9">
            <w:pPr>
              <w:spacing w:after="0" w:line="240" w:lineRule="auto"/>
              <w:jc w:val="both"/>
              <w:rPr>
                <w:rFonts w:ascii="Myriad Pro" w:hAnsi="Myriad Pro"/>
              </w:rPr>
            </w:pPr>
            <w:r w:rsidRPr="00073C0D">
              <w:rPr>
                <w:rFonts w:ascii="Myriad Pro" w:hAnsi="Myriad Pro"/>
              </w:rPr>
              <w:t>Краснодарские ЭС</w:t>
            </w:r>
          </w:p>
        </w:tc>
        <w:tc>
          <w:tcPr>
            <w:tcW w:w="1051"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430FA985" w14:textId="77777777" w:rsidR="00DB65C9" w:rsidRPr="00073C0D" w:rsidRDefault="00DB65C9" w:rsidP="00DB65C9">
            <w:pPr>
              <w:spacing w:after="0" w:line="240" w:lineRule="auto"/>
              <w:jc w:val="center"/>
              <w:rPr>
                <w:rFonts w:ascii="Myriad Pro" w:hAnsi="Myriad Pro"/>
              </w:rPr>
            </w:pPr>
            <w:r w:rsidRPr="00073C0D">
              <w:rPr>
                <w:rFonts w:ascii="Myriad Pro" w:hAnsi="Myriad Pro"/>
              </w:rPr>
              <w:t>2 644,0</w:t>
            </w:r>
          </w:p>
        </w:tc>
        <w:tc>
          <w:tcPr>
            <w:tcW w:w="1098"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4AE71FF3" w14:textId="77777777" w:rsidR="00DB65C9" w:rsidRPr="00073C0D" w:rsidRDefault="00DB65C9" w:rsidP="00DB65C9">
            <w:pPr>
              <w:spacing w:after="0" w:line="240" w:lineRule="auto"/>
              <w:jc w:val="center"/>
              <w:rPr>
                <w:rFonts w:ascii="Myriad Pro" w:hAnsi="Myriad Pro"/>
              </w:rPr>
            </w:pPr>
            <w:r w:rsidRPr="00073C0D">
              <w:rPr>
                <w:rFonts w:ascii="Myriad Pro" w:hAnsi="Myriad Pro"/>
              </w:rPr>
              <w:t>1 749,5</w:t>
            </w:r>
          </w:p>
        </w:tc>
        <w:tc>
          <w:tcPr>
            <w:tcW w:w="1101"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1FC18805" w14:textId="77777777" w:rsidR="00DB65C9" w:rsidRPr="00073C0D" w:rsidRDefault="00DB65C9" w:rsidP="00DB65C9">
            <w:pPr>
              <w:spacing w:after="0" w:line="240" w:lineRule="auto"/>
              <w:jc w:val="center"/>
              <w:rPr>
                <w:rFonts w:ascii="Myriad Pro" w:hAnsi="Myriad Pro"/>
              </w:rPr>
            </w:pPr>
            <w:r w:rsidRPr="00073C0D">
              <w:rPr>
                <w:rFonts w:ascii="Myriad Pro" w:hAnsi="Myriad Pro"/>
              </w:rPr>
              <w:t>4 554,9</w:t>
            </w:r>
          </w:p>
        </w:tc>
      </w:tr>
      <w:tr w:rsidR="004655F0" w:rsidRPr="00073C0D" w14:paraId="63109C2D" w14:textId="77777777" w:rsidTr="004655F0">
        <w:trPr>
          <w:trHeight w:val="300"/>
        </w:trPr>
        <w:tc>
          <w:tcPr>
            <w:tcW w:w="1750" w:type="pct"/>
            <w:tcBorders>
              <w:top w:val="single" w:sz="4" w:space="0" w:color="FFFFFF" w:themeColor="background1"/>
              <w:left w:val="single" w:sz="4" w:space="0" w:color="auto"/>
              <w:bottom w:val="single" w:sz="4" w:space="0" w:color="auto"/>
              <w:right w:val="single" w:sz="4" w:space="0" w:color="auto"/>
            </w:tcBorders>
            <w:shd w:val="clear" w:color="auto" w:fill="auto"/>
            <w:noWrap/>
            <w:vAlign w:val="bottom"/>
          </w:tcPr>
          <w:p w14:paraId="3637C01E" w14:textId="77777777" w:rsidR="004655F0" w:rsidRPr="00073C0D" w:rsidRDefault="004655F0" w:rsidP="004655F0">
            <w:pPr>
              <w:spacing w:after="0" w:line="240" w:lineRule="auto"/>
              <w:jc w:val="both"/>
              <w:rPr>
                <w:rFonts w:ascii="Myriad Pro" w:hAnsi="Myriad Pro"/>
              </w:rPr>
            </w:pPr>
            <w:r w:rsidRPr="00073C0D">
              <w:rPr>
                <w:rFonts w:ascii="Myriad Pro" w:hAnsi="Myriad Pro"/>
              </w:rPr>
              <w:t>Армавирские ЭС</w:t>
            </w:r>
          </w:p>
        </w:tc>
        <w:tc>
          <w:tcPr>
            <w:tcW w:w="1051" w:type="pct"/>
            <w:tcBorders>
              <w:top w:val="single" w:sz="4" w:space="0" w:color="FFFFFF" w:themeColor="background1"/>
              <w:left w:val="nil"/>
              <w:bottom w:val="single" w:sz="4" w:space="0" w:color="auto"/>
              <w:right w:val="single" w:sz="4" w:space="0" w:color="auto"/>
            </w:tcBorders>
            <w:shd w:val="clear" w:color="auto" w:fill="auto"/>
            <w:noWrap/>
            <w:vAlign w:val="bottom"/>
          </w:tcPr>
          <w:p w14:paraId="13D2119F" w14:textId="77777777" w:rsidR="004655F0" w:rsidRPr="00073C0D" w:rsidRDefault="004655F0" w:rsidP="004655F0">
            <w:pPr>
              <w:spacing w:after="0" w:line="240" w:lineRule="auto"/>
              <w:jc w:val="center"/>
              <w:rPr>
                <w:rFonts w:ascii="Myriad Pro" w:hAnsi="Myriad Pro"/>
              </w:rPr>
            </w:pPr>
            <w:r w:rsidRPr="00073C0D">
              <w:rPr>
                <w:rFonts w:ascii="Myriad Pro" w:hAnsi="Myriad Pro"/>
              </w:rPr>
              <w:t>728,3</w:t>
            </w:r>
          </w:p>
        </w:tc>
        <w:tc>
          <w:tcPr>
            <w:tcW w:w="1098" w:type="pct"/>
            <w:tcBorders>
              <w:top w:val="single" w:sz="4" w:space="0" w:color="FFFFFF" w:themeColor="background1"/>
              <w:left w:val="nil"/>
              <w:bottom w:val="single" w:sz="4" w:space="0" w:color="auto"/>
              <w:right w:val="single" w:sz="4" w:space="0" w:color="auto"/>
            </w:tcBorders>
            <w:shd w:val="clear" w:color="auto" w:fill="auto"/>
            <w:noWrap/>
          </w:tcPr>
          <w:p w14:paraId="7CFAC89D" w14:textId="77777777" w:rsidR="004655F0" w:rsidRPr="00073C0D" w:rsidRDefault="004655F0" w:rsidP="004655F0">
            <w:pPr>
              <w:spacing w:after="0" w:line="240" w:lineRule="auto"/>
              <w:jc w:val="center"/>
              <w:rPr>
                <w:rFonts w:ascii="Myriad Pro" w:hAnsi="Myriad Pro"/>
              </w:rPr>
            </w:pPr>
            <w:r w:rsidRPr="00073C0D">
              <w:t>2 391,6</w:t>
            </w:r>
          </w:p>
        </w:tc>
        <w:tc>
          <w:tcPr>
            <w:tcW w:w="1101" w:type="pct"/>
            <w:tcBorders>
              <w:top w:val="single" w:sz="4" w:space="0" w:color="FFFFFF" w:themeColor="background1"/>
              <w:left w:val="nil"/>
              <w:bottom w:val="single" w:sz="4" w:space="0" w:color="auto"/>
              <w:right w:val="single" w:sz="4" w:space="0" w:color="auto"/>
            </w:tcBorders>
            <w:shd w:val="clear" w:color="auto" w:fill="auto"/>
            <w:noWrap/>
          </w:tcPr>
          <w:p w14:paraId="3BEF36A8" w14:textId="77777777" w:rsidR="004655F0" w:rsidRPr="00073C0D" w:rsidRDefault="004655F0" w:rsidP="004655F0">
            <w:pPr>
              <w:spacing w:after="0" w:line="240" w:lineRule="auto"/>
              <w:jc w:val="center"/>
              <w:rPr>
                <w:rFonts w:ascii="Myriad Pro" w:hAnsi="Myriad Pro"/>
              </w:rPr>
            </w:pPr>
            <w:r w:rsidRPr="00073C0D">
              <w:t>1 741,8</w:t>
            </w:r>
          </w:p>
        </w:tc>
      </w:tr>
      <w:tr w:rsidR="00DB65C9" w:rsidRPr="00073C0D" w14:paraId="2D140A4F" w14:textId="77777777" w:rsidTr="004655F0">
        <w:trPr>
          <w:trHeight w:val="300"/>
        </w:trPr>
        <w:tc>
          <w:tcPr>
            <w:tcW w:w="1750" w:type="pct"/>
            <w:tcBorders>
              <w:top w:val="nil"/>
              <w:left w:val="single" w:sz="4" w:space="0" w:color="auto"/>
              <w:bottom w:val="single" w:sz="4" w:space="0" w:color="auto"/>
              <w:right w:val="single" w:sz="4" w:space="0" w:color="auto"/>
            </w:tcBorders>
            <w:shd w:val="clear" w:color="000000" w:fill="FFFFFF"/>
            <w:vAlign w:val="center"/>
            <w:hideMark/>
          </w:tcPr>
          <w:p w14:paraId="0F445FB0" w14:textId="77777777" w:rsidR="00DB65C9" w:rsidRPr="00073C0D" w:rsidRDefault="00DB65C9" w:rsidP="00DB65C9">
            <w:pPr>
              <w:spacing w:after="0" w:line="240" w:lineRule="auto"/>
              <w:jc w:val="both"/>
              <w:rPr>
                <w:rFonts w:ascii="Myriad Pro" w:hAnsi="Myriad Pro"/>
              </w:rPr>
            </w:pPr>
            <w:r w:rsidRPr="00073C0D">
              <w:rPr>
                <w:rFonts w:ascii="Myriad Pro" w:hAnsi="Myriad Pro"/>
              </w:rPr>
              <w:t>Лабинские ЭС</w:t>
            </w:r>
          </w:p>
        </w:tc>
        <w:tc>
          <w:tcPr>
            <w:tcW w:w="1051" w:type="pct"/>
            <w:tcBorders>
              <w:top w:val="nil"/>
              <w:left w:val="nil"/>
              <w:bottom w:val="single" w:sz="4" w:space="0" w:color="auto"/>
              <w:right w:val="single" w:sz="4" w:space="0" w:color="auto"/>
            </w:tcBorders>
            <w:shd w:val="clear" w:color="000000" w:fill="FFFFFF"/>
            <w:vAlign w:val="center"/>
            <w:hideMark/>
          </w:tcPr>
          <w:p w14:paraId="4D17A7A5" w14:textId="77777777" w:rsidR="00DB65C9" w:rsidRPr="00073C0D" w:rsidRDefault="00DB65C9" w:rsidP="00DB65C9">
            <w:pPr>
              <w:spacing w:after="0" w:line="240" w:lineRule="auto"/>
              <w:jc w:val="center"/>
              <w:rPr>
                <w:rFonts w:ascii="Myriad Pro" w:hAnsi="Myriad Pro"/>
              </w:rPr>
            </w:pPr>
            <w:r w:rsidRPr="00073C0D">
              <w:rPr>
                <w:rFonts w:ascii="Myriad Pro" w:hAnsi="Myriad Pro"/>
              </w:rPr>
              <w:t>568,0</w:t>
            </w:r>
          </w:p>
        </w:tc>
        <w:tc>
          <w:tcPr>
            <w:tcW w:w="1098" w:type="pct"/>
            <w:tcBorders>
              <w:top w:val="nil"/>
              <w:left w:val="nil"/>
              <w:bottom w:val="single" w:sz="4" w:space="0" w:color="auto"/>
              <w:right w:val="single" w:sz="4" w:space="0" w:color="auto"/>
            </w:tcBorders>
            <w:shd w:val="clear" w:color="auto" w:fill="auto"/>
            <w:noWrap/>
            <w:vAlign w:val="bottom"/>
            <w:hideMark/>
          </w:tcPr>
          <w:p w14:paraId="1F875470" w14:textId="77777777" w:rsidR="00DB65C9" w:rsidRPr="00073C0D" w:rsidRDefault="00DB65C9" w:rsidP="00DB65C9">
            <w:pPr>
              <w:spacing w:after="0" w:line="240" w:lineRule="auto"/>
              <w:jc w:val="center"/>
              <w:rPr>
                <w:rFonts w:ascii="Myriad Pro" w:hAnsi="Myriad Pro"/>
              </w:rPr>
            </w:pPr>
            <w:r w:rsidRPr="00073C0D">
              <w:rPr>
                <w:rFonts w:ascii="Myriad Pro" w:hAnsi="Myriad Pro"/>
              </w:rPr>
              <w:t>2 409,2</w:t>
            </w:r>
          </w:p>
        </w:tc>
        <w:tc>
          <w:tcPr>
            <w:tcW w:w="1101" w:type="pct"/>
            <w:tcBorders>
              <w:top w:val="nil"/>
              <w:left w:val="nil"/>
              <w:bottom w:val="single" w:sz="4" w:space="0" w:color="auto"/>
              <w:right w:val="single" w:sz="4" w:space="0" w:color="auto"/>
            </w:tcBorders>
            <w:shd w:val="clear" w:color="auto" w:fill="auto"/>
            <w:noWrap/>
            <w:vAlign w:val="bottom"/>
            <w:hideMark/>
          </w:tcPr>
          <w:p w14:paraId="25BF0AF4" w14:textId="77777777" w:rsidR="00DB65C9" w:rsidRPr="00073C0D" w:rsidRDefault="00DB65C9" w:rsidP="00DB65C9">
            <w:pPr>
              <w:spacing w:after="0" w:line="240" w:lineRule="auto"/>
              <w:jc w:val="center"/>
              <w:rPr>
                <w:rFonts w:ascii="Myriad Pro" w:hAnsi="Myriad Pro"/>
              </w:rPr>
            </w:pPr>
            <w:r w:rsidRPr="00073C0D">
              <w:rPr>
                <w:rFonts w:ascii="Myriad Pro" w:hAnsi="Myriad Pro"/>
              </w:rPr>
              <w:t>1 347,5</w:t>
            </w:r>
          </w:p>
        </w:tc>
      </w:tr>
      <w:tr w:rsidR="00DB65C9" w:rsidRPr="00073C0D" w14:paraId="551A4297" w14:textId="77777777" w:rsidTr="004655F0">
        <w:trPr>
          <w:trHeight w:val="300"/>
        </w:trPr>
        <w:tc>
          <w:tcPr>
            <w:tcW w:w="1750" w:type="pct"/>
            <w:tcBorders>
              <w:top w:val="nil"/>
              <w:left w:val="single" w:sz="4" w:space="0" w:color="auto"/>
              <w:bottom w:val="single" w:sz="4" w:space="0" w:color="auto"/>
              <w:right w:val="single" w:sz="4" w:space="0" w:color="auto"/>
            </w:tcBorders>
            <w:shd w:val="clear" w:color="000000" w:fill="FFFFFF"/>
            <w:vAlign w:val="center"/>
            <w:hideMark/>
          </w:tcPr>
          <w:p w14:paraId="74DC401A" w14:textId="77777777" w:rsidR="00DB65C9" w:rsidRPr="00073C0D" w:rsidRDefault="00DB65C9" w:rsidP="00DB65C9">
            <w:pPr>
              <w:spacing w:after="0" w:line="240" w:lineRule="auto"/>
              <w:jc w:val="both"/>
              <w:rPr>
                <w:rFonts w:ascii="Myriad Pro" w:hAnsi="Myriad Pro"/>
              </w:rPr>
            </w:pPr>
            <w:r w:rsidRPr="00073C0D">
              <w:rPr>
                <w:rFonts w:ascii="Myriad Pro" w:hAnsi="Myriad Pro"/>
              </w:rPr>
              <w:t>Сочинские ЭС</w:t>
            </w:r>
          </w:p>
        </w:tc>
        <w:tc>
          <w:tcPr>
            <w:tcW w:w="1051" w:type="pct"/>
            <w:tcBorders>
              <w:top w:val="nil"/>
              <w:left w:val="nil"/>
              <w:bottom w:val="single" w:sz="4" w:space="0" w:color="auto"/>
              <w:right w:val="single" w:sz="4" w:space="0" w:color="auto"/>
            </w:tcBorders>
            <w:shd w:val="clear" w:color="000000" w:fill="FFFFFF"/>
            <w:vAlign w:val="center"/>
            <w:hideMark/>
          </w:tcPr>
          <w:p w14:paraId="4094299E" w14:textId="77777777" w:rsidR="00DB65C9" w:rsidRPr="00073C0D" w:rsidRDefault="00DB65C9" w:rsidP="00DB65C9">
            <w:pPr>
              <w:spacing w:after="0" w:line="240" w:lineRule="auto"/>
              <w:jc w:val="center"/>
              <w:rPr>
                <w:rFonts w:ascii="Myriad Pro" w:hAnsi="Myriad Pro"/>
              </w:rPr>
            </w:pPr>
            <w:r w:rsidRPr="00073C0D">
              <w:rPr>
                <w:rFonts w:ascii="Myriad Pro" w:hAnsi="Myriad Pro"/>
              </w:rPr>
              <w:t>151,5</w:t>
            </w:r>
          </w:p>
        </w:tc>
        <w:tc>
          <w:tcPr>
            <w:tcW w:w="1098" w:type="pct"/>
            <w:tcBorders>
              <w:top w:val="nil"/>
              <w:left w:val="nil"/>
              <w:bottom w:val="single" w:sz="4" w:space="0" w:color="auto"/>
              <w:right w:val="single" w:sz="4" w:space="0" w:color="auto"/>
            </w:tcBorders>
            <w:shd w:val="clear" w:color="auto" w:fill="auto"/>
            <w:noWrap/>
            <w:vAlign w:val="bottom"/>
            <w:hideMark/>
          </w:tcPr>
          <w:p w14:paraId="0F0D7C20" w14:textId="77777777" w:rsidR="00DB65C9" w:rsidRPr="00073C0D" w:rsidRDefault="00DB65C9" w:rsidP="00DB65C9">
            <w:pPr>
              <w:spacing w:after="0" w:line="240" w:lineRule="auto"/>
              <w:jc w:val="center"/>
              <w:rPr>
                <w:rFonts w:ascii="Myriad Pro" w:hAnsi="Myriad Pro"/>
              </w:rPr>
            </w:pPr>
            <w:r w:rsidRPr="00073C0D">
              <w:rPr>
                <w:rFonts w:ascii="Myriad Pro" w:hAnsi="Myriad Pro"/>
              </w:rPr>
              <w:t>2 587,3</w:t>
            </w:r>
          </w:p>
        </w:tc>
        <w:tc>
          <w:tcPr>
            <w:tcW w:w="1101" w:type="pct"/>
            <w:tcBorders>
              <w:top w:val="nil"/>
              <w:left w:val="nil"/>
              <w:bottom w:val="single" w:sz="4" w:space="0" w:color="auto"/>
              <w:right w:val="single" w:sz="4" w:space="0" w:color="auto"/>
            </w:tcBorders>
            <w:shd w:val="clear" w:color="auto" w:fill="auto"/>
            <w:noWrap/>
            <w:vAlign w:val="bottom"/>
            <w:hideMark/>
          </w:tcPr>
          <w:p w14:paraId="135F966B" w14:textId="77777777" w:rsidR="00DB65C9" w:rsidRPr="00073C0D" w:rsidRDefault="00DB65C9" w:rsidP="00DB65C9">
            <w:pPr>
              <w:spacing w:after="0" w:line="240" w:lineRule="auto"/>
              <w:jc w:val="center"/>
              <w:rPr>
                <w:rFonts w:ascii="Myriad Pro" w:hAnsi="Myriad Pro"/>
              </w:rPr>
            </w:pPr>
            <w:r w:rsidRPr="00073C0D">
              <w:rPr>
                <w:rFonts w:ascii="Myriad Pro" w:hAnsi="Myriad Pro"/>
              </w:rPr>
              <w:t>386,1</w:t>
            </w:r>
          </w:p>
        </w:tc>
      </w:tr>
      <w:tr w:rsidR="00DB65C9" w:rsidRPr="00073C0D" w14:paraId="35327F00" w14:textId="77777777" w:rsidTr="004655F0">
        <w:trPr>
          <w:trHeight w:val="300"/>
        </w:trPr>
        <w:tc>
          <w:tcPr>
            <w:tcW w:w="1750" w:type="pct"/>
            <w:tcBorders>
              <w:top w:val="nil"/>
              <w:left w:val="single" w:sz="4" w:space="0" w:color="auto"/>
              <w:bottom w:val="single" w:sz="4" w:space="0" w:color="auto"/>
              <w:right w:val="single" w:sz="4" w:space="0" w:color="auto"/>
            </w:tcBorders>
            <w:shd w:val="clear" w:color="000000" w:fill="FFFFFF"/>
            <w:vAlign w:val="center"/>
            <w:hideMark/>
          </w:tcPr>
          <w:p w14:paraId="6B796BC7" w14:textId="77777777" w:rsidR="00DB65C9" w:rsidRPr="00073C0D" w:rsidRDefault="00DB65C9" w:rsidP="00DB65C9">
            <w:pPr>
              <w:spacing w:after="0" w:line="240" w:lineRule="auto"/>
              <w:jc w:val="both"/>
              <w:rPr>
                <w:rFonts w:ascii="Myriad Pro" w:hAnsi="Myriad Pro"/>
              </w:rPr>
            </w:pPr>
            <w:r w:rsidRPr="00073C0D">
              <w:rPr>
                <w:rFonts w:ascii="Myriad Pro" w:hAnsi="Myriad Pro"/>
              </w:rPr>
              <w:t>Тихорецкие ЭС</w:t>
            </w:r>
          </w:p>
        </w:tc>
        <w:tc>
          <w:tcPr>
            <w:tcW w:w="1051" w:type="pct"/>
            <w:tcBorders>
              <w:top w:val="nil"/>
              <w:left w:val="nil"/>
              <w:bottom w:val="single" w:sz="4" w:space="0" w:color="auto"/>
              <w:right w:val="single" w:sz="4" w:space="0" w:color="auto"/>
            </w:tcBorders>
            <w:shd w:val="clear" w:color="000000" w:fill="FFFFFF"/>
            <w:vAlign w:val="center"/>
            <w:hideMark/>
          </w:tcPr>
          <w:p w14:paraId="2C2891BA" w14:textId="77777777" w:rsidR="00DB65C9" w:rsidRPr="00073C0D" w:rsidRDefault="00DB65C9" w:rsidP="00DB65C9">
            <w:pPr>
              <w:spacing w:after="0" w:line="240" w:lineRule="auto"/>
              <w:jc w:val="center"/>
              <w:rPr>
                <w:rFonts w:ascii="Myriad Pro" w:hAnsi="Myriad Pro"/>
              </w:rPr>
            </w:pPr>
            <w:r w:rsidRPr="00073C0D">
              <w:rPr>
                <w:rFonts w:ascii="Myriad Pro" w:hAnsi="Myriad Pro"/>
              </w:rPr>
              <w:t>1 331,8</w:t>
            </w:r>
          </w:p>
        </w:tc>
        <w:tc>
          <w:tcPr>
            <w:tcW w:w="1098" w:type="pct"/>
            <w:tcBorders>
              <w:top w:val="nil"/>
              <w:left w:val="nil"/>
              <w:bottom w:val="single" w:sz="4" w:space="0" w:color="auto"/>
              <w:right w:val="single" w:sz="4" w:space="0" w:color="auto"/>
            </w:tcBorders>
            <w:shd w:val="clear" w:color="auto" w:fill="auto"/>
            <w:noWrap/>
            <w:vAlign w:val="bottom"/>
            <w:hideMark/>
          </w:tcPr>
          <w:p w14:paraId="2B6B5DB8" w14:textId="77777777" w:rsidR="00DB65C9" w:rsidRPr="00073C0D" w:rsidRDefault="00DB65C9" w:rsidP="00DB65C9">
            <w:pPr>
              <w:spacing w:after="0" w:line="240" w:lineRule="auto"/>
              <w:jc w:val="center"/>
              <w:rPr>
                <w:rFonts w:ascii="Myriad Pro" w:hAnsi="Myriad Pro"/>
              </w:rPr>
            </w:pPr>
            <w:r w:rsidRPr="00073C0D">
              <w:rPr>
                <w:rFonts w:ascii="Myriad Pro" w:hAnsi="Myriad Pro"/>
              </w:rPr>
              <w:t>2 226,4</w:t>
            </w:r>
          </w:p>
        </w:tc>
        <w:tc>
          <w:tcPr>
            <w:tcW w:w="1101" w:type="pct"/>
            <w:tcBorders>
              <w:top w:val="nil"/>
              <w:left w:val="nil"/>
              <w:bottom w:val="single" w:sz="4" w:space="0" w:color="auto"/>
              <w:right w:val="single" w:sz="4" w:space="0" w:color="auto"/>
            </w:tcBorders>
            <w:shd w:val="clear" w:color="auto" w:fill="auto"/>
            <w:noWrap/>
            <w:vAlign w:val="bottom"/>
            <w:hideMark/>
          </w:tcPr>
          <w:p w14:paraId="50F72AD1" w14:textId="77777777" w:rsidR="00DB65C9" w:rsidRPr="00073C0D" w:rsidRDefault="00DB65C9" w:rsidP="00DB65C9">
            <w:pPr>
              <w:spacing w:after="0" w:line="240" w:lineRule="auto"/>
              <w:jc w:val="center"/>
              <w:rPr>
                <w:rFonts w:ascii="Myriad Pro" w:hAnsi="Myriad Pro"/>
              </w:rPr>
            </w:pPr>
            <w:r w:rsidRPr="00073C0D">
              <w:rPr>
                <w:rFonts w:ascii="Myriad Pro" w:hAnsi="Myriad Pro"/>
              </w:rPr>
              <w:t>2 919,8</w:t>
            </w:r>
          </w:p>
        </w:tc>
      </w:tr>
      <w:tr w:rsidR="00DB65C9" w:rsidRPr="00073C0D" w14:paraId="7F0609D4" w14:textId="77777777" w:rsidTr="004655F0">
        <w:trPr>
          <w:trHeight w:val="300"/>
        </w:trPr>
        <w:tc>
          <w:tcPr>
            <w:tcW w:w="1750" w:type="pct"/>
            <w:tcBorders>
              <w:top w:val="nil"/>
              <w:left w:val="single" w:sz="4" w:space="0" w:color="auto"/>
              <w:bottom w:val="single" w:sz="4" w:space="0" w:color="auto"/>
              <w:right w:val="single" w:sz="4" w:space="0" w:color="auto"/>
            </w:tcBorders>
            <w:shd w:val="clear" w:color="000000" w:fill="FFFFFF"/>
            <w:noWrap/>
            <w:vAlign w:val="center"/>
            <w:hideMark/>
          </w:tcPr>
          <w:p w14:paraId="6D3EEC21" w14:textId="77777777" w:rsidR="00DB65C9" w:rsidRPr="00073C0D" w:rsidRDefault="00DB65C9" w:rsidP="00DB65C9">
            <w:pPr>
              <w:spacing w:after="0" w:line="240" w:lineRule="auto"/>
              <w:jc w:val="both"/>
              <w:rPr>
                <w:rFonts w:ascii="Myriad Pro" w:hAnsi="Myriad Pro"/>
              </w:rPr>
            </w:pPr>
            <w:r w:rsidRPr="00073C0D">
              <w:rPr>
                <w:rFonts w:ascii="Myriad Pro" w:hAnsi="Myriad Pro"/>
              </w:rPr>
              <w:t>Исполнительный аппарат</w:t>
            </w:r>
          </w:p>
        </w:tc>
        <w:tc>
          <w:tcPr>
            <w:tcW w:w="1051" w:type="pct"/>
            <w:tcBorders>
              <w:top w:val="nil"/>
              <w:left w:val="nil"/>
              <w:bottom w:val="single" w:sz="4" w:space="0" w:color="auto"/>
              <w:right w:val="single" w:sz="4" w:space="0" w:color="auto"/>
            </w:tcBorders>
            <w:shd w:val="clear" w:color="auto" w:fill="auto"/>
            <w:noWrap/>
            <w:vAlign w:val="bottom"/>
            <w:hideMark/>
          </w:tcPr>
          <w:p w14:paraId="21F5929F" w14:textId="77777777" w:rsidR="00DB65C9" w:rsidRPr="00073C0D" w:rsidRDefault="00DB65C9" w:rsidP="00DB65C9">
            <w:pPr>
              <w:spacing w:after="0" w:line="240" w:lineRule="auto"/>
              <w:jc w:val="center"/>
              <w:rPr>
                <w:rFonts w:ascii="Myriad Pro" w:hAnsi="Myriad Pro"/>
              </w:rPr>
            </w:pPr>
            <w:r w:rsidRPr="00073C0D">
              <w:rPr>
                <w:rFonts w:ascii="Myriad Pro" w:hAnsi="Myriad Pro"/>
              </w:rPr>
              <w:t>1 232,3</w:t>
            </w:r>
          </w:p>
        </w:tc>
        <w:tc>
          <w:tcPr>
            <w:tcW w:w="1098" w:type="pct"/>
            <w:tcBorders>
              <w:top w:val="nil"/>
              <w:left w:val="nil"/>
              <w:bottom w:val="single" w:sz="4" w:space="0" w:color="auto"/>
              <w:right w:val="single" w:sz="4" w:space="0" w:color="auto"/>
            </w:tcBorders>
            <w:shd w:val="clear" w:color="auto" w:fill="auto"/>
            <w:noWrap/>
            <w:vAlign w:val="bottom"/>
            <w:hideMark/>
          </w:tcPr>
          <w:p w14:paraId="65068F23" w14:textId="77777777" w:rsidR="00DB65C9" w:rsidRPr="00073C0D" w:rsidRDefault="00DB65C9" w:rsidP="00DB65C9">
            <w:pPr>
              <w:spacing w:after="0" w:line="240" w:lineRule="auto"/>
              <w:jc w:val="center"/>
              <w:rPr>
                <w:rFonts w:ascii="Myriad Pro" w:hAnsi="Myriad Pro"/>
              </w:rPr>
            </w:pPr>
            <w:r w:rsidRPr="00073C0D">
              <w:rPr>
                <w:rFonts w:ascii="Myriad Pro" w:hAnsi="Myriad Pro"/>
              </w:rPr>
              <w:t>1 460,2</w:t>
            </w:r>
          </w:p>
        </w:tc>
        <w:tc>
          <w:tcPr>
            <w:tcW w:w="1101" w:type="pct"/>
            <w:tcBorders>
              <w:top w:val="nil"/>
              <w:left w:val="nil"/>
              <w:bottom w:val="single" w:sz="4" w:space="0" w:color="auto"/>
              <w:right w:val="single" w:sz="4" w:space="0" w:color="auto"/>
            </w:tcBorders>
            <w:shd w:val="clear" w:color="auto" w:fill="auto"/>
            <w:noWrap/>
            <w:vAlign w:val="bottom"/>
            <w:hideMark/>
          </w:tcPr>
          <w:p w14:paraId="47AE2674" w14:textId="77777777" w:rsidR="00DB65C9" w:rsidRPr="00073C0D" w:rsidRDefault="00DB65C9" w:rsidP="00DB65C9">
            <w:pPr>
              <w:spacing w:after="0" w:line="240" w:lineRule="auto"/>
              <w:jc w:val="center"/>
              <w:rPr>
                <w:rFonts w:ascii="Myriad Pro" w:hAnsi="Myriad Pro"/>
              </w:rPr>
            </w:pPr>
            <w:r w:rsidRPr="00073C0D">
              <w:rPr>
                <w:rFonts w:ascii="Myriad Pro" w:hAnsi="Myriad Pro"/>
              </w:rPr>
              <w:t>1 771,8</w:t>
            </w:r>
          </w:p>
        </w:tc>
      </w:tr>
      <w:tr w:rsidR="00DB65C9" w:rsidRPr="00073C0D" w14:paraId="58150090" w14:textId="77777777" w:rsidTr="004655F0">
        <w:trPr>
          <w:trHeight w:val="300"/>
        </w:trPr>
        <w:tc>
          <w:tcPr>
            <w:tcW w:w="1750" w:type="pct"/>
            <w:tcBorders>
              <w:top w:val="nil"/>
              <w:left w:val="single" w:sz="4" w:space="0" w:color="auto"/>
              <w:bottom w:val="single" w:sz="4" w:space="0" w:color="auto"/>
              <w:right w:val="single" w:sz="4" w:space="0" w:color="auto"/>
            </w:tcBorders>
            <w:shd w:val="clear" w:color="000000" w:fill="FFFFFF"/>
            <w:vAlign w:val="center"/>
            <w:hideMark/>
          </w:tcPr>
          <w:p w14:paraId="25B3F41E" w14:textId="77777777" w:rsidR="00DB65C9" w:rsidRPr="00073C0D" w:rsidRDefault="00DB65C9" w:rsidP="00DB65C9">
            <w:pPr>
              <w:spacing w:after="0" w:line="240" w:lineRule="auto"/>
              <w:jc w:val="both"/>
              <w:rPr>
                <w:rFonts w:ascii="Myriad Pro" w:hAnsi="Myriad Pro"/>
              </w:rPr>
            </w:pPr>
            <w:r w:rsidRPr="00073C0D">
              <w:rPr>
                <w:rFonts w:ascii="Myriad Pro" w:hAnsi="Myriad Pro"/>
              </w:rPr>
              <w:t>Всего</w:t>
            </w:r>
          </w:p>
        </w:tc>
        <w:tc>
          <w:tcPr>
            <w:tcW w:w="1051" w:type="pct"/>
            <w:tcBorders>
              <w:top w:val="nil"/>
              <w:left w:val="nil"/>
              <w:bottom w:val="single" w:sz="4" w:space="0" w:color="auto"/>
              <w:right w:val="single" w:sz="4" w:space="0" w:color="auto"/>
            </w:tcBorders>
            <w:shd w:val="clear" w:color="auto" w:fill="auto"/>
            <w:noWrap/>
            <w:vAlign w:val="bottom"/>
            <w:hideMark/>
          </w:tcPr>
          <w:p w14:paraId="03A8DE2C" w14:textId="77777777" w:rsidR="00DB65C9" w:rsidRPr="00073C0D" w:rsidRDefault="004655F0" w:rsidP="00DB65C9">
            <w:pPr>
              <w:spacing w:after="0" w:line="240" w:lineRule="auto"/>
              <w:jc w:val="center"/>
              <w:rPr>
                <w:rFonts w:ascii="Myriad Pro" w:hAnsi="Myriad Pro"/>
              </w:rPr>
            </w:pPr>
            <w:r w:rsidRPr="00073C0D">
              <w:rPr>
                <w:rFonts w:ascii="Myriad Pro" w:hAnsi="Myriad Pro"/>
              </w:rPr>
              <w:t>6 655,9</w:t>
            </w:r>
          </w:p>
        </w:tc>
        <w:tc>
          <w:tcPr>
            <w:tcW w:w="1098" w:type="pct"/>
            <w:tcBorders>
              <w:top w:val="nil"/>
              <w:left w:val="nil"/>
              <w:bottom w:val="single" w:sz="4" w:space="0" w:color="auto"/>
              <w:right w:val="single" w:sz="4" w:space="0" w:color="auto"/>
            </w:tcBorders>
            <w:shd w:val="clear" w:color="auto" w:fill="auto"/>
            <w:noWrap/>
            <w:vAlign w:val="bottom"/>
            <w:hideMark/>
          </w:tcPr>
          <w:p w14:paraId="005FE51A" w14:textId="77777777" w:rsidR="00DB65C9" w:rsidRPr="00073C0D" w:rsidRDefault="004655F0" w:rsidP="00DB65C9">
            <w:pPr>
              <w:spacing w:after="0" w:line="240" w:lineRule="auto"/>
              <w:jc w:val="center"/>
              <w:rPr>
                <w:rFonts w:ascii="Myriad Pro" w:hAnsi="Myriad Pro"/>
              </w:rPr>
            </w:pPr>
            <w:r w:rsidRPr="00073C0D">
              <w:rPr>
                <w:rFonts w:ascii="Myriad Pro" w:hAnsi="Myriad Pro"/>
              </w:rPr>
              <w:t>1 941,0</w:t>
            </w:r>
          </w:p>
        </w:tc>
        <w:tc>
          <w:tcPr>
            <w:tcW w:w="1101" w:type="pct"/>
            <w:tcBorders>
              <w:top w:val="nil"/>
              <w:left w:val="nil"/>
              <w:bottom w:val="single" w:sz="4" w:space="0" w:color="auto"/>
              <w:right w:val="single" w:sz="4" w:space="0" w:color="auto"/>
            </w:tcBorders>
            <w:shd w:val="clear" w:color="auto" w:fill="auto"/>
            <w:noWrap/>
            <w:vAlign w:val="bottom"/>
            <w:hideMark/>
          </w:tcPr>
          <w:p w14:paraId="79E4C2E0" w14:textId="77777777" w:rsidR="00DB65C9" w:rsidRPr="00073C0D" w:rsidRDefault="004655F0" w:rsidP="00DB65C9">
            <w:pPr>
              <w:spacing w:after="0" w:line="240" w:lineRule="auto"/>
              <w:jc w:val="center"/>
              <w:rPr>
                <w:rFonts w:ascii="Myriad Pro" w:hAnsi="Myriad Pro"/>
              </w:rPr>
            </w:pPr>
            <w:r w:rsidRPr="00073C0D">
              <w:rPr>
                <w:rFonts w:ascii="Myriad Pro" w:hAnsi="Myriad Pro"/>
              </w:rPr>
              <w:t>12 721,8</w:t>
            </w:r>
          </w:p>
        </w:tc>
      </w:tr>
    </w:tbl>
    <w:p w14:paraId="38C37FD6" w14:textId="77777777" w:rsidR="00C824A1" w:rsidRPr="00073C0D" w:rsidRDefault="00C824A1" w:rsidP="004126E6">
      <w:pPr>
        <w:spacing w:after="0" w:line="360" w:lineRule="auto"/>
        <w:ind w:firstLine="567"/>
        <w:jc w:val="both"/>
        <w:rPr>
          <w:rFonts w:ascii="Myriad Pro" w:hAnsi="Myriad Pro"/>
          <w:sz w:val="26"/>
          <w:szCs w:val="26"/>
        </w:rPr>
      </w:pPr>
    </w:p>
    <w:p w14:paraId="3F0C0152" w14:textId="77777777" w:rsidR="00DB65C9" w:rsidRPr="00073C0D" w:rsidRDefault="00DB65C9" w:rsidP="00DB65C9">
      <w:pPr>
        <w:spacing w:after="0" w:line="360" w:lineRule="auto"/>
        <w:ind w:firstLine="567"/>
        <w:jc w:val="both"/>
        <w:rPr>
          <w:rFonts w:ascii="Myriad Pro" w:hAnsi="Myriad Pro" w:cs="Myriad Pro"/>
          <w:sz w:val="26"/>
          <w:szCs w:val="26"/>
        </w:rPr>
      </w:pPr>
      <w:r w:rsidRPr="00073C0D">
        <w:rPr>
          <w:rFonts w:ascii="Myriad Pro" w:hAnsi="Myriad Pro" w:cs="Myriad Pro"/>
          <w:sz w:val="26"/>
          <w:szCs w:val="26"/>
        </w:rPr>
        <w:t xml:space="preserve">Таким образом, рассчитанная Исполнителем величина расходов по статье, с учетом разделения затрат по видам деятельности, составила </w:t>
      </w:r>
      <w:r w:rsidR="004655F0" w:rsidRPr="00073C0D">
        <w:rPr>
          <w:rFonts w:ascii="Myriad Pro" w:hAnsi="Myriad Pro" w:cs="Myriad Pro"/>
          <w:sz w:val="26"/>
          <w:szCs w:val="26"/>
        </w:rPr>
        <w:t xml:space="preserve">12 721,8 </w:t>
      </w:r>
      <w:r w:rsidRPr="00073C0D">
        <w:rPr>
          <w:rFonts w:ascii="Myriad Pro" w:hAnsi="Myriad Pro" w:cs="Myriad Pro"/>
          <w:sz w:val="26"/>
          <w:szCs w:val="26"/>
        </w:rPr>
        <w:t xml:space="preserve">тыс. руб., что на </w:t>
      </w:r>
      <w:r w:rsidR="004655F0" w:rsidRPr="00073C0D">
        <w:rPr>
          <w:rFonts w:ascii="Myriad Pro" w:hAnsi="Myriad Pro" w:cs="Myriad Pro"/>
          <w:sz w:val="26"/>
          <w:szCs w:val="26"/>
        </w:rPr>
        <w:t xml:space="preserve">222,2 </w:t>
      </w:r>
      <w:r w:rsidRPr="00073C0D">
        <w:rPr>
          <w:rFonts w:ascii="Myriad Pro" w:hAnsi="Myriad Pro" w:cs="Myriad Pro"/>
          <w:sz w:val="26"/>
          <w:szCs w:val="26"/>
        </w:rPr>
        <w:t>тыс. руб.</w:t>
      </w:r>
      <w:r w:rsidR="00D85204" w:rsidRPr="00073C0D">
        <w:rPr>
          <w:rFonts w:ascii="Myriad Pro" w:hAnsi="Myriad Pro" w:cs="Myriad Pro"/>
          <w:sz w:val="26"/>
          <w:szCs w:val="26"/>
        </w:rPr>
        <w:t xml:space="preserve"> или 1,78%</w:t>
      </w:r>
      <w:r w:rsidRPr="00073C0D">
        <w:rPr>
          <w:rFonts w:ascii="Myriad Pro" w:hAnsi="Myriad Pro" w:cs="Myriad Pro"/>
          <w:sz w:val="26"/>
          <w:szCs w:val="26"/>
        </w:rPr>
        <w:t xml:space="preserve"> </w:t>
      </w:r>
      <w:r w:rsidR="004655F0" w:rsidRPr="00073C0D">
        <w:rPr>
          <w:rFonts w:ascii="Myriad Pro" w:hAnsi="Myriad Pro" w:cs="Myriad Pro"/>
          <w:sz w:val="26"/>
          <w:szCs w:val="26"/>
        </w:rPr>
        <w:t xml:space="preserve">больше </w:t>
      </w:r>
      <w:r w:rsidRPr="00073C0D">
        <w:rPr>
          <w:rFonts w:ascii="Myriad Pro" w:hAnsi="Myriad Pro" w:cs="Myriad Pro"/>
          <w:sz w:val="26"/>
          <w:szCs w:val="26"/>
        </w:rPr>
        <w:t>принятой РЭК – департаментом величины.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8"/>
        <w:gridCol w:w="2127"/>
        <w:gridCol w:w="2323"/>
        <w:gridCol w:w="2347"/>
      </w:tblGrid>
      <w:tr w:rsidR="008F372C" w:rsidRPr="00073C0D" w14:paraId="45CC9E82" w14:textId="77777777" w:rsidTr="00F70F6D">
        <w:trPr>
          <w:trHeight w:val="300"/>
        </w:trPr>
        <w:tc>
          <w:tcPr>
            <w:tcW w:w="13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4A9B72B1" w14:textId="77777777" w:rsidR="008F372C" w:rsidRPr="00073C0D" w:rsidRDefault="008F372C" w:rsidP="00DB2759">
            <w:pPr>
              <w:contextualSpacing/>
              <w:jc w:val="center"/>
              <w:rPr>
                <w:rFonts w:ascii="Myriad Pro" w:eastAsia="Calibri" w:hAnsi="Myriad Pro"/>
                <w:color w:val="000000" w:themeColor="text1"/>
                <w:sz w:val="20"/>
                <w:szCs w:val="20"/>
              </w:rPr>
            </w:pPr>
            <w:r w:rsidRPr="00073C0D">
              <w:rPr>
                <w:rFonts w:ascii="Myriad Pro" w:eastAsia="Calibri" w:hAnsi="Myriad Pro"/>
                <w:b/>
                <w:color w:val="FFFFFF" w:themeColor="background1"/>
                <w:sz w:val="20"/>
                <w:szCs w:val="20"/>
              </w:rPr>
              <w:t>Показатель</w:t>
            </w:r>
          </w:p>
        </w:tc>
        <w:tc>
          <w:tcPr>
            <w:tcW w:w="11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488BCA37" w14:textId="77777777" w:rsidR="008F372C" w:rsidRPr="00073C0D" w:rsidRDefault="008F372C" w:rsidP="00CC4AD0">
            <w:pPr>
              <w:contextualSpacing/>
              <w:jc w:val="center"/>
              <w:rPr>
                <w:rFonts w:ascii="Myriad Pro" w:eastAsia="Calibri" w:hAnsi="Myriad Pro"/>
                <w:color w:val="000000" w:themeColor="text1"/>
                <w:sz w:val="20"/>
                <w:szCs w:val="20"/>
              </w:rPr>
            </w:pPr>
            <w:r w:rsidRPr="00073C0D">
              <w:rPr>
                <w:rFonts w:ascii="Myriad Pro" w:eastAsia="Calibri" w:hAnsi="Myriad Pro"/>
                <w:b/>
                <w:color w:val="FFFFFF" w:themeColor="background1"/>
                <w:sz w:val="20"/>
                <w:szCs w:val="20"/>
              </w:rPr>
              <w:t>201</w:t>
            </w:r>
            <w:r w:rsidR="0014120B" w:rsidRPr="00073C0D">
              <w:rPr>
                <w:rFonts w:ascii="Myriad Pro" w:eastAsia="Calibri" w:hAnsi="Myriad Pro"/>
                <w:b/>
                <w:color w:val="FFFFFF" w:themeColor="background1"/>
                <w:sz w:val="20"/>
                <w:szCs w:val="20"/>
              </w:rPr>
              <w:t>7</w:t>
            </w:r>
            <w:r w:rsidRPr="00073C0D">
              <w:rPr>
                <w:rFonts w:ascii="Myriad Pro" w:eastAsia="Calibri" w:hAnsi="Myriad Pro"/>
                <w:b/>
                <w:color w:val="FFFFFF" w:themeColor="background1"/>
                <w:sz w:val="20"/>
                <w:szCs w:val="20"/>
              </w:rPr>
              <w:t xml:space="preserve"> год </w:t>
            </w:r>
            <w:r w:rsidR="0014120B" w:rsidRPr="00073C0D">
              <w:rPr>
                <w:rFonts w:ascii="Myriad Pro" w:eastAsia="Calibri" w:hAnsi="Myriad Pro"/>
                <w:b/>
                <w:color w:val="FFFFFF" w:themeColor="background1"/>
                <w:sz w:val="20"/>
                <w:szCs w:val="20"/>
              </w:rPr>
              <w:t>факт</w:t>
            </w:r>
          </w:p>
        </w:tc>
        <w:tc>
          <w:tcPr>
            <w:tcW w:w="12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35D9789F" w14:textId="77777777" w:rsidR="008F372C" w:rsidRPr="00073C0D" w:rsidRDefault="008F372C" w:rsidP="008B3C76">
            <w:pPr>
              <w:contextualSpacing/>
              <w:jc w:val="center"/>
              <w:rPr>
                <w:rFonts w:ascii="Myriad Pro" w:eastAsia="Calibri" w:hAnsi="Myriad Pro"/>
                <w:color w:val="000000" w:themeColor="text1"/>
                <w:sz w:val="20"/>
                <w:szCs w:val="20"/>
              </w:rPr>
            </w:pPr>
            <w:r w:rsidRPr="00073C0D">
              <w:rPr>
                <w:rFonts w:ascii="Myriad Pro" w:eastAsia="Calibri" w:hAnsi="Myriad Pro"/>
                <w:b/>
                <w:color w:val="FFFFFF" w:themeColor="background1"/>
                <w:sz w:val="20"/>
                <w:szCs w:val="20"/>
              </w:rPr>
              <w:t xml:space="preserve">2019 год </w:t>
            </w:r>
            <w:r w:rsidR="00F70F6D" w:rsidRPr="00073C0D">
              <w:rPr>
                <w:rFonts w:ascii="Myriad Pro" w:eastAsia="Calibri" w:hAnsi="Myriad Pro"/>
                <w:b/>
                <w:color w:val="FFFFFF" w:themeColor="background1"/>
                <w:sz w:val="20"/>
                <w:szCs w:val="20"/>
              </w:rPr>
              <w:t>предложение</w:t>
            </w:r>
            <w:r w:rsidRPr="00073C0D">
              <w:rPr>
                <w:rFonts w:ascii="Myriad Pro" w:eastAsia="Calibri" w:hAnsi="Myriad Pro"/>
                <w:b/>
                <w:color w:val="FFFFFF" w:themeColor="background1"/>
                <w:sz w:val="20"/>
                <w:szCs w:val="20"/>
              </w:rPr>
              <w:t xml:space="preserve"> ПАО «Кубаньэнерго»</w:t>
            </w:r>
          </w:p>
        </w:tc>
        <w:tc>
          <w:tcPr>
            <w:tcW w:w="12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72F54107" w14:textId="77777777" w:rsidR="008F372C" w:rsidRPr="00073C0D" w:rsidRDefault="008F372C" w:rsidP="00006F96">
            <w:pPr>
              <w:contextualSpacing/>
              <w:jc w:val="center"/>
              <w:rPr>
                <w:rFonts w:ascii="Myriad Pro" w:eastAsia="Calibri" w:hAnsi="Myriad Pro"/>
                <w:color w:val="000000" w:themeColor="text1"/>
                <w:sz w:val="20"/>
                <w:szCs w:val="20"/>
              </w:rPr>
            </w:pPr>
            <w:r w:rsidRPr="00073C0D">
              <w:rPr>
                <w:rFonts w:ascii="Myriad Pro" w:eastAsia="Calibri" w:hAnsi="Myriad Pro"/>
                <w:b/>
                <w:color w:val="FFFFFF" w:themeColor="background1"/>
                <w:sz w:val="20"/>
                <w:szCs w:val="20"/>
              </w:rPr>
              <w:t>2019 год расчет Исполнителя</w:t>
            </w:r>
          </w:p>
        </w:tc>
      </w:tr>
      <w:tr w:rsidR="0014120B" w:rsidRPr="00073C0D" w14:paraId="42051005" w14:textId="77777777" w:rsidTr="00F70F6D">
        <w:trPr>
          <w:trHeight w:val="300"/>
        </w:trPr>
        <w:tc>
          <w:tcPr>
            <w:tcW w:w="1363" w:type="pct"/>
            <w:tcBorders>
              <w:top w:val="single" w:sz="4" w:space="0" w:color="FFFFFF" w:themeColor="background1"/>
            </w:tcBorders>
            <w:shd w:val="clear" w:color="auto" w:fill="auto"/>
            <w:noWrap/>
            <w:vAlign w:val="bottom"/>
            <w:hideMark/>
          </w:tcPr>
          <w:p w14:paraId="55E9A988" w14:textId="77777777" w:rsidR="0014120B" w:rsidRPr="00073C0D" w:rsidRDefault="008F050F" w:rsidP="00A00886">
            <w:pPr>
              <w:contextualSpacing/>
              <w:rPr>
                <w:rFonts w:ascii="Myriad Pro" w:eastAsia="Calibri" w:hAnsi="Myriad Pro"/>
                <w:color w:val="000000" w:themeColor="text1"/>
                <w:sz w:val="20"/>
                <w:szCs w:val="20"/>
              </w:rPr>
            </w:pPr>
            <w:r w:rsidRPr="00073C0D">
              <w:rPr>
                <w:rFonts w:ascii="Myriad Pro" w:eastAsia="Calibri" w:hAnsi="Myriad Pro"/>
                <w:color w:val="000000" w:themeColor="text1"/>
                <w:sz w:val="20"/>
                <w:szCs w:val="20"/>
              </w:rPr>
              <w:t>Расходы на тепловую энергию на хозяйственные нужды</w:t>
            </w:r>
            <w:r w:rsidR="0014120B" w:rsidRPr="00073C0D">
              <w:rPr>
                <w:rFonts w:ascii="Myriad Pro" w:eastAsia="Calibri" w:hAnsi="Myriad Pro"/>
                <w:color w:val="000000" w:themeColor="text1"/>
                <w:sz w:val="20"/>
                <w:szCs w:val="20"/>
              </w:rPr>
              <w:t>, тыс. руб.</w:t>
            </w:r>
          </w:p>
        </w:tc>
        <w:tc>
          <w:tcPr>
            <w:tcW w:w="1138" w:type="pct"/>
            <w:tcBorders>
              <w:top w:val="single" w:sz="4" w:space="0" w:color="FFFFFF" w:themeColor="background1"/>
            </w:tcBorders>
            <w:shd w:val="clear" w:color="auto" w:fill="auto"/>
            <w:noWrap/>
            <w:vAlign w:val="center"/>
            <w:hideMark/>
          </w:tcPr>
          <w:p w14:paraId="0019AB1D" w14:textId="77777777" w:rsidR="0014120B" w:rsidRPr="00073C0D" w:rsidRDefault="0014120B" w:rsidP="0014120B">
            <w:pPr>
              <w:contextualSpacing/>
              <w:jc w:val="center"/>
              <w:rPr>
                <w:rFonts w:ascii="Myriad Pro" w:eastAsia="Calibri" w:hAnsi="Myriad Pro"/>
                <w:color w:val="000000" w:themeColor="text1"/>
                <w:sz w:val="20"/>
                <w:szCs w:val="20"/>
              </w:rPr>
            </w:pPr>
            <w:r w:rsidRPr="00073C0D">
              <w:rPr>
                <w:rFonts w:ascii="Myriad Pro" w:eastAsia="Calibri" w:hAnsi="Myriad Pro"/>
                <w:color w:val="000000" w:themeColor="text1"/>
                <w:sz w:val="20"/>
                <w:szCs w:val="20"/>
              </w:rPr>
              <w:t>8 322,91</w:t>
            </w:r>
          </w:p>
        </w:tc>
        <w:tc>
          <w:tcPr>
            <w:tcW w:w="1243" w:type="pct"/>
            <w:tcBorders>
              <w:top w:val="single" w:sz="4" w:space="0" w:color="FFFFFF" w:themeColor="background1"/>
            </w:tcBorders>
            <w:shd w:val="clear" w:color="auto" w:fill="auto"/>
            <w:noWrap/>
            <w:vAlign w:val="center"/>
            <w:hideMark/>
          </w:tcPr>
          <w:p w14:paraId="73C62FCE" w14:textId="77777777" w:rsidR="0014120B" w:rsidRPr="00073C0D" w:rsidRDefault="00DB65C9" w:rsidP="0014120B">
            <w:pPr>
              <w:contextualSpacing/>
              <w:jc w:val="center"/>
              <w:rPr>
                <w:rFonts w:ascii="Myriad Pro" w:eastAsia="Calibri" w:hAnsi="Myriad Pro"/>
                <w:color w:val="000000" w:themeColor="text1"/>
                <w:sz w:val="20"/>
                <w:szCs w:val="20"/>
              </w:rPr>
            </w:pPr>
            <w:r w:rsidRPr="00073C0D">
              <w:rPr>
                <w:rFonts w:ascii="Myriad Pro" w:eastAsia="Calibri" w:hAnsi="Myriad Pro"/>
                <w:color w:val="000000" w:themeColor="text1"/>
                <w:sz w:val="20"/>
                <w:szCs w:val="20"/>
              </w:rPr>
              <w:t>12 499,58</w:t>
            </w:r>
          </w:p>
        </w:tc>
        <w:tc>
          <w:tcPr>
            <w:tcW w:w="1256" w:type="pct"/>
            <w:tcBorders>
              <w:top w:val="single" w:sz="4" w:space="0" w:color="FFFFFF" w:themeColor="background1"/>
            </w:tcBorders>
            <w:shd w:val="clear" w:color="auto" w:fill="auto"/>
            <w:noWrap/>
            <w:vAlign w:val="center"/>
            <w:hideMark/>
          </w:tcPr>
          <w:p w14:paraId="1524DB7D" w14:textId="77777777" w:rsidR="0014120B" w:rsidRPr="00073C0D" w:rsidRDefault="004655F0" w:rsidP="0014120B">
            <w:pPr>
              <w:contextualSpacing/>
              <w:jc w:val="center"/>
              <w:rPr>
                <w:rFonts w:ascii="Myriad Pro" w:eastAsia="Calibri" w:hAnsi="Myriad Pro"/>
                <w:color w:val="000000" w:themeColor="text1"/>
                <w:sz w:val="20"/>
                <w:szCs w:val="20"/>
              </w:rPr>
            </w:pPr>
            <w:r w:rsidRPr="00073C0D">
              <w:rPr>
                <w:rFonts w:ascii="Myriad Pro" w:eastAsia="Calibri" w:hAnsi="Myriad Pro"/>
                <w:color w:val="000000" w:themeColor="text1"/>
                <w:sz w:val="20"/>
                <w:szCs w:val="20"/>
              </w:rPr>
              <w:t>12 721,8</w:t>
            </w:r>
          </w:p>
        </w:tc>
      </w:tr>
    </w:tbl>
    <w:p w14:paraId="57445FD7" w14:textId="77777777" w:rsidR="00C34A6C" w:rsidRPr="00073C0D" w:rsidRDefault="00C34A6C" w:rsidP="00C34A6C">
      <w:pPr>
        <w:spacing w:after="0" w:line="360" w:lineRule="auto"/>
        <w:jc w:val="both"/>
        <w:rPr>
          <w:rFonts w:ascii="Myriad Pro" w:hAnsi="Myriad Pro"/>
          <w:sz w:val="26"/>
          <w:szCs w:val="26"/>
        </w:rPr>
      </w:pPr>
    </w:p>
    <w:p w14:paraId="751D94A4" w14:textId="77777777" w:rsidR="002E320E" w:rsidRPr="00073C0D" w:rsidRDefault="002E320E" w:rsidP="00A46456">
      <w:pPr>
        <w:spacing w:after="0" w:line="360" w:lineRule="auto"/>
        <w:ind w:firstLine="567"/>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br w:type="page"/>
      </w:r>
    </w:p>
    <w:p w14:paraId="0ADC5A1B" w14:textId="77777777" w:rsidR="006834E2" w:rsidRPr="00073C0D" w:rsidRDefault="006834E2" w:rsidP="004369B7">
      <w:pPr>
        <w:pStyle w:val="3"/>
        <w:numPr>
          <w:ilvl w:val="1"/>
          <w:numId w:val="93"/>
        </w:numPr>
        <w:tabs>
          <w:tab w:val="left" w:pos="567"/>
        </w:tabs>
        <w:spacing w:line="360" w:lineRule="auto"/>
        <w:ind w:left="0" w:firstLine="0"/>
        <w:jc w:val="both"/>
        <w:rPr>
          <w:rFonts w:ascii="Myriad Pro" w:hAnsi="Myriad Pro"/>
          <w:b/>
          <w:color w:val="4F6228" w:themeColor="accent3" w:themeShade="80"/>
          <w:sz w:val="28"/>
          <w:szCs w:val="28"/>
        </w:rPr>
      </w:pPr>
      <w:bookmarkStart w:id="38" w:name="_Toc47549640"/>
      <w:r w:rsidRPr="00073C0D">
        <w:rPr>
          <w:rFonts w:ascii="Myriad Pro" w:hAnsi="Myriad Pro"/>
          <w:b/>
          <w:color w:val="4F6228" w:themeColor="accent3" w:themeShade="80"/>
          <w:sz w:val="28"/>
          <w:szCs w:val="28"/>
        </w:rPr>
        <w:lastRenderedPageBreak/>
        <w:t>Арендная плата</w:t>
      </w:r>
      <w:bookmarkEnd w:id="38"/>
    </w:p>
    <w:p w14:paraId="42798178" w14:textId="77777777" w:rsidR="006834E2" w:rsidRPr="00073C0D" w:rsidRDefault="006834E2" w:rsidP="006834E2">
      <w:pPr>
        <w:spacing w:after="0" w:line="360" w:lineRule="auto"/>
        <w:ind w:firstLine="567"/>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t xml:space="preserve">В соответствии с п. 28 Основ ценообразования </w:t>
      </w:r>
      <w:r w:rsidR="008F050F" w:rsidRPr="00073C0D">
        <w:rPr>
          <w:rFonts w:ascii="Myriad Pro" w:eastAsia="Calibri" w:hAnsi="Myriad Pro" w:cs="Times New Roman"/>
          <w:color w:val="000000" w:themeColor="text1"/>
          <w:sz w:val="26"/>
          <w:szCs w:val="26"/>
        </w:rPr>
        <w:t xml:space="preserve">№ 1178 </w:t>
      </w:r>
      <w:r w:rsidRPr="00073C0D">
        <w:rPr>
          <w:rFonts w:ascii="Myriad Pro" w:eastAsia="Calibri" w:hAnsi="Myriad Pro" w:cs="Times New Roman"/>
          <w:color w:val="000000" w:themeColor="text1"/>
          <w:sz w:val="26"/>
          <w:szCs w:val="26"/>
        </w:rPr>
        <w:t xml:space="preserve">в состав прочих расходов, которые учитываются при определении необходимой валовой выручки, включается плата за владение и (или) пользование имуществом, в том числе платежи в федеральный бюджет за пользование имуществом, находящимся в федеральной собственности, за исключением затрат, связанных с арендой объектов электросетевого хозяйства, не относящихся к единой национальной (общероссийской) электрической сети, в случае, если собственник объектов электросетевого хозяйства является единственным потребителем услуг по передаче электрической энергии, оказываемых с использованием указанных объектов электросетевого хозяйства. </w:t>
      </w:r>
    </w:p>
    <w:p w14:paraId="4A68B342" w14:textId="77777777" w:rsidR="006834E2" w:rsidRPr="00073C0D" w:rsidRDefault="006834E2" w:rsidP="006834E2">
      <w:pPr>
        <w:spacing w:after="0" w:line="360" w:lineRule="auto"/>
        <w:ind w:firstLine="567"/>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t>Расходы на аренду помещений, аренду транспорта и аренду земельных участков определяются регулирующим органом в соответствии с пунктом 29 Основ ценообразования, а расходы 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 исходя из величины амортизации</w:t>
      </w:r>
      <w:r w:rsidR="00F41CDD" w:rsidRPr="00073C0D">
        <w:rPr>
          <w:rFonts w:ascii="Myriad Pro" w:eastAsia="Calibri" w:hAnsi="Myriad Pro" w:cs="Times New Roman"/>
          <w:color w:val="000000" w:themeColor="text1"/>
          <w:sz w:val="26"/>
          <w:szCs w:val="26"/>
        </w:rPr>
        <w:t xml:space="preserve"> и </w:t>
      </w:r>
      <w:r w:rsidRPr="00073C0D">
        <w:rPr>
          <w:rFonts w:ascii="Myriad Pro" w:eastAsia="Calibri" w:hAnsi="Myriad Pro" w:cs="Times New Roman"/>
          <w:color w:val="000000" w:themeColor="text1"/>
          <w:sz w:val="26"/>
          <w:szCs w:val="26"/>
        </w:rPr>
        <w:t>налога на имущество</w:t>
      </w:r>
      <w:r w:rsidR="00F41CDD" w:rsidRPr="00073C0D">
        <w:rPr>
          <w:rFonts w:ascii="Myriad Pro" w:eastAsia="Calibri" w:hAnsi="Myriad Pro" w:cs="Times New Roman"/>
          <w:color w:val="000000" w:themeColor="text1"/>
          <w:sz w:val="26"/>
          <w:szCs w:val="26"/>
        </w:rPr>
        <w:t>,</w:t>
      </w:r>
      <w:r w:rsidR="00F41CDD" w:rsidRPr="00073C0D">
        <w:t xml:space="preserve"> </w:t>
      </w:r>
      <w:r w:rsidR="00F41CDD" w:rsidRPr="00073C0D">
        <w:rPr>
          <w:rFonts w:ascii="Myriad Pro" w:eastAsia="Calibri" w:hAnsi="Myriad Pro" w:cs="Times New Roman"/>
          <w:color w:val="000000" w:themeColor="text1"/>
          <w:sz w:val="26"/>
          <w:szCs w:val="26"/>
        </w:rPr>
        <w:t>относящихся к арендуемому имуществу.</w:t>
      </w:r>
      <w:r w:rsidRPr="00073C0D">
        <w:rPr>
          <w:rFonts w:ascii="Myriad Pro" w:eastAsia="Calibri" w:hAnsi="Myriad Pro" w:cs="Times New Roman"/>
          <w:color w:val="000000" w:themeColor="text1"/>
          <w:sz w:val="26"/>
          <w:szCs w:val="26"/>
        </w:rPr>
        <w:t xml:space="preserve"> </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1276"/>
        <w:gridCol w:w="1843"/>
        <w:gridCol w:w="1701"/>
        <w:gridCol w:w="1417"/>
        <w:gridCol w:w="1418"/>
      </w:tblGrid>
      <w:tr w:rsidR="006834E2" w:rsidRPr="00073C0D" w14:paraId="1C9E247E" w14:textId="77777777" w:rsidTr="00596A74">
        <w:trPr>
          <w:trHeight w:val="1065"/>
        </w:trPr>
        <w:tc>
          <w:tcPr>
            <w:tcW w:w="16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DB1BC93" w14:textId="77777777" w:rsidR="006834E2" w:rsidRPr="00073C0D" w:rsidRDefault="006834E2" w:rsidP="00596A74">
            <w:pPr>
              <w:spacing w:after="0" w:line="240" w:lineRule="auto"/>
              <w:jc w:val="center"/>
              <w:rPr>
                <w:rFonts w:ascii="Myriad Pro" w:eastAsia="Times New Roman" w:hAnsi="Myriad Pro" w:cs="Calibri"/>
                <w:b/>
                <w:bCs/>
                <w:color w:val="FFFFFF" w:themeColor="background1"/>
                <w:sz w:val="18"/>
                <w:szCs w:val="18"/>
                <w:lang w:eastAsia="ru-RU"/>
              </w:rPr>
            </w:pPr>
            <w:r w:rsidRPr="00073C0D">
              <w:rPr>
                <w:rFonts w:ascii="Myriad Pro" w:eastAsia="Times New Roman" w:hAnsi="Myriad Pro" w:cs="Calibri"/>
                <w:b/>
                <w:bCs/>
                <w:color w:val="FFFFFF" w:themeColor="background1"/>
                <w:sz w:val="18"/>
                <w:szCs w:val="18"/>
                <w:lang w:eastAsia="ru-RU"/>
              </w:rPr>
              <w:t>Наименование статьи</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9C25D4" w14:textId="77777777" w:rsidR="006834E2" w:rsidRPr="00073C0D" w:rsidRDefault="006834E2" w:rsidP="00596A74">
            <w:pPr>
              <w:spacing w:after="0" w:line="240" w:lineRule="auto"/>
              <w:jc w:val="center"/>
              <w:rPr>
                <w:rFonts w:ascii="Myriad Pro" w:eastAsia="Times New Roman" w:hAnsi="Myriad Pro" w:cs="Calibri"/>
                <w:b/>
                <w:bCs/>
                <w:color w:val="FFFFFF" w:themeColor="background1"/>
                <w:sz w:val="18"/>
                <w:szCs w:val="18"/>
                <w:lang w:eastAsia="ru-RU"/>
              </w:rPr>
            </w:pPr>
            <w:r w:rsidRPr="00073C0D">
              <w:rPr>
                <w:rFonts w:ascii="Myriad Pro" w:eastAsia="Times New Roman" w:hAnsi="Myriad Pro" w:cs="Calibri"/>
                <w:b/>
                <w:bCs/>
                <w:color w:val="FFFFFF" w:themeColor="background1"/>
                <w:sz w:val="18"/>
                <w:szCs w:val="18"/>
                <w:lang w:eastAsia="ru-RU"/>
              </w:rPr>
              <w:t>Утв. РЭК в 2018 г.</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63E1FF" w14:textId="77777777" w:rsidR="006834E2" w:rsidRPr="00073C0D" w:rsidRDefault="006834E2" w:rsidP="00596A74">
            <w:pPr>
              <w:spacing w:after="0" w:line="240" w:lineRule="auto"/>
              <w:jc w:val="center"/>
              <w:rPr>
                <w:rFonts w:ascii="Myriad Pro" w:eastAsia="Times New Roman" w:hAnsi="Myriad Pro" w:cs="Calibri"/>
                <w:b/>
                <w:bCs/>
                <w:color w:val="FFFFFF" w:themeColor="background1"/>
                <w:sz w:val="18"/>
                <w:szCs w:val="18"/>
                <w:lang w:eastAsia="ru-RU"/>
              </w:rPr>
            </w:pPr>
            <w:r w:rsidRPr="00073C0D">
              <w:rPr>
                <w:rFonts w:ascii="Myriad Pro" w:eastAsia="Times New Roman" w:hAnsi="Myriad Pro" w:cs="Calibri"/>
                <w:b/>
                <w:bCs/>
                <w:color w:val="FFFFFF" w:themeColor="background1"/>
                <w:sz w:val="18"/>
                <w:szCs w:val="18"/>
                <w:lang w:eastAsia="ru-RU"/>
              </w:rPr>
              <w:t xml:space="preserve">Предложение </w:t>
            </w:r>
            <w:r w:rsidR="000055A2" w:rsidRPr="00073C0D">
              <w:rPr>
                <w:rFonts w:ascii="Myriad Pro" w:eastAsia="Times New Roman" w:hAnsi="Myriad Pro" w:cs="Calibri"/>
                <w:b/>
                <w:bCs/>
                <w:color w:val="FFFFFF" w:themeColor="background1"/>
                <w:sz w:val="18"/>
                <w:szCs w:val="18"/>
                <w:lang w:eastAsia="ru-RU"/>
              </w:rPr>
              <w:br/>
            </w:r>
            <w:r w:rsidRPr="00073C0D">
              <w:rPr>
                <w:rFonts w:ascii="Myriad Pro" w:eastAsia="Times New Roman" w:hAnsi="Myriad Pro" w:cs="Calibri"/>
                <w:b/>
                <w:bCs/>
                <w:color w:val="FFFFFF" w:themeColor="background1"/>
                <w:sz w:val="18"/>
                <w:szCs w:val="18"/>
                <w:lang w:eastAsia="ru-RU"/>
              </w:rPr>
              <w:t xml:space="preserve">ПАО «Кубаньэнерго» </w:t>
            </w:r>
            <w:r w:rsidR="000055A2" w:rsidRPr="00073C0D">
              <w:rPr>
                <w:rFonts w:ascii="Myriad Pro" w:eastAsia="Times New Roman" w:hAnsi="Myriad Pro" w:cs="Calibri"/>
                <w:b/>
                <w:bCs/>
                <w:color w:val="FFFFFF" w:themeColor="background1"/>
                <w:sz w:val="18"/>
                <w:szCs w:val="18"/>
                <w:lang w:eastAsia="ru-RU"/>
              </w:rPr>
              <w:br/>
            </w:r>
            <w:r w:rsidRPr="00073C0D">
              <w:rPr>
                <w:rFonts w:ascii="Myriad Pro" w:eastAsia="Times New Roman" w:hAnsi="Myriad Pro" w:cs="Calibri"/>
                <w:b/>
                <w:bCs/>
                <w:color w:val="FFFFFF" w:themeColor="background1"/>
                <w:sz w:val="18"/>
                <w:szCs w:val="18"/>
                <w:lang w:eastAsia="ru-RU"/>
              </w:rPr>
              <w:t>на 2019 г.</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E1E561" w14:textId="77777777" w:rsidR="006834E2" w:rsidRPr="00073C0D" w:rsidRDefault="006834E2" w:rsidP="00596A74">
            <w:pPr>
              <w:spacing w:after="0" w:line="240" w:lineRule="auto"/>
              <w:jc w:val="center"/>
              <w:rPr>
                <w:rFonts w:ascii="Myriad Pro" w:eastAsia="Times New Roman" w:hAnsi="Myriad Pro" w:cs="Calibri"/>
                <w:b/>
                <w:bCs/>
                <w:color w:val="FFFFFF" w:themeColor="background1"/>
                <w:sz w:val="18"/>
                <w:szCs w:val="18"/>
                <w:lang w:eastAsia="ru-RU"/>
              </w:rPr>
            </w:pPr>
            <w:r w:rsidRPr="00073C0D">
              <w:rPr>
                <w:rFonts w:ascii="Myriad Pro" w:eastAsia="Times New Roman" w:hAnsi="Myriad Pro" w:cs="Calibri"/>
                <w:b/>
                <w:bCs/>
                <w:color w:val="FFFFFF" w:themeColor="background1"/>
                <w:sz w:val="18"/>
                <w:szCs w:val="18"/>
                <w:lang w:eastAsia="ru-RU"/>
              </w:rPr>
              <w:t>Принято РЭК на 2019 г.</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2989E3" w14:textId="77777777" w:rsidR="006834E2" w:rsidRPr="00073C0D" w:rsidRDefault="006834E2" w:rsidP="00596A74">
            <w:pPr>
              <w:spacing w:after="0" w:line="240" w:lineRule="auto"/>
              <w:jc w:val="center"/>
              <w:rPr>
                <w:rFonts w:ascii="Myriad Pro" w:eastAsia="Times New Roman" w:hAnsi="Myriad Pro" w:cs="Calibri"/>
                <w:b/>
                <w:bCs/>
                <w:color w:val="FFFFFF" w:themeColor="background1"/>
                <w:sz w:val="18"/>
                <w:szCs w:val="18"/>
                <w:lang w:eastAsia="ru-RU"/>
              </w:rPr>
            </w:pPr>
            <w:r w:rsidRPr="00073C0D">
              <w:rPr>
                <w:rFonts w:ascii="Myriad Pro" w:eastAsia="Times New Roman" w:hAnsi="Myriad Pro" w:cs="Calibri"/>
                <w:b/>
                <w:bCs/>
                <w:color w:val="FFFFFF" w:themeColor="background1"/>
                <w:sz w:val="18"/>
                <w:szCs w:val="18"/>
                <w:lang w:eastAsia="ru-RU"/>
              </w:rPr>
              <w:t>Отклонение принято/</w:t>
            </w:r>
          </w:p>
          <w:p w14:paraId="729BA686" w14:textId="77777777" w:rsidR="006834E2" w:rsidRPr="00073C0D" w:rsidRDefault="006834E2" w:rsidP="00596A74">
            <w:pPr>
              <w:spacing w:after="0" w:line="240" w:lineRule="auto"/>
              <w:jc w:val="center"/>
              <w:rPr>
                <w:rFonts w:ascii="Myriad Pro" w:eastAsia="Times New Roman" w:hAnsi="Myriad Pro" w:cs="Calibri"/>
                <w:b/>
                <w:bCs/>
                <w:color w:val="FFFFFF" w:themeColor="background1"/>
                <w:sz w:val="18"/>
                <w:szCs w:val="18"/>
                <w:lang w:eastAsia="ru-RU"/>
              </w:rPr>
            </w:pPr>
            <w:r w:rsidRPr="00073C0D">
              <w:rPr>
                <w:rFonts w:ascii="Myriad Pro" w:eastAsia="Times New Roman" w:hAnsi="Myriad Pro" w:cs="Calibri"/>
                <w:b/>
                <w:bCs/>
                <w:color w:val="FFFFFF" w:themeColor="background1"/>
                <w:sz w:val="18"/>
                <w:szCs w:val="18"/>
                <w:lang w:eastAsia="ru-RU"/>
              </w:rPr>
              <w:t>заявка, %</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505372" w14:textId="77777777" w:rsidR="006834E2" w:rsidRPr="00073C0D" w:rsidRDefault="006834E2" w:rsidP="00596A74">
            <w:pPr>
              <w:spacing w:after="0" w:line="240" w:lineRule="auto"/>
              <w:jc w:val="center"/>
              <w:rPr>
                <w:rFonts w:ascii="Myriad Pro" w:eastAsia="Times New Roman" w:hAnsi="Myriad Pro" w:cs="Calibri"/>
                <w:b/>
                <w:bCs/>
                <w:color w:val="FFFFFF" w:themeColor="background1"/>
                <w:sz w:val="18"/>
                <w:szCs w:val="18"/>
                <w:lang w:eastAsia="ru-RU"/>
              </w:rPr>
            </w:pPr>
            <w:r w:rsidRPr="00073C0D">
              <w:rPr>
                <w:rFonts w:ascii="Myriad Pro" w:eastAsia="Times New Roman" w:hAnsi="Myriad Pro" w:cs="Calibri"/>
                <w:b/>
                <w:bCs/>
                <w:color w:val="FFFFFF" w:themeColor="background1"/>
                <w:sz w:val="18"/>
                <w:szCs w:val="18"/>
                <w:lang w:eastAsia="ru-RU"/>
              </w:rPr>
              <w:t>Утв. 2019/2018</w:t>
            </w:r>
          </w:p>
        </w:tc>
      </w:tr>
      <w:tr w:rsidR="006834E2" w:rsidRPr="00073C0D" w14:paraId="41893E7F" w14:textId="77777777" w:rsidTr="00596A74">
        <w:trPr>
          <w:trHeight w:val="300"/>
        </w:trPr>
        <w:tc>
          <w:tcPr>
            <w:tcW w:w="1696" w:type="dxa"/>
            <w:tcBorders>
              <w:top w:val="single" w:sz="4" w:space="0" w:color="FFFFFF" w:themeColor="background1"/>
            </w:tcBorders>
            <w:shd w:val="clear" w:color="auto" w:fill="auto"/>
            <w:noWrap/>
            <w:vAlign w:val="center"/>
            <w:hideMark/>
          </w:tcPr>
          <w:p w14:paraId="79EAB4B6" w14:textId="77777777" w:rsidR="006834E2" w:rsidRPr="00073C0D" w:rsidRDefault="006834E2" w:rsidP="00596A74">
            <w:pPr>
              <w:spacing w:after="0" w:line="240" w:lineRule="auto"/>
              <w:rPr>
                <w:rFonts w:ascii="Myriad Pro" w:eastAsia="Times New Roman" w:hAnsi="Myriad Pro" w:cs="Calibri"/>
                <w:sz w:val="20"/>
                <w:szCs w:val="20"/>
                <w:lang w:eastAsia="ru-RU"/>
              </w:rPr>
            </w:pPr>
            <w:r w:rsidRPr="00073C0D">
              <w:rPr>
                <w:rFonts w:ascii="Myriad Pro" w:eastAsia="Times New Roman" w:hAnsi="Myriad Pro" w:cs="Calibri"/>
                <w:sz w:val="20"/>
                <w:szCs w:val="20"/>
                <w:lang w:eastAsia="ru-RU"/>
              </w:rPr>
              <w:t>Плата за аренду имущества</w:t>
            </w:r>
          </w:p>
        </w:tc>
        <w:tc>
          <w:tcPr>
            <w:tcW w:w="1276" w:type="dxa"/>
            <w:tcBorders>
              <w:top w:val="single" w:sz="4" w:space="0" w:color="FFFFFF" w:themeColor="background1"/>
            </w:tcBorders>
            <w:shd w:val="clear" w:color="auto" w:fill="auto"/>
            <w:noWrap/>
            <w:vAlign w:val="center"/>
            <w:hideMark/>
          </w:tcPr>
          <w:p w14:paraId="3C239A23" w14:textId="77777777" w:rsidR="006834E2" w:rsidRPr="00073C0D" w:rsidRDefault="006834E2" w:rsidP="00596A74">
            <w:pPr>
              <w:spacing w:after="0" w:line="240" w:lineRule="auto"/>
              <w:jc w:val="center"/>
              <w:rPr>
                <w:rFonts w:ascii="Myriad Pro" w:eastAsia="Times New Roman" w:hAnsi="Myriad Pro" w:cs="Calibri"/>
                <w:sz w:val="20"/>
                <w:szCs w:val="20"/>
                <w:lang w:eastAsia="ru-RU"/>
              </w:rPr>
            </w:pPr>
            <w:r w:rsidRPr="00073C0D">
              <w:rPr>
                <w:rFonts w:ascii="Myriad Pro" w:eastAsia="Times New Roman" w:hAnsi="Myriad Pro" w:cs="Calibri"/>
                <w:sz w:val="20"/>
                <w:szCs w:val="20"/>
                <w:lang w:eastAsia="ru-RU"/>
              </w:rPr>
              <w:t>83 077,47</w:t>
            </w:r>
          </w:p>
        </w:tc>
        <w:tc>
          <w:tcPr>
            <w:tcW w:w="1843" w:type="dxa"/>
            <w:tcBorders>
              <w:top w:val="single" w:sz="4" w:space="0" w:color="FFFFFF" w:themeColor="background1"/>
            </w:tcBorders>
            <w:shd w:val="clear" w:color="auto" w:fill="auto"/>
            <w:noWrap/>
            <w:vAlign w:val="center"/>
            <w:hideMark/>
          </w:tcPr>
          <w:p w14:paraId="3CDCF979" w14:textId="77777777" w:rsidR="006834E2" w:rsidRPr="00073C0D" w:rsidRDefault="006834E2" w:rsidP="00596A74">
            <w:pPr>
              <w:spacing w:after="0" w:line="240" w:lineRule="auto"/>
              <w:jc w:val="center"/>
              <w:rPr>
                <w:rFonts w:ascii="Myriad Pro" w:eastAsia="Times New Roman" w:hAnsi="Myriad Pro" w:cs="Calibri"/>
                <w:sz w:val="20"/>
                <w:szCs w:val="20"/>
                <w:lang w:eastAsia="ru-RU"/>
              </w:rPr>
            </w:pPr>
            <w:r w:rsidRPr="00073C0D">
              <w:rPr>
                <w:rFonts w:ascii="Myriad Pro" w:eastAsia="Times New Roman" w:hAnsi="Myriad Pro" w:cs="Calibri"/>
                <w:sz w:val="20"/>
                <w:szCs w:val="20"/>
                <w:lang w:eastAsia="ru-RU"/>
              </w:rPr>
              <w:t>260 851,95</w:t>
            </w:r>
          </w:p>
        </w:tc>
        <w:tc>
          <w:tcPr>
            <w:tcW w:w="1701" w:type="dxa"/>
            <w:tcBorders>
              <w:top w:val="single" w:sz="4" w:space="0" w:color="FFFFFF" w:themeColor="background1"/>
            </w:tcBorders>
            <w:shd w:val="clear" w:color="auto" w:fill="auto"/>
            <w:noWrap/>
            <w:vAlign w:val="center"/>
            <w:hideMark/>
          </w:tcPr>
          <w:p w14:paraId="045B58BF" w14:textId="77777777" w:rsidR="006834E2" w:rsidRPr="00073C0D" w:rsidRDefault="006834E2" w:rsidP="00596A74">
            <w:pPr>
              <w:spacing w:after="0" w:line="240" w:lineRule="auto"/>
              <w:jc w:val="center"/>
              <w:rPr>
                <w:rFonts w:ascii="Myriad Pro" w:eastAsia="Times New Roman" w:hAnsi="Myriad Pro" w:cs="Calibri"/>
                <w:sz w:val="20"/>
                <w:szCs w:val="20"/>
                <w:lang w:eastAsia="ru-RU"/>
              </w:rPr>
            </w:pPr>
            <w:r w:rsidRPr="00073C0D">
              <w:rPr>
                <w:rFonts w:ascii="Myriad Pro" w:eastAsia="Times New Roman" w:hAnsi="Myriad Pro" w:cs="Calibri"/>
                <w:sz w:val="20"/>
                <w:szCs w:val="20"/>
                <w:lang w:eastAsia="ru-RU"/>
              </w:rPr>
              <w:t>90 563,43</w:t>
            </w:r>
          </w:p>
        </w:tc>
        <w:tc>
          <w:tcPr>
            <w:tcW w:w="1417" w:type="dxa"/>
            <w:tcBorders>
              <w:top w:val="single" w:sz="4" w:space="0" w:color="FFFFFF" w:themeColor="background1"/>
            </w:tcBorders>
            <w:shd w:val="clear" w:color="auto" w:fill="auto"/>
            <w:noWrap/>
            <w:vAlign w:val="center"/>
            <w:hideMark/>
          </w:tcPr>
          <w:p w14:paraId="3F685D4C" w14:textId="77777777" w:rsidR="006834E2" w:rsidRPr="00073C0D" w:rsidRDefault="006834E2" w:rsidP="00596A74">
            <w:pPr>
              <w:spacing w:after="0" w:line="240" w:lineRule="auto"/>
              <w:jc w:val="center"/>
              <w:rPr>
                <w:rFonts w:ascii="Myriad Pro" w:eastAsia="Times New Roman" w:hAnsi="Myriad Pro" w:cs="Calibri"/>
                <w:sz w:val="20"/>
                <w:szCs w:val="20"/>
                <w:lang w:eastAsia="ru-RU"/>
              </w:rPr>
            </w:pPr>
            <w:r w:rsidRPr="00073C0D">
              <w:rPr>
                <w:rFonts w:ascii="Myriad Pro" w:eastAsia="Times New Roman" w:hAnsi="Myriad Pro" w:cs="Calibri"/>
                <w:sz w:val="20"/>
                <w:szCs w:val="20"/>
                <w:lang w:eastAsia="ru-RU"/>
              </w:rPr>
              <w:t>-65,3%</w:t>
            </w:r>
          </w:p>
        </w:tc>
        <w:tc>
          <w:tcPr>
            <w:tcW w:w="1418" w:type="dxa"/>
            <w:tcBorders>
              <w:top w:val="single" w:sz="4" w:space="0" w:color="FFFFFF" w:themeColor="background1"/>
            </w:tcBorders>
            <w:shd w:val="clear" w:color="auto" w:fill="auto"/>
            <w:noWrap/>
            <w:vAlign w:val="center"/>
            <w:hideMark/>
          </w:tcPr>
          <w:p w14:paraId="21CFF225" w14:textId="77777777" w:rsidR="006834E2" w:rsidRPr="00073C0D" w:rsidRDefault="006834E2" w:rsidP="00596A74">
            <w:pPr>
              <w:spacing w:after="0" w:line="240" w:lineRule="auto"/>
              <w:jc w:val="center"/>
              <w:rPr>
                <w:rFonts w:ascii="Myriad Pro" w:eastAsia="Times New Roman" w:hAnsi="Myriad Pro" w:cs="Calibri"/>
                <w:sz w:val="20"/>
                <w:szCs w:val="20"/>
                <w:lang w:eastAsia="ru-RU"/>
              </w:rPr>
            </w:pPr>
            <w:r w:rsidRPr="00073C0D">
              <w:rPr>
                <w:rFonts w:ascii="Myriad Pro" w:eastAsia="Times New Roman" w:hAnsi="Myriad Pro" w:cs="Calibri"/>
                <w:sz w:val="20"/>
                <w:szCs w:val="20"/>
                <w:lang w:eastAsia="ru-RU"/>
              </w:rPr>
              <w:t>9,0%</w:t>
            </w:r>
          </w:p>
        </w:tc>
      </w:tr>
    </w:tbl>
    <w:p w14:paraId="492F6BCC" w14:textId="77777777" w:rsidR="006834E2" w:rsidRPr="00073C0D" w:rsidRDefault="006834E2" w:rsidP="006834E2">
      <w:pPr>
        <w:spacing w:after="0" w:line="240" w:lineRule="auto"/>
        <w:jc w:val="center"/>
        <w:rPr>
          <w:rFonts w:ascii="Myriad Pro" w:eastAsia="Times New Roman" w:hAnsi="Myriad Pro" w:cs="Calibri"/>
          <w:sz w:val="18"/>
          <w:szCs w:val="18"/>
          <w:lang w:eastAsia="ru-RU"/>
        </w:rPr>
      </w:pPr>
    </w:p>
    <w:p w14:paraId="3B474CE6" w14:textId="77777777" w:rsidR="006834E2" w:rsidRPr="00073C0D" w:rsidRDefault="006834E2" w:rsidP="006834E2">
      <w:pPr>
        <w:spacing w:after="0" w:line="360" w:lineRule="auto"/>
        <w:ind w:firstLine="567"/>
        <w:contextualSpacing/>
        <w:jc w:val="both"/>
        <w:rPr>
          <w:rFonts w:ascii="Myriad Pro" w:eastAsia="Calibri" w:hAnsi="Myriad Pro" w:cs="Times New Roman"/>
          <w:color w:val="000000" w:themeColor="text1"/>
          <w:sz w:val="26"/>
          <w:szCs w:val="26"/>
        </w:rPr>
      </w:pPr>
    </w:p>
    <w:p w14:paraId="395DDA96" w14:textId="77777777" w:rsidR="006834E2" w:rsidRPr="00073C0D" w:rsidRDefault="006834E2" w:rsidP="006834E2">
      <w:pPr>
        <w:spacing w:after="0" w:line="360" w:lineRule="auto"/>
        <w:contextualSpacing/>
        <w:jc w:val="both"/>
        <w:rPr>
          <w:rFonts w:ascii="Myriad Pro" w:eastAsia="Calibri" w:hAnsi="Myriad Pro" w:cs="Times New Roman"/>
          <w:b/>
          <w:color w:val="000000" w:themeColor="text1"/>
          <w:sz w:val="26"/>
          <w:szCs w:val="26"/>
        </w:rPr>
      </w:pPr>
      <w:r w:rsidRPr="00073C0D">
        <w:rPr>
          <w:rFonts w:ascii="Myriad Pro" w:eastAsia="Calibri" w:hAnsi="Myriad Pro" w:cs="Times New Roman"/>
          <w:b/>
          <w:color w:val="000000" w:themeColor="text1"/>
          <w:sz w:val="26"/>
          <w:szCs w:val="26"/>
        </w:rPr>
        <w:t>ПОЗИЦИЯ ТЕРРИТОРИАЛЬНОЙ СЕТЕВОЙ ОРГАНИЗАЦИИ</w:t>
      </w:r>
    </w:p>
    <w:p w14:paraId="60978DD3" w14:textId="77777777" w:rsidR="006834E2" w:rsidRPr="00073C0D" w:rsidRDefault="006834E2" w:rsidP="006834E2">
      <w:pPr>
        <w:spacing w:after="0" w:line="360" w:lineRule="auto"/>
        <w:ind w:firstLine="567"/>
        <w:contextualSpacing/>
        <w:jc w:val="both"/>
        <w:rPr>
          <w:rFonts w:ascii="Myriad Pro" w:eastAsia="Calibri" w:hAnsi="Myriad Pro" w:cs="Times New Roman"/>
          <w:sz w:val="26"/>
          <w:szCs w:val="26"/>
        </w:rPr>
      </w:pPr>
      <w:r w:rsidRPr="00073C0D">
        <w:rPr>
          <w:rFonts w:ascii="Myriad Pro" w:eastAsia="Calibri" w:hAnsi="Myriad Pro" w:cs="Times New Roman"/>
          <w:sz w:val="26"/>
          <w:szCs w:val="26"/>
        </w:rPr>
        <w:t>Плата за аренду имущества ПАО «Кубаньэнерго» на 2019 год была заявлена в размере 260 851,95 тыс. руб., в том числе по аренде имущества по виду деятельности «передача электроэнергии» - 209 114,25 тыс. руб.</w:t>
      </w:r>
      <w:r w:rsidR="00E54803" w:rsidRPr="00073C0D">
        <w:rPr>
          <w:rFonts w:ascii="Myriad Pro" w:eastAsia="Calibri" w:hAnsi="Myriad Pro" w:cs="Times New Roman"/>
          <w:sz w:val="26"/>
          <w:szCs w:val="26"/>
        </w:rPr>
        <w:t>,</w:t>
      </w:r>
      <w:r w:rsidRPr="00073C0D">
        <w:rPr>
          <w:rFonts w:ascii="Myriad Pro" w:eastAsia="Calibri" w:hAnsi="Myriad Pro" w:cs="Times New Roman"/>
          <w:sz w:val="26"/>
          <w:szCs w:val="26"/>
        </w:rPr>
        <w:t xml:space="preserve"> по аренде земельных участков –</w:t>
      </w:r>
      <w:r w:rsidR="00A10426" w:rsidRPr="00073C0D">
        <w:rPr>
          <w:rFonts w:ascii="Myriad Pro" w:eastAsia="Calibri" w:hAnsi="Myriad Pro" w:cs="Times New Roman"/>
          <w:sz w:val="26"/>
          <w:szCs w:val="26"/>
        </w:rPr>
        <w:t xml:space="preserve">51 737 </w:t>
      </w:r>
      <w:r w:rsidRPr="00073C0D">
        <w:rPr>
          <w:rFonts w:ascii="Myriad Pro" w:eastAsia="Calibri" w:hAnsi="Myriad Pro" w:cs="Times New Roman"/>
          <w:sz w:val="26"/>
          <w:szCs w:val="26"/>
        </w:rPr>
        <w:t>тыс. руб.</w:t>
      </w:r>
      <w:r w:rsidR="009504B7" w:rsidRPr="00073C0D">
        <w:rPr>
          <w:rFonts w:ascii="Myriad Pro" w:eastAsia="Calibri" w:hAnsi="Myriad Pro" w:cs="Times New Roman"/>
          <w:sz w:val="26"/>
          <w:szCs w:val="26"/>
        </w:rPr>
        <w:t xml:space="preserve"> </w:t>
      </w:r>
    </w:p>
    <w:p w14:paraId="3128AF9F" w14:textId="77777777" w:rsidR="006834E2" w:rsidRPr="00073C0D" w:rsidRDefault="006834E2" w:rsidP="006834E2">
      <w:pPr>
        <w:spacing w:after="0" w:line="360" w:lineRule="auto"/>
        <w:ind w:firstLine="567"/>
        <w:contextualSpacing/>
        <w:jc w:val="both"/>
        <w:rPr>
          <w:rFonts w:ascii="Myriad Pro" w:eastAsia="Calibri" w:hAnsi="Myriad Pro" w:cs="Times New Roman"/>
          <w:sz w:val="26"/>
          <w:szCs w:val="26"/>
        </w:rPr>
      </w:pPr>
      <w:r w:rsidRPr="00073C0D">
        <w:rPr>
          <w:rFonts w:ascii="Myriad Pro" w:eastAsia="Calibri" w:hAnsi="Myriad Pro" w:cs="Times New Roman"/>
          <w:sz w:val="26"/>
          <w:szCs w:val="26"/>
        </w:rPr>
        <w:t>В обоснование заявленной суммы расходов ПАО «Кубаньэнерго» были предоставлены следующие документы:</w:t>
      </w:r>
    </w:p>
    <w:p w14:paraId="00E623AF" w14:textId="77777777" w:rsidR="006834E2" w:rsidRPr="00073C0D" w:rsidRDefault="006834E2" w:rsidP="006834E2">
      <w:pPr>
        <w:pStyle w:val="a3"/>
        <w:numPr>
          <w:ilvl w:val="0"/>
          <w:numId w:val="16"/>
        </w:numPr>
        <w:spacing w:after="0" w:line="360" w:lineRule="auto"/>
        <w:jc w:val="both"/>
        <w:rPr>
          <w:rFonts w:ascii="Myriad Pro" w:hAnsi="Myriad Pro"/>
          <w:sz w:val="26"/>
          <w:szCs w:val="26"/>
        </w:rPr>
      </w:pPr>
      <w:r w:rsidRPr="00073C0D">
        <w:rPr>
          <w:rFonts w:ascii="Myriad Pro" w:hAnsi="Myriad Pro"/>
          <w:sz w:val="26"/>
          <w:szCs w:val="26"/>
        </w:rPr>
        <w:lastRenderedPageBreak/>
        <w:t>Пояснительные записки по аренде земельных участков и имущества</w:t>
      </w:r>
      <w:r w:rsidR="00E54803" w:rsidRPr="00073C0D">
        <w:rPr>
          <w:rFonts w:ascii="Myriad Pro" w:hAnsi="Myriad Pro"/>
          <w:sz w:val="26"/>
          <w:szCs w:val="26"/>
        </w:rPr>
        <w:t>;</w:t>
      </w:r>
    </w:p>
    <w:p w14:paraId="17F3978A" w14:textId="77777777" w:rsidR="006834E2" w:rsidRPr="00073C0D" w:rsidRDefault="006834E2" w:rsidP="006834E2">
      <w:pPr>
        <w:pStyle w:val="a3"/>
        <w:numPr>
          <w:ilvl w:val="0"/>
          <w:numId w:val="16"/>
        </w:numPr>
        <w:spacing w:after="0" w:line="360" w:lineRule="auto"/>
        <w:jc w:val="both"/>
        <w:rPr>
          <w:rFonts w:ascii="Myriad Pro" w:hAnsi="Myriad Pro"/>
          <w:sz w:val="26"/>
          <w:szCs w:val="26"/>
        </w:rPr>
      </w:pPr>
      <w:r w:rsidRPr="00073C0D">
        <w:rPr>
          <w:rFonts w:ascii="Myriad Pro" w:hAnsi="Myriad Pro"/>
          <w:sz w:val="26"/>
          <w:szCs w:val="26"/>
        </w:rPr>
        <w:t>Прогнозный расчет арендной платы земельных участков и имущества на 2019 гг. в разбивке по филиалам электрических сетей;</w:t>
      </w:r>
    </w:p>
    <w:p w14:paraId="77094DFD" w14:textId="77777777" w:rsidR="006834E2" w:rsidRPr="00073C0D" w:rsidRDefault="006834E2" w:rsidP="006834E2">
      <w:pPr>
        <w:pStyle w:val="a3"/>
        <w:numPr>
          <w:ilvl w:val="0"/>
          <w:numId w:val="16"/>
        </w:numPr>
        <w:spacing w:after="0" w:line="360" w:lineRule="auto"/>
        <w:jc w:val="both"/>
        <w:rPr>
          <w:rFonts w:ascii="Myriad Pro" w:hAnsi="Myriad Pro"/>
          <w:sz w:val="26"/>
          <w:szCs w:val="26"/>
        </w:rPr>
      </w:pPr>
      <w:r w:rsidRPr="00073C0D">
        <w:rPr>
          <w:rFonts w:ascii="Myriad Pro" w:hAnsi="Myriad Pro"/>
          <w:sz w:val="26"/>
          <w:szCs w:val="26"/>
        </w:rPr>
        <w:t>Реестр договоров по аренде имущества и земельных участков по состоянию на 2018 год, направляемый в комплекте к тарифной заявке, по филиалам электрических сетей. В реестре договоров по аренде земельных участков также отражена кадастровая стоимость земельных участков;</w:t>
      </w:r>
    </w:p>
    <w:p w14:paraId="3B01EBD8" w14:textId="77777777" w:rsidR="006834E2" w:rsidRPr="00073C0D" w:rsidRDefault="006834E2" w:rsidP="006834E2">
      <w:pPr>
        <w:pStyle w:val="a3"/>
        <w:numPr>
          <w:ilvl w:val="0"/>
          <w:numId w:val="16"/>
        </w:numPr>
        <w:spacing w:after="0" w:line="360" w:lineRule="auto"/>
        <w:jc w:val="both"/>
        <w:rPr>
          <w:rFonts w:ascii="Myriad Pro" w:hAnsi="Myriad Pro"/>
          <w:sz w:val="26"/>
          <w:szCs w:val="26"/>
        </w:rPr>
      </w:pPr>
      <w:r w:rsidRPr="00073C0D">
        <w:rPr>
          <w:rFonts w:ascii="Myriad Pro" w:hAnsi="Myriad Pro"/>
          <w:sz w:val="26"/>
          <w:szCs w:val="26"/>
        </w:rPr>
        <w:t>Обороты счетов 20 за 2017 год;</w:t>
      </w:r>
    </w:p>
    <w:p w14:paraId="53C1822D" w14:textId="77777777" w:rsidR="006834E2" w:rsidRPr="00073C0D" w:rsidRDefault="006834E2" w:rsidP="006834E2">
      <w:pPr>
        <w:spacing w:after="0" w:line="360" w:lineRule="auto"/>
        <w:ind w:firstLine="360"/>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t>Затраты ПАО «Кубаньэнерго» по аренде имущества, планируемые на 2019 год, определены следующим образом:</w:t>
      </w:r>
      <w:r w:rsidR="005936E8" w:rsidRPr="00073C0D">
        <w:rPr>
          <w:rFonts w:ascii="Myriad Pro" w:eastAsia="Calibri" w:hAnsi="Myriad Pro" w:cs="Times New Roman"/>
          <w:color w:val="000000" w:themeColor="text1"/>
          <w:sz w:val="26"/>
          <w:szCs w:val="26"/>
        </w:rPr>
        <w:t xml:space="preserve"> </w:t>
      </w:r>
    </w:p>
    <w:p w14:paraId="41ABE7D7" w14:textId="77777777" w:rsidR="006834E2" w:rsidRPr="00073C0D" w:rsidRDefault="006834E2" w:rsidP="009D1CC2">
      <w:pPr>
        <w:pStyle w:val="a3"/>
        <w:numPr>
          <w:ilvl w:val="0"/>
          <w:numId w:val="35"/>
        </w:numPr>
        <w:spacing w:after="0" w:line="360" w:lineRule="auto"/>
        <w:ind w:left="993"/>
        <w:jc w:val="both"/>
        <w:rPr>
          <w:rFonts w:ascii="Myriad Pro" w:hAnsi="Myriad Pro"/>
          <w:color w:val="000000" w:themeColor="text1"/>
          <w:sz w:val="26"/>
          <w:szCs w:val="26"/>
        </w:rPr>
      </w:pPr>
      <w:r w:rsidRPr="00073C0D">
        <w:rPr>
          <w:rFonts w:ascii="Myriad Pro" w:hAnsi="Myriad Pro"/>
          <w:color w:val="000000" w:themeColor="text1"/>
          <w:sz w:val="26"/>
          <w:szCs w:val="26"/>
        </w:rPr>
        <w:t>по ряду договоров, с учетом условия договора о возможном увеличении размера арендной платы в одностороннем порядке либо по соглашению сторон в соответствии с п. 3 ст. 614 Гражданского кодекса Российской Федерации (часть вторая) от 26.01.1996 №14-ФЗ, на 2019 год стоимость аренды увеличена на ИПЦ в размере 4% (2019 год по отношению к стоимости 2018 года);</w:t>
      </w:r>
    </w:p>
    <w:p w14:paraId="7AEA07BB" w14:textId="77777777" w:rsidR="006834E2" w:rsidRPr="00073C0D" w:rsidRDefault="006834E2" w:rsidP="009D1CC2">
      <w:pPr>
        <w:pStyle w:val="a3"/>
        <w:numPr>
          <w:ilvl w:val="0"/>
          <w:numId w:val="35"/>
        </w:numPr>
        <w:spacing w:after="0" w:line="360" w:lineRule="auto"/>
        <w:ind w:left="993"/>
        <w:jc w:val="both"/>
        <w:rPr>
          <w:rFonts w:ascii="Myriad Pro" w:hAnsi="Myriad Pro"/>
          <w:color w:val="000000" w:themeColor="text1"/>
          <w:sz w:val="26"/>
          <w:szCs w:val="26"/>
        </w:rPr>
      </w:pPr>
      <w:r w:rsidRPr="00073C0D">
        <w:rPr>
          <w:rFonts w:ascii="Myriad Pro" w:hAnsi="Myriad Pro"/>
          <w:color w:val="000000" w:themeColor="text1"/>
          <w:sz w:val="26"/>
          <w:szCs w:val="26"/>
        </w:rPr>
        <w:t>по проектам договоров планируемая стоимость аренды на 2019 год сохранена на уровне 2018 года.</w:t>
      </w:r>
    </w:p>
    <w:p w14:paraId="7F378EF6" w14:textId="77777777" w:rsidR="006834E2" w:rsidRPr="00073C0D" w:rsidRDefault="006834E2" w:rsidP="00531574">
      <w:pPr>
        <w:spacing w:after="0" w:line="360" w:lineRule="auto"/>
        <w:ind w:firstLine="567"/>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t>В рамках реализации Стратегии развития электросетевого комплекса России от 03.04.2013 №511-р, а также мероприятий по консолидации электросетевого имущества, принадлежащего территориальным сетевым организациям, не соответствующим Критериям отнесения к территориальным сетевым организациям, утвержденным постановлением Правительства Российской Федерации от 28.02.2015 №184, ПАО «Кубаньэнерго» заключены договоры аренды электросетевого имущества с ООО «Теплосервис-2000», ООО «ТД СИА ГРУПП» (бывшее - ООО «Кубанские Фармацевтические Склады»), НАО «Агентство развития Краснодарского края», ФГУП ВГТРК «Кубань», ООО «</w:t>
      </w:r>
      <w:proofErr w:type="spellStart"/>
      <w:r w:rsidRPr="00073C0D">
        <w:rPr>
          <w:rFonts w:ascii="Myriad Pro" w:eastAsia="Calibri" w:hAnsi="Myriad Pro" w:cs="Times New Roman"/>
          <w:color w:val="000000" w:themeColor="text1"/>
          <w:sz w:val="26"/>
          <w:szCs w:val="26"/>
        </w:rPr>
        <w:t>Ростэкэлектросети</w:t>
      </w:r>
      <w:proofErr w:type="spellEnd"/>
      <w:r w:rsidRPr="00073C0D">
        <w:rPr>
          <w:rFonts w:ascii="Myriad Pro" w:eastAsia="Calibri" w:hAnsi="Myriad Pro" w:cs="Times New Roman"/>
          <w:color w:val="000000" w:themeColor="text1"/>
          <w:sz w:val="26"/>
          <w:szCs w:val="26"/>
        </w:rPr>
        <w:t>», ООО «</w:t>
      </w:r>
      <w:proofErr w:type="spellStart"/>
      <w:r w:rsidRPr="00073C0D">
        <w:rPr>
          <w:rFonts w:ascii="Myriad Pro" w:eastAsia="Calibri" w:hAnsi="Myriad Pro" w:cs="Times New Roman"/>
          <w:color w:val="000000" w:themeColor="text1"/>
          <w:sz w:val="26"/>
          <w:szCs w:val="26"/>
        </w:rPr>
        <w:t>Новороссметалл</w:t>
      </w:r>
      <w:proofErr w:type="spellEnd"/>
      <w:r w:rsidRPr="00073C0D">
        <w:rPr>
          <w:rFonts w:ascii="Myriad Pro" w:eastAsia="Calibri" w:hAnsi="Myriad Pro" w:cs="Times New Roman"/>
          <w:color w:val="000000" w:themeColor="text1"/>
          <w:sz w:val="26"/>
          <w:szCs w:val="26"/>
        </w:rPr>
        <w:t xml:space="preserve">». Также ПАО «Кубаньэнерго» принято в пользование </w:t>
      </w:r>
      <w:proofErr w:type="spellStart"/>
      <w:r w:rsidRPr="00073C0D">
        <w:rPr>
          <w:rFonts w:ascii="Myriad Pro" w:eastAsia="Calibri" w:hAnsi="Myriad Pro" w:cs="Times New Roman"/>
          <w:color w:val="000000" w:themeColor="text1"/>
          <w:sz w:val="26"/>
          <w:szCs w:val="26"/>
        </w:rPr>
        <w:t>электросетевое</w:t>
      </w:r>
      <w:proofErr w:type="spellEnd"/>
      <w:r w:rsidRPr="00073C0D">
        <w:rPr>
          <w:rFonts w:ascii="Myriad Pro" w:eastAsia="Calibri" w:hAnsi="Myriad Pro" w:cs="Times New Roman"/>
          <w:color w:val="000000" w:themeColor="text1"/>
          <w:sz w:val="26"/>
          <w:szCs w:val="26"/>
        </w:rPr>
        <w:t xml:space="preserve"> имущество, принадлежащее муниципальным образованиям </w:t>
      </w:r>
      <w:proofErr w:type="spellStart"/>
      <w:r w:rsidRPr="00073C0D">
        <w:rPr>
          <w:rFonts w:ascii="Myriad Pro" w:eastAsia="Calibri" w:hAnsi="Myriad Pro" w:cs="Times New Roman"/>
          <w:color w:val="000000" w:themeColor="text1"/>
          <w:sz w:val="26"/>
          <w:szCs w:val="26"/>
        </w:rPr>
        <w:lastRenderedPageBreak/>
        <w:t>Староминского</w:t>
      </w:r>
      <w:proofErr w:type="spellEnd"/>
      <w:r w:rsidRPr="00073C0D">
        <w:rPr>
          <w:rFonts w:ascii="Myriad Pro" w:eastAsia="Calibri" w:hAnsi="Myriad Pro" w:cs="Times New Roman"/>
          <w:color w:val="000000" w:themeColor="text1"/>
          <w:sz w:val="26"/>
          <w:szCs w:val="26"/>
        </w:rPr>
        <w:t>, Славянского, Темрюкского, Тихорецкого, Туапсинского районов, администрации г. Сочи, г-к Анапа, г-к Геленджик и др.</w:t>
      </w:r>
    </w:p>
    <w:p w14:paraId="1174614A" w14:textId="77777777" w:rsidR="006834E2" w:rsidRPr="00073C0D" w:rsidRDefault="006834E2" w:rsidP="00531574">
      <w:pPr>
        <w:spacing w:after="0" w:line="360" w:lineRule="auto"/>
        <w:ind w:firstLine="567"/>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t>При планировании затрат ПАО «Кубаньэнерго» по аренде земельных участков учтены затраты по вновь заключаемым договорам аренды земельных участков и по действующим договорам аренды земельных участков всех форм собственности (государственной, неразграниченной, муниципальной, частной), а также факт отнесения земельных участков к определенной категории земель (земли населенных пунктов либо земли промышленности, энергетики, транспорта...), факты заключения договоров аренды путем переоформления права постоянного (бессрочного) пользования на земельные участки либо первичного заключения договоров аренды.</w:t>
      </w:r>
    </w:p>
    <w:p w14:paraId="38C51958" w14:textId="77777777" w:rsidR="006834E2" w:rsidRPr="00073C0D" w:rsidRDefault="006834E2" w:rsidP="00531574">
      <w:pPr>
        <w:spacing w:after="0" w:line="360" w:lineRule="auto"/>
        <w:ind w:firstLine="567"/>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t xml:space="preserve">ПАО «Кубаньэнерго» отмечено, что в соответствии с постановлением Правительства РФ от 16.07.2009 № 582 арендная плата </w:t>
      </w:r>
      <w:r w:rsidR="00554C58" w:rsidRPr="00073C0D">
        <w:rPr>
          <w:rFonts w:ascii="Myriad Pro" w:eastAsia="Calibri" w:hAnsi="Myriad Pro" w:cs="Times New Roman"/>
          <w:color w:val="000000" w:themeColor="text1"/>
          <w:sz w:val="26"/>
          <w:szCs w:val="26"/>
        </w:rPr>
        <w:t>при аренде</w:t>
      </w:r>
      <w:r w:rsidR="009504B7" w:rsidRPr="00073C0D">
        <w:t xml:space="preserve"> </w:t>
      </w:r>
      <w:r w:rsidR="009504B7" w:rsidRPr="00073C0D">
        <w:rPr>
          <w:rFonts w:ascii="Myriad Pro" w:eastAsia="Calibri" w:hAnsi="Myriad Pro" w:cs="Times New Roman"/>
          <w:color w:val="000000" w:themeColor="text1"/>
          <w:sz w:val="26"/>
          <w:szCs w:val="26"/>
        </w:rPr>
        <w:t xml:space="preserve">земельных участков, находящихся </w:t>
      </w:r>
      <w:r w:rsidR="00554C58" w:rsidRPr="00073C0D">
        <w:rPr>
          <w:rFonts w:ascii="Myriad Pro" w:eastAsia="Calibri" w:hAnsi="Myriad Pro" w:cs="Times New Roman"/>
          <w:color w:val="000000" w:themeColor="text1"/>
          <w:sz w:val="26"/>
          <w:szCs w:val="26"/>
        </w:rPr>
        <w:t>в государственной или муниципальной собственности,</w:t>
      </w:r>
      <w:r w:rsidR="009504B7" w:rsidRPr="00073C0D">
        <w:rPr>
          <w:rFonts w:ascii="Myriad Pro" w:eastAsia="Calibri" w:hAnsi="Myriad Pro" w:cs="Times New Roman"/>
          <w:color w:val="000000" w:themeColor="text1"/>
          <w:sz w:val="26"/>
          <w:szCs w:val="26"/>
        </w:rPr>
        <w:t xml:space="preserve"> </w:t>
      </w:r>
      <w:r w:rsidRPr="00073C0D">
        <w:rPr>
          <w:rFonts w:ascii="Myriad Pro" w:eastAsia="Calibri" w:hAnsi="Myriad Pro" w:cs="Times New Roman"/>
          <w:color w:val="000000" w:themeColor="text1"/>
          <w:sz w:val="26"/>
          <w:szCs w:val="26"/>
        </w:rPr>
        <w:t>изменяется в одностороннем порядке арендодателем на размер уровня инфляции, установленного в федеральном законе о федеральном бюджете на очередной финансовый год и плановый период. При этом показатели уровней инфляции за последние годы изменялись в следующих пределах с 5,5 % до 12,2 % (с января по апрель 2015 года) и с 6,4 % до 5,8 % (с января по ноябрь 2016 года). Федеральный закон от 19.12.2016 № 415-ФЗ «О федеральном бюджете на 2017 год и на плановый период 2018 и 2019 годов» предусматривает уровень инфляции на 2017, 2018 и 2019 гг., не превышающий 4,0 %. Тем не менее, исходя из вышеуказанной практики, существует риск резкого увеличения уровня инфляции и соответственно увеличения размера арендных платежей в плановые периоды 2019 - 2020 годы.</w:t>
      </w:r>
    </w:p>
    <w:p w14:paraId="7C6A070D" w14:textId="77777777" w:rsidR="006834E2" w:rsidRPr="00073C0D" w:rsidRDefault="006834E2" w:rsidP="00531574">
      <w:pPr>
        <w:spacing w:after="0" w:line="360" w:lineRule="auto"/>
        <w:ind w:firstLine="567"/>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t xml:space="preserve">В соответствии с новой концепцией государства по определению кадастровой стоимости земли государством вводится институт государственных кадастровых оценщиков, возникает принцип приближения результатов кадастровой стоимости к рыночной стоимости земельных участков, полномочиями по определению кадастровой стоимости наделяются </w:t>
      </w:r>
      <w:r w:rsidRPr="00073C0D">
        <w:rPr>
          <w:rFonts w:ascii="Myriad Pro" w:eastAsia="Calibri" w:hAnsi="Myriad Pro" w:cs="Times New Roman"/>
          <w:color w:val="000000" w:themeColor="text1"/>
          <w:sz w:val="26"/>
          <w:szCs w:val="26"/>
        </w:rPr>
        <w:lastRenderedPageBreak/>
        <w:t>контролируемые бюджетные учреждения, обязанные кроме проведения очередной кадастровой оценки (не чаще одного раза в три года (в городах федерального значения - не чаще одного раза в два года) и не реже одного раза в пять лет) осуществлять внеочередные оценки в случае понижения ежеквартального индекса рынка недвижимости, определяемого органом нормативного правового регулирования для каждого субъекта Российской Федерации, на 30 и более процентов, а также в случае оспаривания результатов определения кадастровой стоимости по основанию установления рыночной стоимости в отношении тридцати и более процентов объектов недвижимости, которые расположены на территории субъекта Российской Федерации.</w:t>
      </w:r>
    </w:p>
    <w:p w14:paraId="0A9D85DF" w14:textId="77777777" w:rsidR="006834E2" w:rsidRPr="00073C0D" w:rsidRDefault="006834E2" w:rsidP="00531574">
      <w:pPr>
        <w:spacing w:after="0" w:line="360" w:lineRule="auto"/>
        <w:ind w:firstLine="567"/>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t>Таким образом, в соответствии с Пояснительной запиской указанные изменения существенно увеличивают риск изменения плановых показателей 2019-2022 гг. как в большую, так и в меньшую сторону.</w:t>
      </w:r>
    </w:p>
    <w:p w14:paraId="58257122" w14:textId="77777777" w:rsidR="006834E2" w:rsidRPr="00073C0D" w:rsidRDefault="006834E2" w:rsidP="006834E2">
      <w:pPr>
        <w:spacing w:after="0" w:line="360" w:lineRule="auto"/>
        <w:contextualSpacing/>
        <w:jc w:val="both"/>
        <w:rPr>
          <w:rFonts w:ascii="Myriad Pro" w:eastAsia="Calibri" w:hAnsi="Myriad Pro" w:cs="Times New Roman"/>
          <w:color w:val="000000" w:themeColor="text1"/>
          <w:sz w:val="26"/>
          <w:szCs w:val="26"/>
        </w:rPr>
      </w:pPr>
    </w:p>
    <w:p w14:paraId="2F721D3D" w14:textId="77777777" w:rsidR="006834E2" w:rsidRPr="00073C0D" w:rsidRDefault="006834E2" w:rsidP="006834E2">
      <w:pPr>
        <w:spacing w:after="0" w:line="360" w:lineRule="auto"/>
        <w:contextualSpacing/>
        <w:jc w:val="both"/>
        <w:rPr>
          <w:rFonts w:ascii="Myriad Pro" w:eastAsia="Calibri" w:hAnsi="Myriad Pro" w:cs="Times New Roman"/>
          <w:b/>
          <w:color w:val="000000" w:themeColor="text1"/>
          <w:sz w:val="26"/>
          <w:szCs w:val="26"/>
        </w:rPr>
      </w:pPr>
      <w:r w:rsidRPr="00073C0D">
        <w:rPr>
          <w:rFonts w:ascii="Myriad Pro" w:eastAsia="Calibri" w:hAnsi="Myriad Pro" w:cs="Times New Roman"/>
          <w:b/>
          <w:color w:val="000000" w:themeColor="text1"/>
          <w:sz w:val="26"/>
          <w:szCs w:val="26"/>
        </w:rPr>
        <w:t>ПОЗИЦИЯ ОРГАНА РЕГУЛИРОВАНИЯ</w:t>
      </w:r>
    </w:p>
    <w:p w14:paraId="47D8789D" w14:textId="77777777" w:rsidR="006834E2" w:rsidRPr="00073C0D" w:rsidRDefault="006834E2" w:rsidP="006834E2">
      <w:pPr>
        <w:spacing w:after="0" w:line="360" w:lineRule="auto"/>
        <w:ind w:firstLine="567"/>
        <w:contextualSpacing/>
        <w:jc w:val="both"/>
        <w:rPr>
          <w:rFonts w:ascii="Myriad Pro" w:eastAsia="Calibri" w:hAnsi="Myriad Pro" w:cs="Times New Roman"/>
          <w:sz w:val="26"/>
          <w:szCs w:val="26"/>
        </w:rPr>
      </w:pPr>
      <w:r w:rsidRPr="00073C0D">
        <w:rPr>
          <w:rFonts w:ascii="Myriad Pro" w:eastAsia="Calibri" w:hAnsi="Myriad Pro" w:cs="Times New Roman"/>
          <w:sz w:val="26"/>
          <w:szCs w:val="26"/>
        </w:rPr>
        <w:t xml:space="preserve">РЭК – департаментом по данной статье приняты затраты в размере 90 563,43 тыс. рублей. </w:t>
      </w:r>
    </w:p>
    <w:p w14:paraId="5697F580" w14:textId="77777777" w:rsidR="006834E2" w:rsidRPr="00073C0D" w:rsidRDefault="006834E2" w:rsidP="006834E2">
      <w:pPr>
        <w:spacing w:after="0" w:line="360" w:lineRule="auto"/>
        <w:ind w:firstLine="567"/>
        <w:contextualSpacing/>
        <w:jc w:val="both"/>
        <w:rPr>
          <w:rFonts w:ascii="Myriad Pro" w:eastAsia="Calibri" w:hAnsi="Myriad Pro" w:cs="Times New Roman"/>
          <w:sz w:val="26"/>
          <w:szCs w:val="26"/>
        </w:rPr>
      </w:pPr>
      <w:r w:rsidRPr="00073C0D">
        <w:rPr>
          <w:rFonts w:ascii="Myriad Pro" w:eastAsia="Calibri" w:hAnsi="Myriad Pro" w:cs="Times New Roman"/>
          <w:sz w:val="26"/>
          <w:szCs w:val="26"/>
        </w:rPr>
        <w:t>По данным Экспертного заключения, РЭК – департаментом в расчете арендной платы учтено имущество, которое подтверждено первичными бухгалтерскими (техническими) документами (свидетельство на право собственности арендодателя на оборудование, акты ввода в эксплуатацию объектов электросетевого хозяйства и т.д.)</w:t>
      </w:r>
    </w:p>
    <w:p w14:paraId="1EB220DE" w14:textId="77777777" w:rsidR="006834E2" w:rsidRPr="00073C0D" w:rsidRDefault="006834E2" w:rsidP="006834E2">
      <w:pPr>
        <w:spacing w:after="0" w:line="360" w:lineRule="auto"/>
        <w:ind w:firstLine="567"/>
        <w:contextualSpacing/>
        <w:jc w:val="both"/>
        <w:rPr>
          <w:rFonts w:ascii="Myriad Pro" w:eastAsia="Calibri" w:hAnsi="Myriad Pro" w:cs="Times New Roman"/>
          <w:sz w:val="26"/>
          <w:szCs w:val="26"/>
        </w:rPr>
      </w:pPr>
      <w:r w:rsidRPr="00073C0D">
        <w:rPr>
          <w:rFonts w:ascii="Myriad Pro" w:eastAsia="Calibri" w:hAnsi="Myriad Pro" w:cs="Times New Roman"/>
          <w:sz w:val="26"/>
          <w:szCs w:val="26"/>
        </w:rPr>
        <w:t>РЭК – департаментом расходы по арендной плат</w:t>
      </w:r>
      <w:r w:rsidR="00E54803" w:rsidRPr="00073C0D">
        <w:rPr>
          <w:rFonts w:ascii="Myriad Pro" w:eastAsia="Calibri" w:hAnsi="Myriad Pro" w:cs="Times New Roman"/>
          <w:sz w:val="26"/>
          <w:szCs w:val="26"/>
        </w:rPr>
        <w:t>е</w:t>
      </w:r>
      <w:r w:rsidRPr="00073C0D">
        <w:rPr>
          <w:rFonts w:ascii="Myriad Pro" w:eastAsia="Calibri" w:hAnsi="Myriad Pro" w:cs="Times New Roman"/>
          <w:sz w:val="26"/>
          <w:szCs w:val="26"/>
        </w:rPr>
        <w:t xml:space="preserve"> приняты в соответствии с п.28 Основ ценообразования, а именно: в составе расходов по арендной плате учтена величина амортизации</w:t>
      </w:r>
      <w:r w:rsidR="00F41CDD" w:rsidRPr="00073C0D">
        <w:rPr>
          <w:rFonts w:ascii="Myriad Pro" w:eastAsia="Calibri" w:hAnsi="Myriad Pro" w:cs="Times New Roman"/>
          <w:sz w:val="26"/>
          <w:szCs w:val="26"/>
        </w:rPr>
        <w:t xml:space="preserve"> и </w:t>
      </w:r>
      <w:r w:rsidRPr="00073C0D">
        <w:rPr>
          <w:rFonts w:ascii="Myriad Pro" w:eastAsia="Calibri" w:hAnsi="Myriad Pro" w:cs="Times New Roman"/>
          <w:sz w:val="26"/>
          <w:szCs w:val="26"/>
        </w:rPr>
        <w:t>налога на имущество (в случае начисления)</w:t>
      </w:r>
      <w:r w:rsidR="00F41CDD" w:rsidRPr="00073C0D">
        <w:rPr>
          <w:rFonts w:ascii="Myriad Pro" w:eastAsia="Calibri" w:hAnsi="Myriad Pro" w:cs="Times New Roman"/>
          <w:color w:val="000000" w:themeColor="text1"/>
          <w:sz w:val="26"/>
          <w:szCs w:val="26"/>
        </w:rPr>
        <w:t>,</w:t>
      </w:r>
      <w:r w:rsidR="00F41CDD" w:rsidRPr="00073C0D">
        <w:t xml:space="preserve"> </w:t>
      </w:r>
      <w:r w:rsidR="00F41CDD" w:rsidRPr="00073C0D">
        <w:rPr>
          <w:rFonts w:ascii="Myriad Pro" w:eastAsia="Calibri" w:hAnsi="Myriad Pro" w:cs="Times New Roman"/>
          <w:color w:val="000000" w:themeColor="text1"/>
          <w:sz w:val="26"/>
          <w:szCs w:val="26"/>
        </w:rPr>
        <w:t xml:space="preserve">относящихся к арендуемому имуществу. </w:t>
      </w:r>
      <w:r w:rsidRPr="00073C0D">
        <w:rPr>
          <w:rFonts w:ascii="Myriad Pro" w:eastAsia="Calibri" w:hAnsi="Myriad Pro" w:cs="Times New Roman"/>
          <w:sz w:val="26"/>
          <w:szCs w:val="26"/>
        </w:rPr>
        <w:t xml:space="preserve"> При этом при расчете экономически обоснованного размера амортизации на плановый период регулирования срок полезного использования активов и отнесение этих активов к соответствующей амортизационной группе определяется регулирующими органами в соответствии с максимальными сроками полезного использования, установленными </w:t>
      </w:r>
      <w:r w:rsidRPr="00073C0D">
        <w:rPr>
          <w:rFonts w:ascii="Myriad Pro" w:eastAsia="Calibri" w:hAnsi="Myriad Pro" w:cs="Times New Roman"/>
          <w:sz w:val="26"/>
          <w:szCs w:val="26"/>
        </w:rPr>
        <w:lastRenderedPageBreak/>
        <w:t>Классификацией основных средств, включаемых в амортизационные группы, утвержденной постановлением Правительства Российской Федерации от 1 января 2002 №1 «О Классификации основных средств, включаемых в амортизационные группы».</w:t>
      </w:r>
    </w:p>
    <w:p w14:paraId="32A3B7AC" w14:textId="77777777" w:rsidR="006834E2" w:rsidRPr="00073C0D" w:rsidRDefault="006834E2" w:rsidP="006834E2">
      <w:pPr>
        <w:spacing w:after="0" w:line="360" w:lineRule="auto"/>
        <w:ind w:firstLine="567"/>
        <w:contextualSpacing/>
        <w:jc w:val="both"/>
        <w:rPr>
          <w:rFonts w:ascii="Myriad Pro" w:eastAsia="Calibri" w:hAnsi="Myriad Pro" w:cs="Times New Roman"/>
          <w:sz w:val="26"/>
          <w:szCs w:val="26"/>
        </w:rPr>
      </w:pPr>
      <w:r w:rsidRPr="00073C0D">
        <w:rPr>
          <w:rFonts w:ascii="Myriad Pro" w:eastAsia="Calibri" w:hAnsi="Myriad Pro" w:cs="Times New Roman"/>
          <w:sz w:val="26"/>
          <w:szCs w:val="26"/>
        </w:rPr>
        <w:t>Детализация принятой РЭК – департаментом суммы расходов (на аренду имущества, на аренду земли) в Экспертном заключении не отражена.</w:t>
      </w:r>
    </w:p>
    <w:p w14:paraId="4DC9FEDA" w14:textId="77777777" w:rsidR="006834E2" w:rsidRPr="00073C0D" w:rsidRDefault="006834E2" w:rsidP="006834E2">
      <w:pPr>
        <w:spacing w:after="0" w:line="360" w:lineRule="auto"/>
        <w:contextualSpacing/>
        <w:jc w:val="both"/>
        <w:rPr>
          <w:rFonts w:ascii="Myriad Pro" w:eastAsia="Calibri" w:hAnsi="Myriad Pro" w:cs="Times New Roman"/>
          <w:b/>
          <w:color w:val="000000" w:themeColor="text1"/>
          <w:sz w:val="26"/>
          <w:szCs w:val="26"/>
        </w:rPr>
      </w:pPr>
    </w:p>
    <w:p w14:paraId="5942C1F7" w14:textId="77777777" w:rsidR="006834E2" w:rsidRPr="00073C0D" w:rsidRDefault="006834E2" w:rsidP="006834E2">
      <w:pPr>
        <w:spacing w:after="0" w:line="360" w:lineRule="auto"/>
        <w:contextualSpacing/>
        <w:jc w:val="both"/>
        <w:rPr>
          <w:rFonts w:ascii="Myriad Pro" w:eastAsia="Calibri" w:hAnsi="Myriad Pro" w:cs="Times New Roman"/>
          <w:b/>
          <w:color w:val="000000" w:themeColor="text1"/>
          <w:sz w:val="26"/>
          <w:szCs w:val="26"/>
        </w:rPr>
      </w:pPr>
      <w:r w:rsidRPr="00073C0D">
        <w:rPr>
          <w:rFonts w:ascii="Myriad Pro" w:eastAsia="Calibri" w:hAnsi="Myriad Pro" w:cs="Times New Roman"/>
          <w:b/>
          <w:color w:val="000000" w:themeColor="text1"/>
          <w:sz w:val="26"/>
          <w:szCs w:val="26"/>
        </w:rPr>
        <w:t>ПОЗИЦИЯ ИСПОЛНИТЕЛЯ</w:t>
      </w:r>
    </w:p>
    <w:p w14:paraId="71181996" w14:textId="77777777" w:rsidR="006834E2" w:rsidRPr="00073C0D" w:rsidRDefault="006834E2" w:rsidP="006834E2">
      <w:pPr>
        <w:spacing w:after="0" w:line="360" w:lineRule="auto"/>
        <w:ind w:firstLine="567"/>
        <w:contextualSpacing/>
        <w:jc w:val="both"/>
        <w:rPr>
          <w:rFonts w:ascii="Myriad Pro" w:eastAsia="Calibri" w:hAnsi="Myriad Pro" w:cs="Times New Roman"/>
          <w:sz w:val="26"/>
          <w:szCs w:val="26"/>
        </w:rPr>
      </w:pPr>
      <w:r w:rsidRPr="00073C0D">
        <w:rPr>
          <w:rFonts w:ascii="Myriad Pro" w:eastAsia="Calibri" w:hAnsi="Myriad Pro" w:cs="Times New Roman"/>
          <w:sz w:val="26"/>
          <w:szCs w:val="26"/>
        </w:rPr>
        <w:t>По результатам анализа документов, предоставленных ПАО «Кубаньэнерго» в РЭК - департамент для обоснования заявляемых расходов по статье, Исполнитель отмечает следующее.</w:t>
      </w:r>
    </w:p>
    <w:p w14:paraId="449A8F2C" w14:textId="77777777" w:rsidR="006834E2" w:rsidRPr="00073C0D" w:rsidRDefault="006834E2" w:rsidP="009D1CC2">
      <w:pPr>
        <w:pStyle w:val="a3"/>
        <w:numPr>
          <w:ilvl w:val="0"/>
          <w:numId w:val="39"/>
        </w:numPr>
        <w:spacing w:after="0" w:line="360" w:lineRule="auto"/>
        <w:ind w:left="993"/>
        <w:jc w:val="both"/>
        <w:rPr>
          <w:rFonts w:ascii="Myriad Pro" w:hAnsi="Myriad Pro"/>
          <w:sz w:val="26"/>
          <w:szCs w:val="26"/>
        </w:rPr>
      </w:pPr>
      <w:r w:rsidRPr="00073C0D">
        <w:rPr>
          <w:rFonts w:ascii="Myriad Pro" w:hAnsi="Myriad Pro"/>
          <w:sz w:val="26"/>
          <w:szCs w:val="26"/>
        </w:rPr>
        <w:t>В соответствии с нормативными актами расходы 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должны рассчитываться исходя из величины амортизации, налога на имущество и других установленных законодательством Российской Федерации обязательных платежей, связанных с владением имуществом, переданным в аренду. По данным Экспертного заключения, РЭК – департамент исходил из данного положения.</w:t>
      </w:r>
    </w:p>
    <w:p w14:paraId="7873523D" w14:textId="77777777" w:rsidR="006834E2" w:rsidRPr="00073C0D" w:rsidRDefault="006834E2" w:rsidP="009D1CC2">
      <w:pPr>
        <w:pStyle w:val="a3"/>
        <w:numPr>
          <w:ilvl w:val="0"/>
          <w:numId w:val="33"/>
        </w:numPr>
        <w:spacing w:after="0" w:line="360" w:lineRule="auto"/>
        <w:ind w:left="993"/>
        <w:jc w:val="both"/>
        <w:rPr>
          <w:rFonts w:ascii="Myriad Pro" w:hAnsi="Myriad Pro"/>
          <w:sz w:val="26"/>
          <w:szCs w:val="26"/>
        </w:rPr>
      </w:pPr>
      <w:r w:rsidRPr="00073C0D">
        <w:rPr>
          <w:rFonts w:ascii="Myriad Pro" w:hAnsi="Myriad Pro"/>
          <w:sz w:val="26"/>
          <w:szCs w:val="26"/>
        </w:rPr>
        <w:t xml:space="preserve">В </w:t>
      </w:r>
      <w:r w:rsidR="00D71DEC" w:rsidRPr="00073C0D">
        <w:rPr>
          <w:rFonts w:ascii="Myriad Pro" w:hAnsi="Myriad Pro"/>
          <w:sz w:val="26"/>
          <w:szCs w:val="26"/>
        </w:rPr>
        <w:t>Э</w:t>
      </w:r>
      <w:r w:rsidRPr="00073C0D">
        <w:rPr>
          <w:rFonts w:ascii="Myriad Pro" w:hAnsi="Myriad Pro"/>
          <w:sz w:val="26"/>
          <w:szCs w:val="26"/>
        </w:rPr>
        <w:t xml:space="preserve">кспертном заключении отсутствует детализация по видам аренды (аренда имущества, земли) принятой суммы, что не позволяет Исполнителю сделать вывод об обоснованности принятого решения. </w:t>
      </w:r>
    </w:p>
    <w:p w14:paraId="7B26E465" w14:textId="77777777" w:rsidR="006834E2" w:rsidRPr="00073C0D" w:rsidRDefault="006834E2" w:rsidP="009D1CC2">
      <w:pPr>
        <w:pStyle w:val="a3"/>
        <w:numPr>
          <w:ilvl w:val="0"/>
          <w:numId w:val="33"/>
        </w:numPr>
        <w:spacing w:after="0" w:line="360" w:lineRule="auto"/>
        <w:ind w:left="993"/>
        <w:jc w:val="both"/>
        <w:rPr>
          <w:rFonts w:ascii="Myriad Pro" w:hAnsi="Myriad Pro"/>
          <w:sz w:val="26"/>
          <w:szCs w:val="26"/>
        </w:rPr>
      </w:pPr>
      <w:r w:rsidRPr="00073C0D">
        <w:rPr>
          <w:rFonts w:ascii="Myriad Pro" w:hAnsi="Myriad Pro"/>
          <w:sz w:val="26"/>
          <w:szCs w:val="26"/>
        </w:rPr>
        <w:t>Представлены реестры договоров аренды имущества и земельных участков.</w:t>
      </w:r>
    </w:p>
    <w:p w14:paraId="1E14E8CF" w14:textId="77777777" w:rsidR="007963FF" w:rsidRPr="00073C0D" w:rsidRDefault="007963FF" w:rsidP="009D1CC2">
      <w:pPr>
        <w:pStyle w:val="a3"/>
        <w:numPr>
          <w:ilvl w:val="0"/>
          <w:numId w:val="33"/>
        </w:numPr>
        <w:spacing w:after="0" w:line="360" w:lineRule="auto"/>
        <w:ind w:left="993"/>
        <w:jc w:val="both"/>
        <w:rPr>
          <w:rFonts w:ascii="Myriad Pro" w:hAnsi="Myriad Pro"/>
          <w:color w:val="000000" w:themeColor="text1"/>
          <w:sz w:val="26"/>
          <w:szCs w:val="26"/>
        </w:rPr>
      </w:pPr>
      <w:r w:rsidRPr="00073C0D">
        <w:rPr>
          <w:rFonts w:ascii="Myriad Pro" w:hAnsi="Myriad Pro"/>
          <w:color w:val="000000" w:themeColor="text1"/>
          <w:sz w:val="26"/>
          <w:szCs w:val="26"/>
        </w:rPr>
        <w:t xml:space="preserve">В соответствии с реестром договоров по аренде имущества, из общей запланированной на 2019 год суммы в размере 209 114,25 тыс. руб., данные об амортизационных отчислениях и налогах имеются для договоров на сумму 30 917,34 тыс. руб. </w:t>
      </w:r>
    </w:p>
    <w:p w14:paraId="23341941" w14:textId="77777777" w:rsidR="007963FF" w:rsidRPr="00073C0D" w:rsidRDefault="007963FF" w:rsidP="009D1CC2">
      <w:pPr>
        <w:pStyle w:val="a3"/>
        <w:numPr>
          <w:ilvl w:val="0"/>
          <w:numId w:val="33"/>
        </w:numPr>
        <w:spacing w:after="0" w:line="360" w:lineRule="auto"/>
        <w:ind w:left="993"/>
        <w:jc w:val="both"/>
        <w:rPr>
          <w:rFonts w:ascii="Myriad Pro" w:hAnsi="Myriad Pro"/>
          <w:color w:val="000000" w:themeColor="text1"/>
          <w:sz w:val="26"/>
          <w:szCs w:val="26"/>
        </w:rPr>
      </w:pPr>
      <w:r w:rsidRPr="00073C0D">
        <w:rPr>
          <w:rFonts w:ascii="Myriad Pro" w:hAnsi="Myriad Pro"/>
          <w:color w:val="000000" w:themeColor="text1"/>
          <w:sz w:val="26"/>
          <w:szCs w:val="26"/>
        </w:rPr>
        <w:lastRenderedPageBreak/>
        <w:t xml:space="preserve">Фактические затраты по аренде имущества по данным </w:t>
      </w:r>
      <w:r w:rsidR="008F050F" w:rsidRPr="00073C0D">
        <w:rPr>
          <w:rFonts w:ascii="Myriad Pro" w:hAnsi="Myriad Pro"/>
          <w:color w:val="000000" w:themeColor="text1"/>
          <w:sz w:val="26"/>
          <w:szCs w:val="26"/>
        </w:rPr>
        <w:br/>
      </w:r>
      <w:r w:rsidRPr="00073C0D">
        <w:rPr>
          <w:rFonts w:ascii="Myriad Pro" w:hAnsi="Myriad Pro"/>
          <w:color w:val="000000" w:themeColor="text1"/>
          <w:sz w:val="26"/>
          <w:szCs w:val="26"/>
        </w:rPr>
        <w:t>ПАО «Кубаньэнерго» в 2017 году составили 188 910,95 тыс. рублей, планируемая величина в 2018 году - 195 693,14 тыс. руб., данные об амортизационных отчислениях и налогах имеются для договоров на сумму 29 935,63 тыс. руб.</w:t>
      </w:r>
    </w:p>
    <w:p w14:paraId="20B9941A" w14:textId="77777777" w:rsidR="006834E2" w:rsidRPr="00073C0D" w:rsidRDefault="006834E2" w:rsidP="00DB2759">
      <w:pPr>
        <w:spacing w:after="0" w:line="360" w:lineRule="auto"/>
        <w:ind w:firstLine="567"/>
        <w:jc w:val="both"/>
        <w:rPr>
          <w:rFonts w:ascii="Myriad Pro" w:hAnsi="Myriad Pro"/>
          <w:sz w:val="26"/>
          <w:szCs w:val="26"/>
        </w:rPr>
      </w:pPr>
      <w:r w:rsidRPr="00073C0D">
        <w:rPr>
          <w:rFonts w:ascii="Myriad Pro" w:hAnsi="Myriad Pro"/>
          <w:sz w:val="26"/>
          <w:szCs w:val="26"/>
        </w:rPr>
        <w:t>По части договоров по аренде имущества и земельных участков, представленных в реестре материалов, направленных ПАО «Кубаньэнерго» в РЭК – департамент в рамках обоснования затрат по данной статье, Исполнителем отмечается следующее:</w:t>
      </w:r>
    </w:p>
    <w:p w14:paraId="0A7379D9" w14:textId="77777777" w:rsidR="006834E2" w:rsidRPr="00073C0D" w:rsidRDefault="006834E2" w:rsidP="00B45688">
      <w:pPr>
        <w:pStyle w:val="a3"/>
        <w:numPr>
          <w:ilvl w:val="0"/>
          <w:numId w:val="34"/>
        </w:numPr>
        <w:spacing w:after="0" w:line="360" w:lineRule="auto"/>
        <w:ind w:left="993"/>
        <w:jc w:val="both"/>
        <w:rPr>
          <w:rFonts w:ascii="Myriad Pro" w:hAnsi="Myriad Pro"/>
          <w:sz w:val="26"/>
          <w:szCs w:val="26"/>
        </w:rPr>
      </w:pPr>
      <w:r w:rsidRPr="00073C0D">
        <w:rPr>
          <w:rFonts w:ascii="Myriad Pro" w:hAnsi="Myriad Pro"/>
          <w:sz w:val="26"/>
          <w:szCs w:val="26"/>
        </w:rPr>
        <w:t>несоответствие дат окончания договора и периода регулирования, на который они представлены;</w:t>
      </w:r>
    </w:p>
    <w:p w14:paraId="0B16297D" w14:textId="77777777" w:rsidR="006834E2" w:rsidRPr="00073C0D" w:rsidRDefault="006834E2" w:rsidP="00DB2759">
      <w:pPr>
        <w:pStyle w:val="a3"/>
        <w:numPr>
          <w:ilvl w:val="0"/>
          <w:numId w:val="34"/>
        </w:numPr>
        <w:spacing w:after="0" w:line="360" w:lineRule="auto"/>
        <w:ind w:left="993"/>
        <w:jc w:val="both"/>
        <w:rPr>
          <w:rFonts w:ascii="Myriad Pro" w:hAnsi="Myriad Pro"/>
          <w:sz w:val="26"/>
          <w:szCs w:val="26"/>
        </w:rPr>
      </w:pPr>
      <w:r w:rsidRPr="00073C0D">
        <w:rPr>
          <w:rFonts w:ascii="Myriad Pro" w:hAnsi="Myriad Pro"/>
          <w:sz w:val="26"/>
          <w:szCs w:val="26"/>
        </w:rPr>
        <w:t>отсутствие информации о пролонгации действующих договоров;</w:t>
      </w:r>
    </w:p>
    <w:p w14:paraId="6C4267F7" w14:textId="77777777" w:rsidR="006834E2" w:rsidRPr="00073C0D" w:rsidRDefault="006834E2" w:rsidP="00CC4AD0">
      <w:pPr>
        <w:pStyle w:val="a3"/>
        <w:numPr>
          <w:ilvl w:val="0"/>
          <w:numId w:val="34"/>
        </w:numPr>
        <w:spacing w:after="0" w:line="360" w:lineRule="auto"/>
        <w:ind w:left="993"/>
        <w:jc w:val="both"/>
        <w:rPr>
          <w:rFonts w:ascii="Myriad Pro" w:hAnsi="Myriad Pro"/>
          <w:sz w:val="26"/>
          <w:szCs w:val="26"/>
        </w:rPr>
      </w:pPr>
      <w:r w:rsidRPr="00073C0D">
        <w:rPr>
          <w:rFonts w:ascii="Myriad Pro" w:hAnsi="Myriad Pro"/>
          <w:sz w:val="26"/>
          <w:szCs w:val="26"/>
        </w:rPr>
        <w:t>отсутствие информации о перечне арендуемого имущества.</w:t>
      </w:r>
    </w:p>
    <w:p w14:paraId="4A9B5A7A" w14:textId="77777777" w:rsidR="006834E2" w:rsidRPr="00073C0D" w:rsidRDefault="006834E2" w:rsidP="00DB2759">
      <w:pPr>
        <w:spacing w:after="0" w:line="360" w:lineRule="auto"/>
        <w:ind w:firstLine="567"/>
        <w:jc w:val="both"/>
        <w:rPr>
          <w:rFonts w:ascii="Myriad Pro" w:hAnsi="Myriad Pro"/>
          <w:sz w:val="26"/>
          <w:szCs w:val="26"/>
        </w:rPr>
      </w:pPr>
      <w:r w:rsidRPr="00073C0D">
        <w:rPr>
          <w:rFonts w:ascii="Myriad Pro" w:hAnsi="Myriad Pro"/>
          <w:sz w:val="26"/>
          <w:szCs w:val="26"/>
        </w:rPr>
        <w:t>Исполнителем в рамках проведения работы запрошены договоры аренды имущества для проверки, а именно:</w:t>
      </w:r>
    </w:p>
    <w:p w14:paraId="44EADBF4" w14:textId="77777777" w:rsidR="006834E2" w:rsidRPr="00073C0D" w:rsidRDefault="006834E2" w:rsidP="00CC4AD0">
      <w:pPr>
        <w:pStyle w:val="a3"/>
        <w:numPr>
          <w:ilvl w:val="0"/>
          <w:numId w:val="40"/>
        </w:numPr>
        <w:spacing w:after="0" w:line="360" w:lineRule="auto"/>
        <w:ind w:left="993"/>
        <w:jc w:val="both"/>
        <w:rPr>
          <w:rFonts w:ascii="Myriad Pro" w:hAnsi="Myriad Pro"/>
          <w:sz w:val="26"/>
          <w:szCs w:val="26"/>
        </w:rPr>
      </w:pPr>
      <w:r w:rsidRPr="00073C0D">
        <w:rPr>
          <w:rFonts w:ascii="Myriad Pro" w:hAnsi="Myriad Pro"/>
          <w:sz w:val="26"/>
          <w:szCs w:val="26"/>
        </w:rPr>
        <w:t>Адыгейские ЭС:</w:t>
      </w:r>
    </w:p>
    <w:p w14:paraId="0104ED1F" w14:textId="77777777" w:rsidR="006834E2" w:rsidRPr="00073C0D" w:rsidRDefault="006834E2" w:rsidP="009D1CC2">
      <w:pPr>
        <w:pStyle w:val="a3"/>
        <w:numPr>
          <w:ilvl w:val="0"/>
          <w:numId w:val="41"/>
        </w:numPr>
        <w:spacing w:after="0" w:line="360" w:lineRule="auto"/>
        <w:ind w:left="1418"/>
        <w:jc w:val="both"/>
        <w:rPr>
          <w:rFonts w:ascii="Myriad Pro" w:hAnsi="Myriad Pro"/>
          <w:sz w:val="26"/>
          <w:szCs w:val="26"/>
        </w:rPr>
      </w:pPr>
      <w:r w:rsidRPr="00073C0D">
        <w:rPr>
          <w:rFonts w:ascii="Myriad Pro" w:hAnsi="Myriad Pro"/>
          <w:sz w:val="26"/>
          <w:szCs w:val="26"/>
        </w:rPr>
        <w:t>Договор аренды № 207 от 11.07.2018;</w:t>
      </w:r>
    </w:p>
    <w:p w14:paraId="35096AB2" w14:textId="77777777" w:rsidR="006834E2" w:rsidRPr="00073C0D" w:rsidRDefault="006834E2" w:rsidP="009D1CC2">
      <w:pPr>
        <w:pStyle w:val="a3"/>
        <w:numPr>
          <w:ilvl w:val="0"/>
          <w:numId w:val="41"/>
        </w:numPr>
        <w:spacing w:after="0" w:line="360" w:lineRule="auto"/>
        <w:ind w:left="1418"/>
        <w:jc w:val="both"/>
        <w:rPr>
          <w:rFonts w:ascii="Myriad Pro" w:hAnsi="Myriad Pro"/>
          <w:sz w:val="26"/>
          <w:szCs w:val="26"/>
        </w:rPr>
      </w:pPr>
      <w:r w:rsidRPr="00073C0D">
        <w:rPr>
          <w:rFonts w:ascii="Myriad Pro" w:hAnsi="Myriad Pro"/>
          <w:sz w:val="26"/>
          <w:szCs w:val="26"/>
        </w:rPr>
        <w:t>Договор аренды № 260 от 04.09.2017;</w:t>
      </w:r>
    </w:p>
    <w:p w14:paraId="454EFD7D" w14:textId="77777777" w:rsidR="006834E2" w:rsidRPr="00073C0D" w:rsidRDefault="006834E2" w:rsidP="009D1CC2">
      <w:pPr>
        <w:pStyle w:val="a3"/>
        <w:numPr>
          <w:ilvl w:val="0"/>
          <w:numId w:val="41"/>
        </w:numPr>
        <w:spacing w:after="0" w:line="360" w:lineRule="auto"/>
        <w:ind w:left="1418"/>
        <w:jc w:val="both"/>
        <w:rPr>
          <w:rFonts w:ascii="Myriad Pro" w:hAnsi="Myriad Pro"/>
          <w:sz w:val="26"/>
          <w:szCs w:val="26"/>
        </w:rPr>
      </w:pPr>
      <w:r w:rsidRPr="00073C0D">
        <w:rPr>
          <w:rFonts w:ascii="Myriad Pro" w:hAnsi="Myriad Pro"/>
          <w:sz w:val="26"/>
          <w:szCs w:val="26"/>
        </w:rPr>
        <w:t>Договор аренды № 126 от 27.04.2017;</w:t>
      </w:r>
    </w:p>
    <w:p w14:paraId="025F8D0D" w14:textId="77777777" w:rsidR="006834E2" w:rsidRPr="00073C0D" w:rsidRDefault="006834E2" w:rsidP="009D1CC2">
      <w:pPr>
        <w:pStyle w:val="a3"/>
        <w:numPr>
          <w:ilvl w:val="0"/>
          <w:numId w:val="40"/>
        </w:numPr>
        <w:spacing w:after="0" w:line="360" w:lineRule="auto"/>
        <w:ind w:left="993"/>
        <w:jc w:val="both"/>
        <w:rPr>
          <w:rFonts w:ascii="Myriad Pro" w:hAnsi="Myriad Pro"/>
          <w:sz w:val="26"/>
          <w:szCs w:val="26"/>
        </w:rPr>
      </w:pPr>
      <w:proofErr w:type="spellStart"/>
      <w:r w:rsidRPr="00073C0D">
        <w:rPr>
          <w:rFonts w:ascii="Myriad Pro" w:hAnsi="Myriad Pro"/>
          <w:sz w:val="26"/>
          <w:szCs w:val="26"/>
        </w:rPr>
        <w:t>Усть</w:t>
      </w:r>
      <w:proofErr w:type="spellEnd"/>
      <w:r w:rsidRPr="00073C0D">
        <w:rPr>
          <w:rFonts w:ascii="Myriad Pro" w:hAnsi="Myriad Pro"/>
          <w:sz w:val="26"/>
          <w:szCs w:val="26"/>
        </w:rPr>
        <w:t>-Лабинские ЭС:</w:t>
      </w:r>
    </w:p>
    <w:p w14:paraId="26B2E56B" w14:textId="77777777" w:rsidR="006834E2" w:rsidRPr="00073C0D" w:rsidRDefault="006834E2" w:rsidP="009D1CC2">
      <w:pPr>
        <w:pStyle w:val="a3"/>
        <w:numPr>
          <w:ilvl w:val="0"/>
          <w:numId w:val="41"/>
        </w:numPr>
        <w:spacing w:after="0" w:line="360" w:lineRule="auto"/>
        <w:ind w:left="1418"/>
        <w:jc w:val="both"/>
        <w:rPr>
          <w:rFonts w:ascii="Myriad Pro" w:hAnsi="Myriad Pro"/>
          <w:sz w:val="26"/>
          <w:szCs w:val="26"/>
        </w:rPr>
      </w:pPr>
      <w:r w:rsidRPr="00073C0D">
        <w:rPr>
          <w:rFonts w:ascii="Myriad Pro" w:hAnsi="Myriad Pro"/>
          <w:sz w:val="26"/>
          <w:szCs w:val="26"/>
        </w:rPr>
        <w:t>Договор аренды № 407/30-1115 от 30.09.2011;</w:t>
      </w:r>
    </w:p>
    <w:p w14:paraId="38180E78" w14:textId="77777777" w:rsidR="006834E2" w:rsidRPr="00073C0D" w:rsidRDefault="006834E2" w:rsidP="009D1CC2">
      <w:pPr>
        <w:pStyle w:val="a3"/>
        <w:numPr>
          <w:ilvl w:val="0"/>
          <w:numId w:val="40"/>
        </w:numPr>
        <w:spacing w:after="0" w:line="360" w:lineRule="auto"/>
        <w:ind w:left="993"/>
        <w:jc w:val="both"/>
        <w:rPr>
          <w:rFonts w:ascii="Myriad Pro" w:hAnsi="Myriad Pro"/>
          <w:sz w:val="26"/>
          <w:szCs w:val="26"/>
        </w:rPr>
      </w:pPr>
      <w:r w:rsidRPr="00073C0D">
        <w:rPr>
          <w:rFonts w:ascii="Myriad Pro" w:hAnsi="Myriad Pro"/>
          <w:sz w:val="26"/>
          <w:szCs w:val="26"/>
        </w:rPr>
        <w:t>Исполнительный аппарат:</w:t>
      </w:r>
    </w:p>
    <w:p w14:paraId="0DEFDED9" w14:textId="77777777" w:rsidR="006834E2" w:rsidRPr="00073C0D" w:rsidRDefault="006834E2" w:rsidP="009D1CC2">
      <w:pPr>
        <w:pStyle w:val="a3"/>
        <w:numPr>
          <w:ilvl w:val="0"/>
          <w:numId w:val="41"/>
        </w:numPr>
        <w:spacing w:after="0" w:line="360" w:lineRule="auto"/>
        <w:ind w:left="1418"/>
        <w:jc w:val="both"/>
        <w:rPr>
          <w:rFonts w:ascii="Myriad Pro" w:hAnsi="Myriad Pro"/>
          <w:sz w:val="26"/>
          <w:szCs w:val="26"/>
        </w:rPr>
      </w:pPr>
      <w:r w:rsidRPr="00073C0D">
        <w:rPr>
          <w:rFonts w:ascii="Myriad Pro" w:hAnsi="Myriad Pro"/>
          <w:sz w:val="26"/>
          <w:szCs w:val="26"/>
        </w:rPr>
        <w:t>Договор аренды № 407/30-117 от 20.02.2017;</w:t>
      </w:r>
    </w:p>
    <w:p w14:paraId="4644E8B9" w14:textId="77777777" w:rsidR="006834E2" w:rsidRPr="00073C0D" w:rsidRDefault="006834E2" w:rsidP="009D1CC2">
      <w:pPr>
        <w:pStyle w:val="a3"/>
        <w:numPr>
          <w:ilvl w:val="0"/>
          <w:numId w:val="41"/>
        </w:numPr>
        <w:spacing w:after="0" w:line="360" w:lineRule="auto"/>
        <w:ind w:left="1418"/>
        <w:jc w:val="both"/>
        <w:rPr>
          <w:rFonts w:ascii="Myriad Pro" w:hAnsi="Myriad Pro"/>
          <w:sz w:val="26"/>
          <w:szCs w:val="26"/>
        </w:rPr>
      </w:pPr>
      <w:r w:rsidRPr="00073C0D">
        <w:rPr>
          <w:rFonts w:ascii="Myriad Pro" w:hAnsi="Myriad Pro"/>
          <w:sz w:val="26"/>
          <w:szCs w:val="26"/>
        </w:rPr>
        <w:t>Договор аренды № 407/30-318 от 13.04.2015;</w:t>
      </w:r>
    </w:p>
    <w:p w14:paraId="5CA0DC65" w14:textId="77777777" w:rsidR="006834E2" w:rsidRPr="00073C0D" w:rsidRDefault="006834E2" w:rsidP="009D1CC2">
      <w:pPr>
        <w:pStyle w:val="a3"/>
        <w:numPr>
          <w:ilvl w:val="0"/>
          <w:numId w:val="40"/>
        </w:numPr>
        <w:spacing w:after="0" w:line="360" w:lineRule="auto"/>
        <w:ind w:left="993"/>
        <w:jc w:val="both"/>
        <w:rPr>
          <w:rFonts w:ascii="Myriad Pro" w:hAnsi="Myriad Pro"/>
          <w:sz w:val="26"/>
          <w:szCs w:val="26"/>
        </w:rPr>
      </w:pPr>
      <w:r w:rsidRPr="00073C0D">
        <w:rPr>
          <w:rFonts w:ascii="Myriad Pro" w:hAnsi="Myriad Pro"/>
          <w:sz w:val="26"/>
          <w:szCs w:val="26"/>
        </w:rPr>
        <w:t>Краснодарские ЭС:</w:t>
      </w:r>
    </w:p>
    <w:p w14:paraId="2233EAB5" w14:textId="77777777" w:rsidR="006834E2" w:rsidRPr="00073C0D" w:rsidRDefault="006834E2" w:rsidP="009D1CC2">
      <w:pPr>
        <w:pStyle w:val="a3"/>
        <w:numPr>
          <w:ilvl w:val="0"/>
          <w:numId w:val="41"/>
        </w:numPr>
        <w:spacing w:after="0" w:line="360" w:lineRule="auto"/>
        <w:ind w:left="1418"/>
        <w:jc w:val="both"/>
        <w:rPr>
          <w:rFonts w:ascii="Myriad Pro" w:hAnsi="Myriad Pro"/>
          <w:sz w:val="26"/>
          <w:szCs w:val="26"/>
        </w:rPr>
      </w:pPr>
      <w:r w:rsidRPr="00073C0D">
        <w:rPr>
          <w:rFonts w:ascii="Myriad Pro" w:hAnsi="Myriad Pro"/>
          <w:sz w:val="26"/>
          <w:szCs w:val="26"/>
        </w:rPr>
        <w:t>Договор аренды № от 01.03.2018 (транспорт);</w:t>
      </w:r>
    </w:p>
    <w:p w14:paraId="3CBFD754" w14:textId="77777777" w:rsidR="006834E2" w:rsidRPr="00073C0D" w:rsidRDefault="006834E2" w:rsidP="009D1CC2">
      <w:pPr>
        <w:pStyle w:val="a3"/>
        <w:numPr>
          <w:ilvl w:val="0"/>
          <w:numId w:val="41"/>
        </w:numPr>
        <w:spacing w:after="0" w:line="360" w:lineRule="auto"/>
        <w:ind w:left="1418"/>
        <w:jc w:val="both"/>
        <w:rPr>
          <w:rFonts w:ascii="Myriad Pro" w:hAnsi="Myriad Pro"/>
          <w:sz w:val="26"/>
          <w:szCs w:val="26"/>
        </w:rPr>
      </w:pPr>
      <w:r w:rsidRPr="00073C0D">
        <w:rPr>
          <w:rFonts w:ascii="Myriad Pro" w:hAnsi="Myriad Pro"/>
          <w:sz w:val="26"/>
          <w:szCs w:val="26"/>
        </w:rPr>
        <w:t>Договор аренды № 407/30-1412 от 29.12.2017;</w:t>
      </w:r>
    </w:p>
    <w:p w14:paraId="26B4867C" w14:textId="77777777" w:rsidR="006834E2" w:rsidRPr="00073C0D" w:rsidRDefault="006834E2" w:rsidP="009D1CC2">
      <w:pPr>
        <w:pStyle w:val="a3"/>
        <w:numPr>
          <w:ilvl w:val="0"/>
          <w:numId w:val="40"/>
        </w:numPr>
        <w:spacing w:after="0" w:line="360" w:lineRule="auto"/>
        <w:ind w:left="993"/>
        <w:jc w:val="both"/>
        <w:rPr>
          <w:rFonts w:ascii="Myriad Pro" w:hAnsi="Myriad Pro"/>
          <w:sz w:val="26"/>
          <w:szCs w:val="26"/>
        </w:rPr>
      </w:pPr>
      <w:r w:rsidRPr="00073C0D">
        <w:rPr>
          <w:rFonts w:ascii="Myriad Pro" w:hAnsi="Myriad Pro"/>
          <w:sz w:val="26"/>
          <w:szCs w:val="26"/>
        </w:rPr>
        <w:t>Славянские ЭС:</w:t>
      </w:r>
    </w:p>
    <w:p w14:paraId="76981C22" w14:textId="77777777" w:rsidR="006834E2" w:rsidRPr="00073C0D" w:rsidRDefault="006834E2" w:rsidP="009D1CC2">
      <w:pPr>
        <w:pStyle w:val="a3"/>
        <w:numPr>
          <w:ilvl w:val="0"/>
          <w:numId w:val="41"/>
        </w:numPr>
        <w:spacing w:after="0" w:line="360" w:lineRule="auto"/>
        <w:ind w:left="1418"/>
        <w:jc w:val="both"/>
        <w:rPr>
          <w:rFonts w:ascii="Myriad Pro" w:hAnsi="Myriad Pro"/>
          <w:sz w:val="26"/>
          <w:szCs w:val="26"/>
        </w:rPr>
      </w:pPr>
      <w:r w:rsidRPr="00073C0D">
        <w:rPr>
          <w:rFonts w:ascii="Myriad Pro" w:hAnsi="Myriad Pro"/>
          <w:sz w:val="26"/>
          <w:szCs w:val="26"/>
        </w:rPr>
        <w:t>Договор аренды № 0387/2016 от 13.07.2016;</w:t>
      </w:r>
    </w:p>
    <w:p w14:paraId="447C436E" w14:textId="77777777" w:rsidR="006834E2" w:rsidRPr="00073C0D" w:rsidRDefault="006834E2" w:rsidP="009D1CC2">
      <w:pPr>
        <w:pStyle w:val="a3"/>
        <w:numPr>
          <w:ilvl w:val="0"/>
          <w:numId w:val="41"/>
        </w:numPr>
        <w:spacing w:after="0" w:line="360" w:lineRule="auto"/>
        <w:ind w:left="1418"/>
        <w:jc w:val="both"/>
        <w:rPr>
          <w:rFonts w:ascii="Myriad Pro" w:hAnsi="Myriad Pro"/>
          <w:sz w:val="26"/>
          <w:szCs w:val="26"/>
        </w:rPr>
      </w:pPr>
      <w:r w:rsidRPr="00073C0D">
        <w:rPr>
          <w:rFonts w:ascii="Myriad Pro" w:hAnsi="Myriad Pro"/>
          <w:sz w:val="26"/>
          <w:szCs w:val="26"/>
        </w:rPr>
        <w:t>Договор аренды № 0418/2016 от 06.09.2016;</w:t>
      </w:r>
    </w:p>
    <w:p w14:paraId="6E33AF32" w14:textId="77777777" w:rsidR="006834E2" w:rsidRPr="00073C0D" w:rsidRDefault="006834E2" w:rsidP="009D1CC2">
      <w:pPr>
        <w:pStyle w:val="a3"/>
        <w:numPr>
          <w:ilvl w:val="0"/>
          <w:numId w:val="41"/>
        </w:numPr>
        <w:spacing w:after="0" w:line="360" w:lineRule="auto"/>
        <w:ind w:left="1418"/>
        <w:jc w:val="both"/>
        <w:rPr>
          <w:rFonts w:ascii="Myriad Pro" w:hAnsi="Myriad Pro"/>
          <w:sz w:val="26"/>
          <w:szCs w:val="26"/>
        </w:rPr>
      </w:pPr>
      <w:r w:rsidRPr="00073C0D">
        <w:rPr>
          <w:rFonts w:ascii="Myriad Pro" w:hAnsi="Myriad Pro"/>
          <w:sz w:val="26"/>
          <w:szCs w:val="26"/>
        </w:rPr>
        <w:lastRenderedPageBreak/>
        <w:t>Договор аренды № 0447/2016 от 06.10.2016;</w:t>
      </w:r>
    </w:p>
    <w:p w14:paraId="4FD50201" w14:textId="77777777" w:rsidR="006834E2" w:rsidRPr="00073C0D" w:rsidRDefault="006834E2" w:rsidP="009D1CC2">
      <w:pPr>
        <w:pStyle w:val="a3"/>
        <w:numPr>
          <w:ilvl w:val="0"/>
          <w:numId w:val="41"/>
        </w:numPr>
        <w:spacing w:after="0" w:line="360" w:lineRule="auto"/>
        <w:ind w:left="1418"/>
        <w:jc w:val="both"/>
        <w:rPr>
          <w:rFonts w:ascii="Myriad Pro" w:hAnsi="Myriad Pro"/>
          <w:sz w:val="26"/>
          <w:szCs w:val="26"/>
        </w:rPr>
      </w:pPr>
      <w:r w:rsidRPr="00073C0D">
        <w:rPr>
          <w:rFonts w:ascii="Myriad Pro" w:hAnsi="Myriad Pro"/>
          <w:sz w:val="26"/>
          <w:szCs w:val="26"/>
        </w:rPr>
        <w:t>Договор аренды № 0452/2016 от 03.10.2016;</w:t>
      </w:r>
    </w:p>
    <w:p w14:paraId="39BACF7C" w14:textId="77777777" w:rsidR="006834E2" w:rsidRPr="00073C0D" w:rsidRDefault="006834E2" w:rsidP="009D1CC2">
      <w:pPr>
        <w:pStyle w:val="a3"/>
        <w:numPr>
          <w:ilvl w:val="0"/>
          <w:numId w:val="41"/>
        </w:numPr>
        <w:spacing w:after="0" w:line="360" w:lineRule="auto"/>
        <w:ind w:left="1418"/>
        <w:jc w:val="both"/>
        <w:rPr>
          <w:rFonts w:ascii="Myriad Pro" w:hAnsi="Myriad Pro"/>
          <w:sz w:val="26"/>
          <w:szCs w:val="26"/>
        </w:rPr>
      </w:pPr>
      <w:r w:rsidRPr="00073C0D">
        <w:rPr>
          <w:rFonts w:ascii="Myriad Pro" w:hAnsi="Myriad Pro"/>
          <w:sz w:val="26"/>
          <w:szCs w:val="26"/>
        </w:rPr>
        <w:t>Договор аренды № 0458/2016 от 05.10.2016;</w:t>
      </w:r>
    </w:p>
    <w:p w14:paraId="4EB689D5" w14:textId="77777777" w:rsidR="006834E2" w:rsidRPr="00073C0D" w:rsidRDefault="006834E2" w:rsidP="009D1CC2">
      <w:pPr>
        <w:pStyle w:val="a3"/>
        <w:numPr>
          <w:ilvl w:val="0"/>
          <w:numId w:val="41"/>
        </w:numPr>
        <w:spacing w:after="0" w:line="360" w:lineRule="auto"/>
        <w:ind w:left="1418"/>
        <w:jc w:val="both"/>
        <w:rPr>
          <w:rFonts w:ascii="Myriad Pro" w:hAnsi="Myriad Pro"/>
          <w:sz w:val="26"/>
          <w:szCs w:val="26"/>
        </w:rPr>
      </w:pPr>
      <w:r w:rsidRPr="00073C0D">
        <w:rPr>
          <w:rFonts w:ascii="Myriad Pro" w:hAnsi="Myriad Pro"/>
          <w:sz w:val="26"/>
          <w:szCs w:val="26"/>
        </w:rPr>
        <w:t>Договор аренды № 0418/2017 от 07.11.2017;</w:t>
      </w:r>
    </w:p>
    <w:p w14:paraId="4BD29CA6" w14:textId="77777777" w:rsidR="006834E2" w:rsidRPr="00073C0D" w:rsidRDefault="006834E2" w:rsidP="009D1CC2">
      <w:pPr>
        <w:pStyle w:val="a3"/>
        <w:numPr>
          <w:ilvl w:val="0"/>
          <w:numId w:val="41"/>
        </w:numPr>
        <w:spacing w:after="0" w:line="360" w:lineRule="auto"/>
        <w:ind w:left="1418"/>
        <w:jc w:val="both"/>
        <w:rPr>
          <w:rFonts w:ascii="Myriad Pro" w:hAnsi="Myriad Pro"/>
          <w:sz w:val="26"/>
          <w:szCs w:val="26"/>
        </w:rPr>
      </w:pPr>
      <w:r w:rsidRPr="00073C0D">
        <w:rPr>
          <w:rFonts w:ascii="Myriad Pro" w:hAnsi="Myriad Pro"/>
          <w:sz w:val="26"/>
          <w:szCs w:val="26"/>
        </w:rPr>
        <w:t>Договор аренды № 0479/2017 от 18.12.2017;</w:t>
      </w:r>
    </w:p>
    <w:p w14:paraId="69D07833" w14:textId="77777777" w:rsidR="006834E2" w:rsidRPr="00073C0D" w:rsidRDefault="006834E2" w:rsidP="009D1CC2">
      <w:pPr>
        <w:pStyle w:val="a3"/>
        <w:numPr>
          <w:ilvl w:val="0"/>
          <w:numId w:val="41"/>
        </w:numPr>
        <w:spacing w:after="0" w:line="360" w:lineRule="auto"/>
        <w:ind w:left="1418"/>
        <w:jc w:val="both"/>
        <w:rPr>
          <w:rFonts w:ascii="Myriad Pro" w:hAnsi="Myriad Pro"/>
          <w:sz w:val="26"/>
          <w:szCs w:val="26"/>
        </w:rPr>
      </w:pPr>
      <w:r w:rsidRPr="00073C0D">
        <w:rPr>
          <w:rFonts w:ascii="Myriad Pro" w:hAnsi="Myriad Pro"/>
          <w:sz w:val="26"/>
          <w:szCs w:val="26"/>
        </w:rPr>
        <w:t>Договор аренды № 0323/2018 от 04.09.2018;</w:t>
      </w:r>
    </w:p>
    <w:p w14:paraId="7DA02BF1" w14:textId="77777777" w:rsidR="006834E2" w:rsidRPr="00073C0D" w:rsidRDefault="006834E2" w:rsidP="009D1CC2">
      <w:pPr>
        <w:pStyle w:val="a3"/>
        <w:numPr>
          <w:ilvl w:val="0"/>
          <w:numId w:val="41"/>
        </w:numPr>
        <w:spacing w:after="0" w:line="360" w:lineRule="auto"/>
        <w:ind w:left="1418"/>
        <w:jc w:val="both"/>
        <w:rPr>
          <w:rFonts w:ascii="Myriad Pro" w:hAnsi="Myriad Pro"/>
          <w:sz w:val="26"/>
          <w:szCs w:val="26"/>
        </w:rPr>
      </w:pPr>
      <w:r w:rsidRPr="00073C0D">
        <w:rPr>
          <w:rFonts w:ascii="Myriad Pro" w:hAnsi="Myriad Pro"/>
          <w:sz w:val="26"/>
          <w:szCs w:val="26"/>
        </w:rPr>
        <w:t>Договор аренды № 0329/2018 от 12.09.2018;</w:t>
      </w:r>
    </w:p>
    <w:p w14:paraId="04C2C094" w14:textId="77777777" w:rsidR="006834E2" w:rsidRPr="00073C0D" w:rsidRDefault="006834E2" w:rsidP="009D1CC2">
      <w:pPr>
        <w:pStyle w:val="a3"/>
        <w:numPr>
          <w:ilvl w:val="0"/>
          <w:numId w:val="40"/>
        </w:numPr>
        <w:spacing w:after="0" w:line="360" w:lineRule="auto"/>
        <w:ind w:left="993"/>
        <w:jc w:val="both"/>
        <w:rPr>
          <w:rFonts w:ascii="Myriad Pro" w:hAnsi="Myriad Pro"/>
          <w:sz w:val="26"/>
          <w:szCs w:val="26"/>
        </w:rPr>
      </w:pPr>
      <w:r w:rsidRPr="00073C0D">
        <w:rPr>
          <w:rFonts w:ascii="Myriad Pro" w:hAnsi="Myriad Pro"/>
          <w:sz w:val="26"/>
          <w:szCs w:val="26"/>
        </w:rPr>
        <w:t>Ленинградские ЭС:</w:t>
      </w:r>
    </w:p>
    <w:p w14:paraId="3E62A357" w14:textId="77777777" w:rsidR="006834E2" w:rsidRPr="00073C0D" w:rsidRDefault="006834E2" w:rsidP="009D1CC2">
      <w:pPr>
        <w:pStyle w:val="a3"/>
        <w:numPr>
          <w:ilvl w:val="0"/>
          <w:numId w:val="41"/>
        </w:numPr>
        <w:spacing w:after="0" w:line="360" w:lineRule="auto"/>
        <w:ind w:left="1418"/>
        <w:jc w:val="both"/>
        <w:rPr>
          <w:rFonts w:ascii="Myriad Pro" w:hAnsi="Myriad Pro"/>
          <w:sz w:val="26"/>
          <w:szCs w:val="26"/>
        </w:rPr>
      </w:pPr>
      <w:r w:rsidRPr="00073C0D">
        <w:rPr>
          <w:rFonts w:ascii="Myriad Pro" w:hAnsi="Myriad Pro"/>
          <w:sz w:val="26"/>
          <w:szCs w:val="26"/>
        </w:rPr>
        <w:t>Договор аренды № 407/30-972 от 15.10.2015;</w:t>
      </w:r>
    </w:p>
    <w:p w14:paraId="69211592" w14:textId="77777777" w:rsidR="006834E2" w:rsidRPr="00073C0D" w:rsidRDefault="006834E2" w:rsidP="009D1CC2">
      <w:pPr>
        <w:pStyle w:val="a3"/>
        <w:numPr>
          <w:ilvl w:val="0"/>
          <w:numId w:val="41"/>
        </w:numPr>
        <w:spacing w:after="0" w:line="360" w:lineRule="auto"/>
        <w:ind w:left="1418"/>
        <w:jc w:val="both"/>
        <w:rPr>
          <w:rFonts w:ascii="Myriad Pro" w:hAnsi="Myriad Pro"/>
          <w:sz w:val="26"/>
          <w:szCs w:val="26"/>
        </w:rPr>
      </w:pPr>
      <w:r w:rsidRPr="00073C0D">
        <w:rPr>
          <w:rFonts w:ascii="Myriad Pro" w:hAnsi="Myriad Pro"/>
          <w:sz w:val="26"/>
          <w:szCs w:val="26"/>
        </w:rPr>
        <w:t>Договор аренды № 425/407/30-1250 от 01.12.2017;</w:t>
      </w:r>
    </w:p>
    <w:p w14:paraId="3545817E" w14:textId="77777777" w:rsidR="006834E2" w:rsidRPr="00073C0D" w:rsidRDefault="006834E2" w:rsidP="009D1CC2">
      <w:pPr>
        <w:pStyle w:val="a3"/>
        <w:numPr>
          <w:ilvl w:val="0"/>
          <w:numId w:val="40"/>
        </w:numPr>
        <w:spacing w:after="0" w:line="360" w:lineRule="auto"/>
        <w:ind w:left="993"/>
        <w:jc w:val="both"/>
        <w:rPr>
          <w:rFonts w:ascii="Myriad Pro" w:hAnsi="Myriad Pro"/>
          <w:sz w:val="26"/>
          <w:szCs w:val="26"/>
        </w:rPr>
      </w:pPr>
      <w:r w:rsidRPr="00073C0D">
        <w:rPr>
          <w:rFonts w:ascii="Myriad Pro" w:hAnsi="Myriad Pro"/>
          <w:sz w:val="26"/>
          <w:szCs w:val="26"/>
        </w:rPr>
        <w:t>Сочинские ЭС;</w:t>
      </w:r>
    </w:p>
    <w:p w14:paraId="4685977D" w14:textId="77777777" w:rsidR="006834E2" w:rsidRPr="00073C0D" w:rsidRDefault="006834E2" w:rsidP="009D1CC2">
      <w:pPr>
        <w:pStyle w:val="a3"/>
        <w:numPr>
          <w:ilvl w:val="0"/>
          <w:numId w:val="41"/>
        </w:numPr>
        <w:spacing w:after="0" w:line="360" w:lineRule="auto"/>
        <w:ind w:left="1418"/>
        <w:jc w:val="both"/>
        <w:rPr>
          <w:rFonts w:ascii="Myriad Pro" w:hAnsi="Myriad Pro"/>
          <w:sz w:val="26"/>
          <w:szCs w:val="26"/>
        </w:rPr>
      </w:pPr>
      <w:r w:rsidRPr="00073C0D">
        <w:rPr>
          <w:rFonts w:ascii="Myriad Pro" w:hAnsi="Myriad Pro"/>
          <w:sz w:val="26"/>
          <w:szCs w:val="26"/>
        </w:rPr>
        <w:t>Договор аренды № 628 от 18.08.2015;</w:t>
      </w:r>
    </w:p>
    <w:p w14:paraId="0E1172A6" w14:textId="77777777" w:rsidR="006834E2" w:rsidRPr="00073C0D" w:rsidRDefault="006834E2" w:rsidP="009D1CC2">
      <w:pPr>
        <w:pStyle w:val="a3"/>
        <w:numPr>
          <w:ilvl w:val="0"/>
          <w:numId w:val="41"/>
        </w:numPr>
        <w:spacing w:after="0" w:line="360" w:lineRule="auto"/>
        <w:ind w:left="1418"/>
        <w:jc w:val="both"/>
        <w:rPr>
          <w:rFonts w:ascii="Myriad Pro" w:hAnsi="Myriad Pro"/>
          <w:sz w:val="26"/>
          <w:szCs w:val="26"/>
        </w:rPr>
      </w:pPr>
      <w:r w:rsidRPr="00073C0D">
        <w:rPr>
          <w:rFonts w:ascii="Myriad Pro" w:hAnsi="Myriad Pro"/>
          <w:sz w:val="26"/>
          <w:szCs w:val="26"/>
        </w:rPr>
        <w:t>Договор аренды № П/272-2016 от 08.09.2016;</w:t>
      </w:r>
    </w:p>
    <w:p w14:paraId="4E6814C8" w14:textId="77777777" w:rsidR="006834E2" w:rsidRPr="00073C0D" w:rsidRDefault="006834E2" w:rsidP="009D1CC2">
      <w:pPr>
        <w:pStyle w:val="a3"/>
        <w:numPr>
          <w:ilvl w:val="0"/>
          <w:numId w:val="41"/>
        </w:numPr>
        <w:spacing w:after="0" w:line="360" w:lineRule="auto"/>
        <w:ind w:left="1418"/>
        <w:jc w:val="both"/>
        <w:rPr>
          <w:rFonts w:ascii="Myriad Pro" w:hAnsi="Myriad Pro"/>
          <w:sz w:val="26"/>
          <w:szCs w:val="26"/>
        </w:rPr>
      </w:pPr>
      <w:r w:rsidRPr="00073C0D">
        <w:rPr>
          <w:rFonts w:ascii="Myriad Pro" w:hAnsi="Myriad Pro"/>
          <w:sz w:val="26"/>
          <w:szCs w:val="26"/>
        </w:rPr>
        <w:t>Договор аренды № 99 от 01.03.2018;</w:t>
      </w:r>
    </w:p>
    <w:p w14:paraId="09F22BA1" w14:textId="77777777" w:rsidR="006834E2" w:rsidRPr="00073C0D" w:rsidRDefault="006834E2" w:rsidP="009D1CC2">
      <w:pPr>
        <w:pStyle w:val="a3"/>
        <w:numPr>
          <w:ilvl w:val="0"/>
          <w:numId w:val="41"/>
        </w:numPr>
        <w:spacing w:after="0" w:line="360" w:lineRule="auto"/>
        <w:ind w:left="1418"/>
        <w:jc w:val="both"/>
        <w:rPr>
          <w:rFonts w:ascii="Myriad Pro" w:hAnsi="Myriad Pro"/>
          <w:sz w:val="26"/>
          <w:szCs w:val="26"/>
        </w:rPr>
      </w:pPr>
      <w:r w:rsidRPr="00073C0D">
        <w:rPr>
          <w:rFonts w:ascii="Myriad Pro" w:hAnsi="Myriad Pro"/>
          <w:sz w:val="26"/>
          <w:szCs w:val="26"/>
        </w:rPr>
        <w:t>Договор аренды № 43/0407/25/131-17 от 19.01.2017;</w:t>
      </w:r>
    </w:p>
    <w:p w14:paraId="2A807357" w14:textId="77777777" w:rsidR="006834E2" w:rsidRPr="00073C0D" w:rsidRDefault="006834E2" w:rsidP="009D1CC2">
      <w:pPr>
        <w:pStyle w:val="a3"/>
        <w:numPr>
          <w:ilvl w:val="0"/>
          <w:numId w:val="40"/>
        </w:numPr>
        <w:spacing w:after="0" w:line="360" w:lineRule="auto"/>
        <w:ind w:left="993"/>
        <w:jc w:val="both"/>
        <w:rPr>
          <w:rFonts w:ascii="Myriad Pro" w:hAnsi="Myriad Pro"/>
          <w:sz w:val="26"/>
          <w:szCs w:val="26"/>
        </w:rPr>
      </w:pPr>
      <w:proofErr w:type="spellStart"/>
      <w:r w:rsidRPr="00073C0D">
        <w:rPr>
          <w:rFonts w:ascii="Myriad Pro" w:hAnsi="Myriad Pro"/>
          <w:sz w:val="26"/>
          <w:szCs w:val="26"/>
        </w:rPr>
        <w:t>Тимашевские</w:t>
      </w:r>
      <w:proofErr w:type="spellEnd"/>
      <w:r w:rsidRPr="00073C0D">
        <w:rPr>
          <w:rFonts w:ascii="Myriad Pro" w:hAnsi="Myriad Pro"/>
          <w:sz w:val="26"/>
          <w:szCs w:val="26"/>
        </w:rPr>
        <w:t xml:space="preserve"> ЭС:</w:t>
      </w:r>
    </w:p>
    <w:p w14:paraId="1CD59EC2" w14:textId="77777777" w:rsidR="006834E2" w:rsidRPr="00073C0D" w:rsidRDefault="006834E2" w:rsidP="009D1CC2">
      <w:pPr>
        <w:pStyle w:val="a3"/>
        <w:numPr>
          <w:ilvl w:val="0"/>
          <w:numId w:val="41"/>
        </w:numPr>
        <w:spacing w:after="0" w:line="360" w:lineRule="auto"/>
        <w:ind w:left="1418"/>
        <w:jc w:val="both"/>
        <w:rPr>
          <w:rFonts w:ascii="Myriad Pro" w:hAnsi="Myriad Pro"/>
          <w:sz w:val="26"/>
          <w:szCs w:val="26"/>
        </w:rPr>
      </w:pPr>
      <w:r w:rsidRPr="00073C0D">
        <w:rPr>
          <w:rFonts w:ascii="Myriad Pro" w:hAnsi="Myriad Pro"/>
          <w:sz w:val="26"/>
          <w:szCs w:val="26"/>
        </w:rPr>
        <w:t>Договор аренды № 407/30-1181 от 14.12.2015;</w:t>
      </w:r>
    </w:p>
    <w:p w14:paraId="4A383D43" w14:textId="77777777" w:rsidR="006834E2" w:rsidRPr="00073C0D" w:rsidRDefault="006834E2" w:rsidP="009D1CC2">
      <w:pPr>
        <w:pStyle w:val="a3"/>
        <w:numPr>
          <w:ilvl w:val="0"/>
          <w:numId w:val="41"/>
        </w:numPr>
        <w:spacing w:after="0" w:line="360" w:lineRule="auto"/>
        <w:ind w:left="1418"/>
        <w:jc w:val="both"/>
        <w:rPr>
          <w:rFonts w:ascii="Myriad Pro" w:hAnsi="Myriad Pro"/>
          <w:sz w:val="26"/>
          <w:szCs w:val="26"/>
        </w:rPr>
      </w:pPr>
      <w:r w:rsidRPr="00073C0D">
        <w:rPr>
          <w:rFonts w:ascii="Myriad Pro" w:hAnsi="Myriad Pro"/>
          <w:sz w:val="26"/>
          <w:szCs w:val="26"/>
        </w:rPr>
        <w:t>Договор аренды № 418/107-39/3533-15;</w:t>
      </w:r>
    </w:p>
    <w:p w14:paraId="6A930370" w14:textId="77777777" w:rsidR="006834E2" w:rsidRPr="00073C0D" w:rsidRDefault="006834E2" w:rsidP="009D1CC2">
      <w:pPr>
        <w:pStyle w:val="a3"/>
        <w:numPr>
          <w:ilvl w:val="0"/>
          <w:numId w:val="40"/>
        </w:numPr>
        <w:spacing w:after="0" w:line="360" w:lineRule="auto"/>
        <w:ind w:left="993"/>
        <w:jc w:val="both"/>
        <w:rPr>
          <w:rFonts w:ascii="Myriad Pro" w:hAnsi="Myriad Pro"/>
          <w:sz w:val="26"/>
          <w:szCs w:val="26"/>
        </w:rPr>
      </w:pPr>
      <w:r w:rsidRPr="00073C0D">
        <w:rPr>
          <w:rFonts w:ascii="Myriad Pro" w:hAnsi="Myriad Pro"/>
          <w:sz w:val="26"/>
          <w:szCs w:val="26"/>
        </w:rPr>
        <w:t>Юго-Западные ЭС;</w:t>
      </w:r>
    </w:p>
    <w:p w14:paraId="24F7C032" w14:textId="77777777" w:rsidR="006834E2" w:rsidRPr="00073C0D" w:rsidRDefault="006834E2" w:rsidP="009D1CC2">
      <w:pPr>
        <w:pStyle w:val="a3"/>
        <w:numPr>
          <w:ilvl w:val="0"/>
          <w:numId w:val="41"/>
        </w:numPr>
        <w:spacing w:after="0" w:line="360" w:lineRule="auto"/>
        <w:ind w:left="1418"/>
        <w:jc w:val="both"/>
        <w:rPr>
          <w:rFonts w:ascii="Myriad Pro" w:hAnsi="Myriad Pro"/>
          <w:sz w:val="26"/>
          <w:szCs w:val="26"/>
        </w:rPr>
      </w:pPr>
      <w:r w:rsidRPr="00073C0D">
        <w:rPr>
          <w:rFonts w:ascii="Myriad Pro" w:hAnsi="Myriad Pro"/>
          <w:sz w:val="26"/>
          <w:szCs w:val="26"/>
        </w:rPr>
        <w:t>Договор аренды № 407-30/200 от 10.03.2016.</w:t>
      </w:r>
    </w:p>
    <w:p w14:paraId="4F951634" w14:textId="77777777" w:rsidR="006834E2" w:rsidRPr="00073C0D" w:rsidRDefault="006834E2" w:rsidP="006834E2">
      <w:pPr>
        <w:spacing w:after="0" w:line="360" w:lineRule="auto"/>
        <w:ind w:firstLine="567"/>
        <w:jc w:val="both"/>
        <w:rPr>
          <w:rFonts w:ascii="Myriad Pro" w:hAnsi="Myriad Pro"/>
          <w:sz w:val="26"/>
          <w:szCs w:val="26"/>
        </w:rPr>
      </w:pPr>
      <w:r w:rsidRPr="00073C0D">
        <w:rPr>
          <w:rFonts w:ascii="Myriad Pro" w:hAnsi="Myriad Pro"/>
          <w:sz w:val="26"/>
          <w:szCs w:val="26"/>
        </w:rPr>
        <w:t xml:space="preserve">Представленные договора аренды покрывают большую часть (более 80%) суммы, </w:t>
      </w:r>
      <w:r w:rsidR="00D71DEC" w:rsidRPr="00073C0D">
        <w:rPr>
          <w:rFonts w:ascii="Myriad Pro" w:hAnsi="Myriad Pro"/>
          <w:sz w:val="26"/>
          <w:szCs w:val="26"/>
        </w:rPr>
        <w:t>заявляемой Организацией</w:t>
      </w:r>
      <w:r w:rsidRPr="00073C0D">
        <w:rPr>
          <w:rFonts w:ascii="Myriad Pro" w:hAnsi="Myriad Pro"/>
          <w:sz w:val="26"/>
          <w:szCs w:val="26"/>
        </w:rPr>
        <w:t>. Исполнителем отмечается, что по всем представленным договорам предусмотрена пролонгации действующих условий на заявляемый период, также в договорах указан вид арендуемого имущества.</w:t>
      </w:r>
    </w:p>
    <w:p w14:paraId="2581B324" w14:textId="77777777" w:rsidR="006834E2" w:rsidRPr="00073C0D" w:rsidRDefault="006834E2" w:rsidP="006834E2">
      <w:pPr>
        <w:spacing w:after="0" w:line="360" w:lineRule="auto"/>
        <w:ind w:firstLine="567"/>
        <w:contextualSpacing/>
        <w:jc w:val="both"/>
        <w:rPr>
          <w:rFonts w:ascii="Myriad Pro" w:eastAsia="Calibri" w:hAnsi="Myriad Pro" w:cs="Times New Roman"/>
          <w:bCs/>
          <w:color w:val="000000" w:themeColor="text1"/>
          <w:sz w:val="26"/>
          <w:szCs w:val="26"/>
        </w:rPr>
      </w:pPr>
      <w:r w:rsidRPr="00073C0D">
        <w:rPr>
          <w:rFonts w:ascii="Myriad Pro" w:eastAsia="Calibri" w:hAnsi="Myriad Pro" w:cs="Times New Roman"/>
          <w:bCs/>
          <w:color w:val="000000" w:themeColor="text1"/>
          <w:sz w:val="26"/>
          <w:szCs w:val="26"/>
        </w:rPr>
        <w:t>Также Исполнителем запрошены договора аренды земельных участков, а именно:</w:t>
      </w:r>
    </w:p>
    <w:p w14:paraId="7BC23548" w14:textId="77777777" w:rsidR="006834E2" w:rsidRPr="00073C0D" w:rsidRDefault="006834E2" w:rsidP="009D1CC2">
      <w:pPr>
        <w:pStyle w:val="a3"/>
        <w:numPr>
          <w:ilvl w:val="0"/>
          <w:numId w:val="40"/>
        </w:numPr>
        <w:spacing w:after="0" w:line="360" w:lineRule="auto"/>
        <w:ind w:left="993"/>
        <w:jc w:val="both"/>
        <w:rPr>
          <w:rFonts w:ascii="Myriad Pro" w:hAnsi="Myriad Pro"/>
          <w:sz w:val="26"/>
          <w:szCs w:val="26"/>
        </w:rPr>
      </w:pPr>
      <w:r w:rsidRPr="00073C0D">
        <w:rPr>
          <w:rFonts w:ascii="Myriad Pro" w:hAnsi="Myriad Pro"/>
          <w:sz w:val="26"/>
          <w:szCs w:val="26"/>
        </w:rPr>
        <w:t>Адыгейские ЭС:</w:t>
      </w:r>
    </w:p>
    <w:p w14:paraId="6482F6C0" w14:textId="77777777" w:rsidR="006834E2" w:rsidRPr="00073C0D" w:rsidRDefault="006834E2" w:rsidP="009D1CC2">
      <w:pPr>
        <w:pStyle w:val="a3"/>
        <w:numPr>
          <w:ilvl w:val="0"/>
          <w:numId w:val="41"/>
        </w:numPr>
        <w:spacing w:after="0" w:line="360" w:lineRule="auto"/>
        <w:ind w:left="1418"/>
        <w:jc w:val="both"/>
        <w:rPr>
          <w:rFonts w:ascii="Myriad Pro" w:hAnsi="Myriad Pro"/>
          <w:sz w:val="26"/>
          <w:szCs w:val="26"/>
        </w:rPr>
      </w:pPr>
      <w:r w:rsidRPr="00073C0D">
        <w:rPr>
          <w:rFonts w:ascii="Myriad Pro" w:hAnsi="Myriad Pro"/>
          <w:sz w:val="26"/>
          <w:szCs w:val="26"/>
        </w:rPr>
        <w:t>Договор аренды от 27.02.2012 №8/2012/153;</w:t>
      </w:r>
    </w:p>
    <w:p w14:paraId="0F411DA9" w14:textId="77777777" w:rsidR="006834E2" w:rsidRPr="00073C0D" w:rsidRDefault="006834E2" w:rsidP="009D1CC2">
      <w:pPr>
        <w:pStyle w:val="a3"/>
        <w:numPr>
          <w:ilvl w:val="0"/>
          <w:numId w:val="41"/>
        </w:numPr>
        <w:spacing w:after="0" w:line="360" w:lineRule="auto"/>
        <w:ind w:left="1418"/>
        <w:jc w:val="both"/>
        <w:rPr>
          <w:rFonts w:ascii="Myriad Pro" w:hAnsi="Myriad Pro"/>
          <w:sz w:val="26"/>
          <w:szCs w:val="26"/>
        </w:rPr>
      </w:pPr>
      <w:r w:rsidRPr="00073C0D">
        <w:rPr>
          <w:rFonts w:ascii="Myriad Pro" w:hAnsi="Myriad Pro"/>
          <w:sz w:val="26"/>
          <w:szCs w:val="26"/>
        </w:rPr>
        <w:t>Договор аренды от 15.11.2006 №3900002633;</w:t>
      </w:r>
    </w:p>
    <w:p w14:paraId="501BA42D" w14:textId="77777777" w:rsidR="006834E2" w:rsidRPr="00073C0D" w:rsidRDefault="006834E2" w:rsidP="009D1CC2">
      <w:pPr>
        <w:pStyle w:val="a3"/>
        <w:numPr>
          <w:ilvl w:val="0"/>
          <w:numId w:val="41"/>
        </w:numPr>
        <w:spacing w:after="0" w:line="360" w:lineRule="auto"/>
        <w:ind w:left="1418"/>
        <w:jc w:val="both"/>
        <w:rPr>
          <w:rFonts w:ascii="Myriad Pro" w:hAnsi="Myriad Pro"/>
          <w:sz w:val="26"/>
          <w:szCs w:val="26"/>
        </w:rPr>
      </w:pPr>
      <w:r w:rsidRPr="00073C0D">
        <w:rPr>
          <w:rFonts w:ascii="Myriad Pro" w:hAnsi="Myriad Pro"/>
          <w:sz w:val="26"/>
          <w:szCs w:val="26"/>
        </w:rPr>
        <w:t>Договор аренды от 16.12.2008 г. 246;</w:t>
      </w:r>
    </w:p>
    <w:p w14:paraId="4F762CA3" w14:textId="77777777" w:rsidR="006834E2" w:rsidRPr="00073C0D" w:rsidRDefault="006834E2" w:rsidP="009D1CC2">
      <w:pPr>
        <w:pStyle w:val="a3"/>
        <w:numPr>
          <w:ilvl w:val="0"/>
          <w:numId w:val="40"/>
        </w:numPr>
        <w:spacing w:after="0" w:line="360" w:lineRule="auto"/>
        <w:ind w:left="993"/>
        <w:jc w:val="both"/>
        <w:rPr>
          <w:rFonts w:ascii="Myriad Pro" w:hAnsi="Myriad Pro"/>
          <w:sz w:val="26"/>
          <w:szCs w:val="26"/>
        </w:rPr>
      </w:pPr>
      <w:r w:rsidRPr="00073C0D">
        <w:rPr>
          <w:rFonts w:ascii="Myriad Pro" w:hAnsi="Myriad Pro"/>
          <w:sz w:val="26"/>
          <w:szCs w:val="26"/>
        </w:rPr>
        <w:lastRenderedPageBreak/>
        <w:t>Армавирские ЭС:</w:t>
      </w:r>
    </w:p>
    <w:p w14:paraId="039B3E56" w14:textId="77777777" w:rsidR="006834E2" w:rsidRPr="00073C0D" w:rsidRDefault="006834E2" w:rsidP="009D1CC2">
      <w:pPr>
        <w:pStyle w:val="a3"/>
        <w:numPr>
          <w:ilvl w:val="0"/>
          <w:numId w:val="41"/>
        </w:numPr>
        <w:spacing w:after="0" w:line="360" w:lineRule="auto"/>
        <w:ind w:left="1418"/>
        <w:jc w:val="both"/>
        <w:rPr>
          <w:rFonts w:ascii="Myriad Pro" w:hAnsi="Myriad Pro"/>
          <w:sz w:val="26"/>
          <w:szCs w:val="26"/>
        </w:rPr>
      </w:pPr>
      <w:r w:rsidRPr="00073C0D">
        <w:rPr>
          <w:rFonts w:ascii="Myriad Pro" w:hAnsi="Myriad Pro"/>
          <w:sz w:val="26"/>
          <w:szCs w:val="26"/>
        </w:rPr>
        <w:t>Договор аренды № 01-09/1394 от 30.12.2015;</w:t>
      </w:r>
    </w:p>
    <w:p w14:paraId="75B329E7" w14:textId="77777777" w:rsidR="006834E2" w:rsidRPr="00073C0D" w:rsidRDefault="006834E2" w:rsidP="009D1CC2">
      <w:pPr>
        <w:pStyle w:val="a3"/>
        <w:numPr>
          <w:ilvl w:val="0"/>
          <w:numId w:val="41"/>
        </w:numPr>
        <w:spacing w:after="0" w:line="360" w:lineRule="auto"/>
        <w:ind w:left="1418"/>
        <w:jc w:val="both"/>
        <w:rPr>
          <w:rFonts w:ascii="Myriad Pro" w:hAnsi="Myriad Pro"/>
          <w:sz w:val="26"/>
          <w:szCs w:val="26"/>
        </w:rPr>
      </w:pPr>
      <w:r w:rsidRPr="00073C0D">
        <w:rPr>
          <w:rFonts w:ascii="Myriad Pro" w:hAnsi="Myriad Pro"/>
          <w:sz w:val="26"/>
          <w:szCs w:val="26"/>
        </w:rPr>
        <w:t>Договор аренды №060000814 от 03.04.2010-04.12.2056;</w:t>
      </w:r>
    </w:p>
    <w:p w14:paraId="755B79C0" w14:textId="77777777" w:rsidR="006834E2" w:rsidRPr="00073C0D" w:rsidRDefault="006834E2" w:rsidP="009D1CC2">
      <w:pPr>
        <w:pStyle w:val="a3"/>
        <w:numPr>
          <w:ilvl w:val="0"/>
          <w:numId w:val="41"/>
        </w:numPr>
        <w:spacing w:after="0" w:line="360" w:lineRule="auto"/>
        <w:ind w:left="1418"/>
        <w:jc w:val="both"/>
        <w:rPr>
          <w:rFonts w:ascii="Myriad Pro" w:hAnsi="Myriad Pro"/>
          <w:sz w:val="26"/>
          <w:szCs w:val="26"/>
        </w:rPr>
      </w:pPr>
      <w:r w:rsidRPr="00073C0D">
        <w:rPr>
          <w:rFonts w:ascii="Myriad Pro" w:hAnsi="Myriad Pro"/>
          <w:sz w:val="26"/>
          <w:szCs w:val="26"/>
        </w:rPr>
        <w:t>Договор аренды №090000001304 от 25.01.2008-25.01.2018;</w:t>
      </w:r>
    </w:p>
    <w:p w14:paraId="515ABE40" w14:textId="77777777" w:rsidR="00CE325D" w:rsidRPr="00073C0D" w:rsidRDefault="00CE325D" w:rsidP="009D1CC2">
      <w:pPr>
        <w:pStyle w:val="a3"/>
        <w:numPr>
          <w:ilvl w:val="0"/>
          <w:numId w:val="41"/>
        </w:numPr>
        <w:spacing w:after="0" w:line="360" w:lineRule="auto"/>
        <w:ind w:left="1418"/>
        <w:jc w:val="both"/>
        <w:rPr>
          <w:rFonts w:ascii="Myriad Pro" w:hAnsi="Myriad Pro"/>
          <w:sz w:val="26"/>
          <w:szCs w:val="26"/>
        </w:rPr>
      </w:pPr>
      <w:r w:rsidRPr="00073C0D">
        <w:rPr>
          <w:rFonts w:ascii="Myriad Pro" w:hAnsi="Myriad Pro"/>
          <w:sz w:val="26"/>
          <w:szCs w:val="26"/>
        </w:rPr>
        <w:t>Договор аренды № 0900004079 от 11.07.2018;</w:t>
      </w:r>
    </w:p>
    <w:p w14:paraId="21416EB3" w14:textId="77777777" w:rsidR="00CE325D" w:rsidRPr="00073C0D" w:rsidRDefault="00CE325D" w:rsidP="009D1CC2">
      <w:pPr>
        <w:pStyle w:val="a3"/>
        <w:numPr>
          <w:ilvl w:val="0"/>
          <w:numId w:val="40"/>
        </w:numPr>
        <w:spacing w:after="0" w:line="360" w:lineRule="auto"/>
        <w:ind w:left="993"/>
        <w:jc w:val="both"/>
        <w:rPr>
          <w:rFonts w:ascii="Myriad Pro" w:hAnsi="Myriad Pro"/>
          <w:sz w:val="26"/>
          <w:szCs w:val="26"/>
        </w:rPr>
      </w:pPr>
      <w:r w:rsidRPr="00073C0D">
        <w:rPr>
          <w:rFonts w:ascii="Myriad Pro" w:hAnsi="Myriad Pro"/>
          <w:sz w:val="26"/>
          <w:szCs w:val="26"/>
        </w:rPr>
        <w:t>Исполнительный аппарат:</w:t>
      </w:r>
    </w:p>
    <w:p w14:paraId="66408D83" w14:textId="77777777" w:rsidR="00CE325D" w:rsidRPr="00073C0D" w:rsidRDefault="00CE325D" w:rsidP="00CE325D">
      <w:pPr>
        <w:pStyle w:val="a3"/>
        <w:numPr>
          <w:ilvl w:val="0"/>
          <w:numId w:val="41"/>
        </w:numPr>
        <w:spacing w:after="0" w:line="360" w:lineRule="auto"/>
        <w:ind w:left="1418"/>
        <w:jc w:val="both"/>
        <w:rPr>
          <w:rFonts w:ascii="Myriad Pro" w:hAnsi="Myriad Pro"/>
          <w:sz w:val="26"/>
          <w:szCs w:val="26"/>
        </w:rPr>
      </w:pPr>
      <w:r w:rsidRPr="00073C0D">
        <w:rPr>
          <w:rFonts w:ascii="Myriad Pro" w:hAnsi="Myriad Pro"/>
          <w:sz w:val="26"/>
          <w:szCs w:val="26"/>
        </w:rPr>
        <w:t>Договор аренды №4300008591 от 15.05.1995;</w:t>
      </w:r>
    </w:p>
    <w:p w14:paraId="5581B52D" w14:textId="77777777" w:rsidR="00CE325D" w:rsidRPr="00073C0D" w:rsidRDefault="00CE325D" w:rsidP="00CE325D">
      <w:pPr>
        <w:pStyle w:val="a3"/>
        <w:numPr>
          <w:ilvl w:val="0"/>
          <w:numId w:val="41"/>
        </w:numPr>
        <w:spacing w:after="0" w:line="360" w:lineRule="auto"/>
        <w:ind w:left="1418"/>
        <w:jc w:val="both"/>
        <w:rPr>
          <w:rFonts w:ascii="Myriad Pro" w:hAnsi="Myriad Pro"/>
          <w:sz w:val="26"/>
          <w:szCs w:val="26"/>
        </w:rPr>
      </w:pPr>
      <w:r w:rsidRPr="00073C0D">
        <w:rPr>
          <w:rFonts w:ascii="Myriad Pro" w:hAnsi="Myriad Pro"/>
          <w:sz w:val="26"/>
          <w:szCs w:val="26"/>
        </w:rPr>
        <w:t>Договор аренды №4300008807 от 20.07.1994;</w:t>
      </w:r>
    </w:p>
    <w:p w14:paraId="6C107056" w14:textId="77777777" w:rsidR="006834E2" w:rsidRPr="00073C0D" w:rsidRDefault="006834E2" w:rsidP="009D1CC2">
      <w:pPr>
        <w:pStyle w:val="a3"/>
        <w:numPr>
          <w:ilvl w:val="0"/>
          <w:numId w:val="40"/>
        </w:numPr>
        <w:spacing w:after="0" w:line="360" w:lineRule="auto"/>
        <w:ind w:left="993"/>
        <w:jc w:val="both"/>
        <w:rPr>
          <w:rFonts w:ascii="Myriad Pro" w:hAnsi="Myriad Pro"/>
          <w:sz w:val="26"/>
          <w:szCs w:val="26"/>
        </w:rPr>
      </w:pPr>
      <w:r w:rsidRPr="00073C0D">
        <w:rPr>
          <w:rFonts w:ascii="Myriad Pro" w:hAnsi="Myriad Pro"/>
          <w:sz w:val="26"/>
          <w:szCs w:val="26"/>
        </w:rPr>
        <w:t>Краснодарские ЭС:</w:t>
      </w:r>
    </w:p>
    <w:p w14:paraId="4DB29026" w14:textId="77777777" w:rsidR="006834E2" w:rsidRPr="00073C0D" w:rsidRDefault="006834E2" w:rsidP="009D1CC2">
      <w:pPr>
        <w:pStyle w:val="a3"/>
        <w:numPr>
          <w:ilvl w:val="0"/>
          <w:numId w:val="41"/>
        </w:numPr>
        <w:spacing w:after="0" w:line="360" w:lineRule="auto"/>
        <w:ind w:left="1418"/>
        <w:jc w:val="both"/>
        <w:rPr>
          <w:rFonts w:ascii="Myriad Pro" w:hAnsi="Myriad Pro"/>
          <w:sz w:val="26"/>
          <w:szCs w:val="26"/>
        </w:rPr>
      </w:pPr>
      <w:r w:rsidRPr="00073C0D">
        <w:rPr>
          <w:rFonts w:ascii="Myriad Pro" w:hAnsi="Myriad Pro"/>
          <w:sz w:val="26"/>
          <w:szCs w:val="26"/>
        </w:rPr>
        <w:t>Договор аренды 113/107/5 от 16.06.2011;</w:t>
      </w:r>
    </w:p>
    <w:p w14:paraId="5650D3DA" w14:textId="77777777" w:rsidR="006834E2" w:rsidRPr="00073C0D" w:rsidRDefault="006834E2" w:rsidP="009D1CC2">
      <w:pPr>
        <w:pStyle w:val="a3"/>
        <w:numPr>
          <w:ilvl w:val="0"/>
          <w:numId w:val="41"/>
        </w:numPr>
        <w:spacing w:after="0" w:line="360" w:lineRule="auto"/>
        <w:ind w:left="1418"/>
        <w:jc w:val="both"/>
        <w:rPr>
          <w:rFonts w:ascii="Myriad Pro" w:hAnsi="Myriad Pro"/>
          <w:sz w:val="26"/>
          <w:szCs w:val="26"/>
        </w:rPr>
      </w:pPr>
      <w:r w:rsidRPr="00073C0D">
        <w:rPr>
          <w:rFonts w:ascii="Myriad Pro" w:hAnsi="Myriad Pro"/>
          <w:sz w:val="26"/>
          <w:szCs w:val="26"/>
        </w:rPr>
        <w:t>Договор аренды от 03.12.2013 №4300020501;</w:t>
      </w:r>
    </w:p>
    <w:p w14:paraId="75DC280F" w14:textId="77777777" w:rsidR="006834E2" w:rsidRPr="00073C0D" w:rsidRDefault="006834E2" w:rsidP="009D1CC2">
      <w:pPr>
        <w:pStyle w:val="a3"/>
        <w:numPr>
          <w:ilvl w:val="0"/>
          <w:numId w:val="41"/>
        </w:numPr>
        <w:spacing w:after="0" w:line="360" w:lineRule="auto"/>
        <w:ind w:left="1418"/>
        <w:jc w:val="both"/>
        <w:rPr>
          <w:rFonts w:ascii="Myriad Pro" w:hAnsi="Myriad Pro"/>
          <w:sz w:val="26"/>
          <w:szCs w:val="26"/>
        </w:rPr>
      </w:pPr>
      <w:r w:rsidRPr="00073C0D">
        <w:rPr>
          <w:rFonts w:ascii="Myriad Pro" w:hAnsi="Myriad Pro"/>
          <w:sz w:val="26"/>
          <w:szCs w:val="26"/>
        </w:rPr>
        <w:t>Договор аренды от 19.07.2012 от 770002436/113/107/60;</w:t>
      </w:r>
    </w:p>
    <w:p w14:paraId="19F9CDCC" w14:textId="77777777" w:rsidR="006834E2" w:rsidRPr="00073C0D" w:rsidRDefault="006834E2" w:rsidP="009D1CC2">
      <w:pPr>
        <w:pStyle w:val="a3"/>
        <w:numPr>
          <w:ilvl w:val="0"/>
          <w:numId w:val="40"/>
        </w:numPr>
        <w:spacing w:after="0" w:line="360" w:lineRule="auto"/>
        <w:ind w:left="993"/>
        <w:jc w:val="both"/>
        <w:rPr>
          <w:rFonts w:ascii="Myriad Pro" w:hAnsi="Myriad Pro"/>
          <w:sz w:val="26"/>
          <w:szCs w:val="26"/>
        </w:rPr>
      </w:pPr>
      <w:r w:rsidRPr="00073C0D">
        <w:rPr>
          <w:rFonts w:ascii="Myriad Pro" w:hAnsi="Myriad Pro"/>
          <w:sz w:val="26"/>
          <w:szCs w:val="26"/>
        </w:rPr>
        <w:t>Сочинские ЭС:</w:t>
      </w:r>
    </w:p>
    <w:p w14:paraId="1F58D8D0" w14:textId="77777777" w:rsidR="006834E2" w:rsidRPr="00073C0D" w:rsidRDefault="006834E2" w:rsidP="009D1CC2">
      <w:pPr>
        <w:pStyle w:val="a3"/>
        <w:numPr>
          <w:ilvl w:val="0"/>
          <w:numId w:val="41"/>
        </w:numPr>
        <w:spacing w:after="0" w:line="360" w:lineRule="auto"/>
        <w:ind w:left="1418"/>
        <w:jc w:val="both"/>
        <w:rPr>
          <w:rFonts w:ascii="Myriad Pro" w:hAnsi="Myriad Pro"/>
          <w:sz w:val="26"/>
          <w:szCs w:val="26"/>
        </w:rPr>
      </w:pPr>
      <w:r w:rsidRPr="00073C0D">
        <w:rPr>
          <w:rFonts w:ascii="Myriad Pro" w:hAnsi="Myriad Pro"/>
          <w:sz w:val="26"/>
          <w:szCs w:val="26"/>
        </w:rPr>
        <w:t>Соглашение № 2/1141 от 24.10.2017 Туапсинский район (ОКС);</w:t>
      </w:r>
    </w:p>
    <w:p w14:paraId="2E8264E7" w14:textId="77777777" w:rsidR="006834E2" w:rsidRPr="00073C0D" w:rsidRDefault="006834E2" w:rsidP="009D1CC2">
      <w:pPr>
        <w:pStyle w:val="a3"/>
        <w:numPr>
          <w:ilvl w:val="0"/>
          <w:numId w:val="41"/>
        </w:numPr>
        <w:spacing w:after="0" w:line="360" w:lineRule="auto"/>
        <w:ind w:left="1418"/>
        <w:jc w:val="both"/>
        <w:rPr>
          <w:rFonts w:ascii="Myriad Pro" w:hAnsi="Myriad Pro"/>
          <w:sz w:val="26"/>
          <w:szCs w:val="26"/>
        </w:rPr>
      </w:pPr>
      <w:r w:rsidRPr="00073C0D">
        <w:rPr>
          <w:rFonts w:ascii="Myriad Pro" w:hAnsi="Myriad Pro"/>
          <w:sz w:val="26"/>
          <w:szCs w:val="26"/>
        </w:rPr>
        <w:t>Договор 4900010192 от 24.03.2016 (Склады ул. Армавирская);</w:t>
      </w:r>
    </w:p>
    <w:p w14:paraId="5B65B461" w14:textId="77777777" w:rsidR="006834E2" w:rsidRPr="00073C0D" w:rsidRDefault="006834E2" w:rsidP="009D1CC2">
      <w:pPr>
        <w:pStyle w:val="a3"/>
        <w:numPr>
          <w:ilvl w:val="0"/>
          <w:numId w:val="41"/>
        </w:numPr>
        <w:spacing w:after="0" w:line="360" w:lineRule="auto"/>
        <w:ind w:left="1418"/>
        <w:jc w:val="both"/>
        <w:rPr>
          <w:rFonts w:ascii="Myriad Pro" w:hAnsi="Myriad Pro"/>
          <w:sz w:val="26"/>
          <w:szCs w:val="26"/>
        </w:rPr>
      </w:pPr>
      <w:r w:rsidRPr="00073C0D">
        <w:rPr>
          <w:rFonts w:ascii="Myriad Pro" w:hAnsi="Myriad Pro"/>
          <w:sz w:val="26"/>
          <w:szCs w:val="26"/>
        </w:rPr>
        <w:t xml:space="preserve">Договор № 4900003529 от 03.06.2005 </w:t>
      </w:r>
      <w:proofErr w:type="spellStart"/>
      <w:r w:rsidRPr="00073C0D">
        <w:rPr>
          <w:rFonts w:ascii="Myriad Pro" w:hAnsi="Myriad Pro"/>
          <w:sz w:val="26"/>
          <w:szCs w:val="26"/>
        </w:rPr>
        <w:t>Багдавадзе</w:t>
      </w:r>
      <w:proofErr w:type="spellEnd"/>
      <w:r w:rsidRPr="00073C0D">
        <w:rPr>
          <w:rFonts w:ascii="Myriad Pro" w:hAnsi="Myriad Pro"/>
          <w:sz w:val="26"/>
          <w:szCs w:val="26"/>
        </w:rPr>
        <w:t>;</w:t>
      </w:r>
    </w:p>
    <w:p w14:paraId="67C5CB7F" w14:textId="77777777" w:rsidR="006834E2" w:rsidRPr="00073C0D" w:rsidRDefault="006834E2" w:rsidP="009D1CC2">
      <w:pPr>
        <w:pStyle w:val="a3"/>
        <w:numPr>
          <w:ilvl w:val="0"/>
          <w:numId w:val="41"/>
        </w:numPr>
        <w:spacing w:after="0" w:line="360" w:lineRule="auto"/>
        <w:ind w:left="1418"/>
        <w:jc w:val="both"/>
        <w:rPr>
          <w:rFonts w:ascii="Myriad Pro" w:hAnsi="Myriad Pro"/>
          <w:sz w:val="26"/>
          <w:szCs w:val="26"/>
        </w:rPr>
      </w:pPr>
      <w:r w:rsidRPr="00073C0D">
        <w:rPr>
          <w:rFonts w:ascii="Myriad Pro" w:hAnsi="Myriad Pro"/>
          <w:sz w:val="26"/>
          <w:szCs w:val="26"/>
        </w:rPr>
        <w:t>Договор аренды № 4900009250 от 26.09.2013 между Муниципальным образованием город-курорт Сочи и ОАО «Кубаньэнерго»;</w:t>
      </w:r>
    </w:p>
    <w:p w14:paraId="2A1CB44F" w14:textId="77777777" w:rsidR="006834E2" w:rsidRPr="00073C0D" w:rsidRDefault="006834E2" w:rsidP="009D1CC2">
      <w:pPr>
        <w:pStyle w:val="a3"/>
        <w:numPr>
          <w:ilvl w:val="0"/>
          <w:numId w:val="41"/>
        </w:numPr>
        <w:spacing w:after="0" w:line="360" w:lineRule="auto"/>
        <w:ind w:left="1418"/>
        <w:jc w:val="both"/>
        <w:rPr>
          <w:rFonts w:ascii="Myriad Pro" w:hAnsi="Myriad Pro"/>
          <w:sz w:val="26"/>
          <w:szCs w:val="26"/>
        </w:rPr>
      </w:pPr>
      <w:r w:rsidRPr="00073C0D">
        <w:rPr>
          <w:rFonts w:ascii="Myriad Pro" w:hAnsi="Myriad Pro"/>
          <w:sz w:val="26"/>
          <w:szCs w:val="26"/>
        </w:rPr>
        <w:t>Договор аренды № 5100003686 от 29.09.2003 г.;</w:t>
      </w:r>
    </w:p>
    <w:p w14:paraId="2A3E0721" w14:textId="77777777" w:rsidR="006834E2" w:rsidRPr="00073C0D" w:rsidRDefault="006834E2" w:rsidP="009D1CC2">
      <w:pPr>
        <w:pStyle w:val="a3"/>
        <w:numPr>
          <w:ilvl w:val="0"/>
          <w:numId w:val="40"/>
        </w:numPr>
        <w:spacing w:after="0" w:line="360" w:lineRule="auto"/>
        <w:ind w:left="993"/>
        <w:jc w:val="both"/>
        <w:rPr>
          <w:rFonts w:ascii="Myriad Pro" w:hAnsi="Myriad Pro"/>
          <w:sz w:val="26"/>
          <w:szCs w:val="26"/>
        </w:rPr>
      </w:pPr>
      <w:r w:rsidRPr="00073C0D">
        <w:rPr>
          <w:rFonts w:ascii="Myriad Pro" w:hAnsi="Myriad Pro"/>
          <w:sz w:val="26"/>
          <w:szCs w:val="26"/>
        </w:rPr>
        <w:t>Юго-Западные ЭС:</w:t>
      </w:r>
    </w:p>
    <w:p w14:paraId="28A43AF5" w14:textId="77777777" w:rsidR="006834E2" w:rsidRPr="00073C0D" w:rsidRDefault="006834E2" w:rsidP="009D1CC2">
      <w:pPr>
        <w:pStyle w:val="a3"/>
        <w:numPr>
          <w:ilvl w:val="0"/>
          <w:numId w:val="41"/>
        </w:numPr>
        <w:spacing w:after="0" w:line="360" w:lineRule="auto"/>
        <w:ind w:left="1418"/>
        <w:jc w:val="both"/>
        <w:rPr>
          <w:rFonts w:ascii="Myriad Pro" w:hAnsi="Myriad Pro"/>
          <w:sz w:val="26"/>
          <w:szCs w:val="26"/>
        </w:rPr>
      </w:pPr>
      <w:r w:rsidRPr="00073C0D">
        <w:rPr>
          <w:rFonts w:ascii="Myriad Pro" w:hAnsi="Myriad Pro"/>
          <w:sz w:val="26"/>
          <w:szCs w:val="26"/>
        </w:rPr>
        <w:t>Соглашение об установлении сервитута №035/407/30-986 от 21.09.2015;</w:t>
      </w:r>
    </w:p>
    <w:p w14:paraId="3F7684CC" w14:textId="77777777" w:rsidR="006834E2" w:rsidRPr="00073C0D" w:rsidRDefault="006834E2" w:rsidP="009D1CC2">
      <w:pPr>
        <w:pStyle w:val="a3"/>
        <w:numPr>
          <w:ilvl w:val="0"/>
          <w:numId w:val="41"/>
        </w:numPr>
        <w:spacing w:after="0" w:line="360" w:lineRule="auto"/>
        <w:ind w:left="1418"/>
        <w:jc w:val="both"/>
        <w:rPr>
          <w:rFonts w:ascii="Myriad Pro" w:hAnsi="Myriad Pro"/>
          <w:sz w:val="26"/>
          <w:szCs w:val="26"/>
        </w:rPr>
      </w:pPr>
      <w:r w:rsidRPr="00073C0D">
        <w:rPr>
          <w:rFonts w:ascii="Myriad Pro" w:hAnsi="Myriad Pro"/>
          <w:sz w:val="26"/>
          <w:szCs w:val="26"/>
        </w:rPr>
        <w:t>Договор аренды № 7700001200 от 12.02.2009;</w:t>
      </w:r>
    </w:p>
    <w:p w14:paraId="40D15E00" w14:textId="77777777" w:rsidR="006834E2" w:rsidRPr="00073C0D" w:rsidRDefault="006834E2" w:rsidP="009D1CC2">
      <w:pPr>
        <w:pStyle w:val="a3"/>
        <w:numPr>
          <w:ilvl w:val="0"/>
          <w:numId w:val="41"/>
        </w:numPr>
        <w:spacing w:after="0" w:line="360" w:lineRule="auto"/>
        <w:ind w:left="1418"/>
        <w:jc w:val="both"/>
        <w:rPr>
          <w:rFonts w:ascii="Myriad Pro" w:hAnsi="Myriad Pro"/>
          <w:sz w:val="26"/>
          <w:szCs w:val="26"/>
        </w:rPr>
      </w:pPr>
      <w:r w:rsidRPr="00073C0D">
        <w:rPr>
          <w:rFonts w:ascii="Myriad Pro" w:hAnsi="Myriad Pro"/>
          <w:sz w:val="26"/>
          <w:szCs w:val="26"/>
        </w:rPr>
        <w:t>Договор аренды № 4700005158 от 06.05.2013.</w:t>
      </w:r>
    </w:p>
    <w:p w14:paraId="3B100250" w14:textId="77777777" w:rsidR="006834E2" w:rsidRPr="00073C0D" w:rsidRDefault="006834E2" w:rsidP="006834E2">
      <w:pPr>
        <w:spacing w:after="0" w:line="360" w:lineRule="auto"/>
        <w:ind w:firstLine="567"/>
        <w:contextualSpacing/>
        <w:jc w:val="both"/>
        <w:rPr>
          <w:rFonts w:ascii="Myriad Pro" w:hAnsi="Myriad Pro"/>
          <w:sz w:val="26"/>
          <w:szCs w:val="26"/>
        </w:rPr>
      </w:pPr>
      <w:r w:rsidRPr="00073C0D">
        <w:rPr>
          <w:rFonts w:ascii="Myriad Pro" w:hAnsi="Myriad Pro"/>
          <w:sz w:val="26"/>
          <w:szCs w:val="26"/>
        </w:rPr>
        <w:t xml:space="preserve">Представленные договора аренды покрывают большую часть (более 80%) суммы, предлагаемой </w:t>
      </w:r>
      <w:r w:rsidR="008F050F" w:rsidRPr="00073C0D">
        <w:rPr>
          <w:rFonts w:ascii="Myriad Pro" w:hAnsi="Myriad Pro"/>
          <w:sz w:val="26"/>
          <w:szCs w:val="26"/>
        </w:rPr>
        <w:t>К</w:t>
      </w:r>
      <w:r w:rsidRPr="00073C0D">
        <w:rPr>
          <w:rFonts w:ascii="Myriad Pro" w:hAnsi="Myriad Pro"/>
          <w:sz w:val="26"/>
          <w:szCs w:val="26"/>
        </w:rPr>
        <w:t xml:space="preserve">омпанией. Исполнитель </w:t>
      </w:r>
      <w:r w:rsidR="005E3234" w:rsidRPr="00073C0D">
        <w:rPr>
          <w:rFonts w:ascii="Myriad Pro" w:hAnsi="Myriad Pro"/>
          <w:sz w:val="26"/>
          <w:szCs w:val="26"/>
        </w:rPr>
        <w:t xml:space="preserve">по результатам </w:t>
      </w:r>
      <w:r w:rsidRPr="00073C0D">
        <w:rPr>
          <w:rFonts w:ascii="Myriad Pro" w:hAnsi="Myriad Pro"/>
          <w:sz w:val="26"/>
          <w:szCs w:val="26"/>
        </w:rPr>
        <w:t>анализа представленных договоров отмечает следующее.</w:t>
      </w:r>
    </w:p>
    <w:p w14:paraId="70358882" w14:textId="77777777" w:rsidR="006834E2" w:rsidRPr="00073C0D" w:rsidRDefault="006834E2" w:rsidP="00B45688">
      <w:pPr>
        <w:spacing w:after="0" w:line="360" w:lineRule="auto"/>
        <w:ind w:firstLine="567"/>
        <w:contextualSpacing/>
        <w:jc w:val="both"/>
        <w:rPr>
          <w:rFonts w:ascii="Myriad Pro" w:hAnsi="Myriad Pro"/>
          <w:sz w:val="26"/>
          <w:szCs w:val="26"/>
        </w:rPr>
      </w:pPr>
      <w:r w:rsidRPr="00073C0D">
        <w:rPr>
          <w:rFonts w:ascii="Myriad Pro" w:hAnsi="Myriad Pro"/>
          <w:sz w:val="26"/>
          <w:szCs w:val="26"/>
        </w:rPr>
        <w:t>Срок действия соглашения</w:t>
      </w:r>
      <w:r w:rsidR="00D71DEC" w:rsidRPr="00073C0D">
        <w:rPr>
          <w:rFonts w:ascii="Myriad Pro" w:hAnsi="Myriad Pro"/>
          <w:sz w:val="26"/>
          <w:szCs w:val="26"/>
        </w:rPr>
        <w:t xml:space="preserve"> об установлении сервитута </w:t>
      </w:r>
      <w:r w:rsidRPr="00073C0D">
        <w:rPr>
          <w:rFonts w:ascii="Myriad Pro" w:hAnsi="Myriad Pro"/>
          <w:sz w:val="26"/>
          <w:szCs w:val="26"/>
        </w:rPr>
        <w:t xml:space="preserve">№035/407/30-986 от </w:t>
      </w:r>
      <w:r w:rsidR="00D71DEC" w:rsidRPr="00073C0D">
        <w:rPr>
          <w:rFonts w:ascii="Myriad Pro" w:hAnsi="Myriad Pro"/>
          <w:sz w:val="26"/>
          <w:szCs w:val="26"/>
        </w:rPr>
        <w:t>21.09.2015 составляет</w:t>
      </w:r>
      <w:r w:rsidRPr="00073C0D">
        <w:rPr>
          <w:rFonts w:ascii="Myriad Pro" w:hAnsi="Myriad Pro"/>
          <w:sz w:val="26"/>
          <w:szCs w:val="26"/>
        </w:rPr>
        <w:t xml:space="preserve"> до 17.09.2018, данные о пролонгации отс</w:t>
      </w:r>
      <w:r w:rsidR="00E916F9" w:rsidRPr="00073C0D">
        <w:rPr>
          <w:rFonts w:ascii="Myriad Pro" w:hAnsi="Myriad Pro"/>
          <w:sz w:val="26"/>
          <w:szCs w:val="26"/>
        </w:rPr>
        <w:t>утствуют</w:t>
      </w:r>
      <w:r w:rsidRPr="00073C0D">
        <w:rPr>
          <w:rFonts w:ascii="Myriad Pro" w:hAnsi="Myriad Pro"/>
          <w:sz w:val="26"/>
          <w:szCs w:val="26"/>
        </w:rPr>
        <w:t xml:space="preserve">. К запросу Исполнителя приложены данные о расторжении соглашения от 29.12.2018 года.  </w:t>
      </w:r>
      <w:r w:rsidRPr="00073C0D">
        <w:rPr>
          <w:rFonts w:ascii="Myriad Pro" w:hAnsi="Myriad Pro"/>
          <w:sz w:val="26"/>
          <w:szCs w:val="26"/>
        </w:rPr>
        <w:lastRenderedPageBreak/>
        <w:t>Исполнителем сумма аренды в размере 145,6 тыс. руб. по данному договору исключена.</w:t>
      </w:r>
    </w:p>
    <w:p w14:paraId="50C2CE13" w14:textId="77777777" w:rsidR="006834E2" w:rsidRPr="00073C0D" w:rsidRDefault="006834E2" w:rsidP="00EC2D1C">
      <w:pPr>
        <w:spacing w:after="0" w:line="360" w:lineRule="auto"/>
        <w:ind w:firstLine="567"/>
        <w:contextualSpacing/>
        <w:jc w:val="both"/>
        <w:rPr>
          <w:rFonts w:ascii="Myriad Pro" w:hAnsi="Myriad Pro"/>
          <w:sz w:val="26"/>
          <w:szCs w:val="26"/>
        </w:rPr>
      </w:pPr>
      <w:r w:rsidRPr="00073C0D">
        <w:rPr>
          <w:rFonts w:ascii="Myriad Pro" w:hAnsi="Myriad Pro"/>
          <w:sz w:val="26"/>
          <w:szCs w:val="26"/>
        </w:rPr>
        <w:t xml:space="preserve">По остальным представленным договорам срок аренды соответствует рассматриваемому периоду. </w:t>
      </w:r>
    </w:p>
    <w:p w14:paraId="5C6889A4" w14:textId="77777777" w:rsidR="006834E2" w:rsidRPr="00073C0D" w:rsidRDefault="006834E2" w:rsidP="00EC2D1C">
      <w:pPr>
        <w:spacing w:after="0" w:line="360" w:lineRule="auto"/>
        <w:ind w:firstLine="567"/>
        <w:contextualSpacing/>
        <w:jc w:val="both"/>
        <w:rPr>
          <w:rFonts w:ascii="Myriad Pro" w:hAnsi="Myriad Pro"/>
          <w:sz w:val="26"/>
          <w:szCs w:val="26"/>
        </w:rPr>
      </w:pPr>
      <w:r w:rsidRPr="00073C0D">
        <w:rPr>
          <w:rFonts w:ascii="Myriad Pro" w:hAnsi="Myriad Pro"/>
          <w:sz w:val="26"/>
          <w:szCs w:val="26"/>
        </w:rPr>
        <w:t xml:space="preserve">Проверка материалов показала наличие экономически необоснованных затрат по данный статье. Размер расходов по данной статье принят Исполнителем в соответствии с п. </w:t>
      </w:r>
      <w:r w:rsidR="007963FF" w:rsidRPr="00073C0D">
        <w:rPr>
          <w:rFonts w:ascii="Myriad Pro" w:hAnsi="Myriad Pro"/>
          <w:sz w:val="26"/>
          <w:szCs w:val="26"/>
        </w:rPr>
        <w:t xml:space="preserve">28 </w:t>
      </w:r>
      <w:r w:rsidRPr="00073C0D">
        <w:rPr>
          <w:rFonts w:ascii="Myriad Pro" w:hAnsi="Myriad Pro"/>
          <w:sz w:val="26"/>
          <w:szCs w:val="26"/>
        </w:rPr>
        <w:t xml:space="preserve">Основ ценообразования, а также на основе анализа представленных договоров в </w:t>
      </w:r>
      <w:r w:rsidR="005E3234" w:rsidRPr="00073C0D">
        <w:rPr>
          <w:rFonts w:ascii="Myriad Pro" w:hAnsi="Myriad Pro"/>
          <w:sz w:val="26"/>
          <w:szCs w:val="26"/>
        </w:rPr>
        <w:t>размере</w:t>
      </w:r>
      <w:r w:rsidR="00FD7DB2" w:rsidRPr="00073C0D">
        <w:rPr>
          <w:rFonts w:ascii="Myriad Pro" w:hAnsi="Myriad Pro"/>
          <w:sz w:val="26"/>
          <w:szCs w:val="26"/>
        </w:rPr>
        <w:t xml:space="preserve"> </w:t>
      </w:r>
      <w:r w:rsidR="00CE325D" w:rsidRPr="00073C0D">
        <w:rPr>
          <w:rFonts w:ascii="Myriad Pro" w:hAnsi="Myriad Pro"/>
          <w:sz w:val="26"/>
          <w:szCs w:val="26"/>
        </w:rPr>
        <w:t>82 511,68</w:t>
      </w:r>
      <w:r w:rsidR="00047EE5">
        <w:rPr>
          <w:rFonts w:ascii="Myriad Pro" w:hAnsi="Myriad Pro"/>
          <w:sz w:val="26"/>
          <w:szCs w:val="26"/>
        </w:rPr>
        <w:t>,</w:t>
      </w:r>
      <w:r w:rsidR="00CE325D" w:rsidRPr="00073C0D">
        <w:rPr>
          <w:rFonts w:ascii="Myriad Pro" w:hAnsi="Myriad Pro"/>
          <w:sz w:val="26"/>
          <w:szCs w:val="26"/>
        </w:rPr>
        <w:t xml:space="preserve"> </w:t>
      </w:r>
      <w:r w:rsidRPr="00073C0D">
        <w:rPr>
          <w:rFonts w:ascii="Myriad Pro" w:hAnsi="Myriad Pro"/>
          <w:sz w:val="26"/>
          <w:szCs w:val="26"/>
        </w:rPr>
        <w:t xml:space="preserve">что на </w:t>
      </w:r>
      <w:r w:rsidR="00CE325D" w:rsidRPr="00073C0D">
        <w:rPr>
          <w:rFonts w:ascii="Myriad Pro" w:hAnsi="Myriad Pro"/>
          <w:sz w:val="26"/>
          <w:szCs w:val="26"/>
        </w:rPr>
        <w:t xml:space="preserve">8,9% </w:t>
      </w:r>
      <w:r w:rsidRPr="00073C0D">
        <w:rPr>
          <w:rFonts w:ascii="Myriad Pro" w:hAnsi="Myriad Pro"/>
          <w:sz w:val="26"/>
          <w:szCs w:val="26"/>
        </w:rPr>
        <w:t xml:space="preserve">меньше принятого РЭК – департаментом уровня. </w:t>
      </w:r>
    </w:p>
    <w:p w14:paraId="31753125" w14:textId="77777777" w:rsidR="00531574" w:rsidRPr="00073C0D" w:rsidRDefault="005E3234" w:rsidP="00531574">
      <w:pPr>
        <w:spacing w:after="0" w:line="360" w:lineRule="auto"/>
        <w:ind w:firstLine="567"/>
        <w:contextualSpacing/>
        <w:jc w:val="both"/>
        <w:rPr>
          <w:rFonts w:ascii="Myriad Pro" w:eastAsia="Calibri" w:hAnsi="Myriad Pro" w:cs="Times New Roman"/>
          <w:bCs/>
          <w:color w:val="000000" w:themeColor="text1"/>
          <w:sz w:val="26"/>
          <w:szCs w:val="26"/>
        </w:rPr>
      </w:pPr>
      <w:r w:rsidRPr="00073C0D">
        <w:rPr>
          <w:rFonts w:ascii="Myriad Pro" w:eastAsia="Calibri" w:hAnsi="Myriad Pro" w:cs="Times New Roman"/>
          <w:bCs/>
          <w:color w:val="000000" w:themeColor="text1"/>
          <w:sz w:val="26"/>
          <w:szCs w:val="26"/>
        </w:rPr>
        <w:t xml:space="preserve">Исполнитель рекомендует </w:t>
      </w:r>
      <w:r w:rsidR="006834E2" w:rsidRPr="00073C0D">
        <w:rPr>
          <w:rFonts w:ascii="Myriad Pro" w:eastAsia="Calibri" w:hAnsi="Myriad Pro" w:cs="Times New Roman"/>
          <w:bCs/>
          <w:color w:val="000000" w:themeColor="text1"/>
          <w:sz w:val="26"/>
          <w:szCs w:val="26"/>
        </w:rPr>
        <w:t xml:space="preserve">ПАО «Кубаньэнерго» предоставлять </w:t>
      </w:r>
      <w:r w:rsidR="006834E2" w:rsidRPr="00073C0D">
        <w:rPr>
          <w:rFonts w:ascii="Myriad Pro" w:eastAsia="Calibri" w:hAnsi="Myriad Pro"/>
          <w:bCs/>
          <w:color w:val="000000" w:themeColor="text1"/>
          <w:sz w:val="26"/>
          <w:szCs w:val="26"/>
        </w:rPr>
        <w:t>заключенные договор</w:t>
      </w:r>
      <w:r w:rsidRPr="00073C0D">
        <w:rPr>
          <w:rFonts w:ascii="Myriad Pro" w:eastAsia="Calibri" w:hAnsi="Myriad Pro"/>
          <w:bCs/>
          <w:color w:val="000000" w:themeColor="text1"/>
          <w:sz w:val="26"/>
          <w:szCs w:val="26"/>
        </w:rPr>
        <w:t>ы</w:t>
      </w:r>
      <w:r w:rsidR="006834E2" w:rsidRPr="00073C0D">
        <w:rPr>
          <w:rFonts w:ascii="Myriad Pro" w:eastAsia="Calibri" w:hAnsi="Myriad Pro"/>
          <w:bCs/>
          <w:color w:val="000000" w:themeColor="text1"/>
          <w:sz w:val="26"/>
          <w:szCs w:val="26"/>
        </w:rPr>
        <w:t>, расчет цены договора, подтверждающий размер арендной ставки по договорам аренды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в соответствии с п. 28 (5) Основ ценообразования №1178.</w:t>
      </w:r>
    </w:p>
    <w:p w14:paraId="77EB26BD" w14:textId="77777777" w:rsidR="006834E2" w:rsidRPr="00073C0D" w:rsidRDefault="006834E2" w:rsidP="00531574">
      <w:pPr>
        <w:spacing w:after="0" w:line="360" w:lineRule="auto"/>
        <w:ind w:firstLine="567"/>
        <w:contextualSpacing/>
        <w:jc w:val="both"/>
        <w:rPr>
          <w:rFonts w:ascii="Myriad Pro" w:eastAsia="Calibri" w:hAnsi="Myriad Pro" w:cs="Times New Roman"/>
          <w:bCs/>
          <w:color w:val="000000" w:themeColor="text1"/>
          <w:sz w:val="26"/>
          <w:szCs w:val="26"/>
        </w:rPr>
      </w:pPr>
      <w:r w:rsidRPr="00073C0D">
        <w:rPr>
          <w:rFonts w:ascii="Myriad Pro" w:eastAsia="Calibri" w:hAnsi="Myriad Pro" w:cs="Times New Roman"/>
          <w:bCs/>
          <w:color w:val="000000" w:themeColor="text1"/>
          <w:sz w:val="26"/>
          <w:szCs w:val="26"/>
        </w:rPr>
        <w:t xml:space="preserve">Также в связи с отсутствием обязательств по части действующих договоров представлять арендодателями в ПАО «Кубаньэнерго» информацию о начисленной амортизации, налогах и прочих установленных законодательством Российской Федерации обязательных платежей, связанных с владением имуществом, переданным в аренду, </w:t>
      </w:r>
      <w:r w:rsidR="000055A2" w:rsidRPr="00073C0D">
        <w:rPr>
          <w:rFonts w:ascii="Myriad Pro" w:eastAsia="Calibri" w:hAnsi="Myriad Pro" w:cs="Times New Roman"/>
          <w:bCs/>
          <w:color w:val="000000" w:themeColor="text1"/>
          <w:sz w:val="26"/>
          <w:szCs w:val="26"/>
        </w:rPr>
        <w:t>Исполнитель рекомендует</w:t>
      </w:r>
      <w:r w:rsidRPr="00073C0D">
        <w:rPr>
          <w:rFonts w:ascii="Myriad Pro" w:eastAsia="Calibri" w:hAnsi="Myriad Pro" w:cs="Times New Roman"/>
          <w:bCs/>
          <w:color w:val="000000" w:themeColor="text1"/>
          <w:sz w:val="26"/>
          <w:szCs w:val="26"/>
        </w:rPr>
        <w:t xml:space="preserve"> в дальнейшем при заключении договоров аренды юридически закреплять предоставление таких данных.</w:t>
      </w:r>
    </w:p>
    <w:p w14:paraId="133A19BF" w14:textId="77777777" w:rsidR="006834E2" w:rsidRPr="00073C0D" w:rsidRDefault="006834E2" w:rsidP="006834E2">
      <w:pPr>
        <w:spacing w:after="0" w:line="360" w:lineRule="auto"/>
        <w:contextualSpacing/>
        <w:jc w:val="both"/>
        <w:rPr>
          <w:rFonts w:ascii="Myriad Pro" w:eastAsia="Calibri" w:hAnsi="Myriad Pro" w:cs="Times New Roman"/>
          <w:b/>
          <w:color w:val="000000" w:themeColor="text1"/>
          <w:sz w:val="26"/>
          <w:szCs w:val="26"/>
        </w:rPr>
      </w:pPr>
    </w:p>
    <w:p w14:paraId="36FA7C3E" w14:textId="77777777" w:rsidR="00026793" w:rsidRPr="00073C0D" w:rsidRDefault="00026793" w:rsidP="004369B7">
      <w:pPr>
        <w:pStyle w:val="3"/>
        <w:numPr>
          <w:ilvl w:val="1"/>
          <w:numId w:val="93"/>
        </w:numPr>
        <w:tabs>
          <w:tab w:val="left" w:pos="567"/>
        </w:tabs>
        <w:spacing w:line="360" w:lineRule="auto"/>
        <w:ind w:left="0" w:firstLine="0"/>
        <w:jc w:val="both"/>
        <w:rPr>
          <w:rFonts w:ascii="Myriad Pro" w:hAnsi="Myriad Pro"/>
          <w:b/>
          <w:color w:val="4F6228" w:themeColor="accent3" w:themeShade="80"/>
          <w:sz w:val="28"/>
          <w:szCs w:val="28"/>
        </w:rPr>
        <w:sectPr w:rsidR="00026793" w:rsidRPr="00073C0D" w:rsidSect="0004017F">
          <w:pgSz w:w="11906" w:h="16838"/>
          <w:pgMar w:top="1134" w:right="850" w:bottom="1134" w:left="1701" w:header="708" w:footer="708" w:gutter="0"/>
          <w:cols w:space="708"/>
          <w:docGrid w:linePitch="360"/>
        </w:sectPr>
      </w:pPr>
    </w:p>
    <w:p w14:paraId="427D37C8" w14:textId="77777777" w:rsidR="006834E2" w:rsidRPr="00073C0D" w:rsidRDefault="006834E2" w:rsidP="004369B7">
      <w:pPr>
        <w:pStyle w:val="3"/>
        <w:numPr>
          <w:ilvl w:val="1"/>
          <w:numId w:val="93"/>
        </w:numPr>
        <w:tabs>
          <w:tab w:val="left" w:pos="567"/>
        </w:tabs>
        <w:spacing w:line="360" w:lineRule="auto"/>
        <w:ind w:left="0" w:firstLine="0"/>
        <w:jc w:val="both"/>
        <w:rPr>
          <w:rFonts w:ascii="Myriad Pro" w:hAnsi="Myriad Pro"/>
          <w:b/>
          <w:color w:val="4F6228" w:themeColor="accent3" w:themeShade="80"/>
          <w:sz w:val="28"/>
          <w:szCs w:val="28"/>
        </w:rPr>
      </w:pPr>
      <w:bookmarkStart w:id="39" w:name="_Toc47549641"/>
      <w:r w:rsidRPr="00073C0D">
        <w:rPr>
          <w:rFonts w:ascii="Myriad Pro" w:hAnsi="Myriad Pro"/>
          <w:b/>
          <w:color w:val="4F6228" w:themeColor="accent3" w:themeShade="80"/>
          <w:sz w:val="28"/>
          <w:szCs w:val="28"/>
        </w:rPr>
        <w:lastRenderedPageBreak/>
        <w:t>Налоги</w:t>
      </w:r>
      <w:bookmarkEnd w:id="39"/>
    </w:p>
    <w:p w14:paraId="58D1C4A7" w14:textId="77777777" w:rsidR="006834E2" w:rsidRPr="00073C0D" w:rsidRDefault="006834E2" w:rsidP="006834E2">
      <w:pPr>
        <w:spacing w:after="0" w:line="360" w:lineRule="auto"/>
        <w:ind w:firstLine="567"/>
        <w:contextualSpacing/>
        <w:jc w:val="both"/>
        <w:rPr>
          <w:rFonts w:ascii="Myriad Pro" w:eastAsia="Calibri" w:hAnsi="Myriad Pro" w:cs="Times New Roman"/>
          <w:sz w:val="26"/>
          <w:szCs w:val="26"/>
        </w:rPr>
      </w:pPr>
      <w:bookmarkStart w:id="40" w:name="_Hlk35856835"/>
      <w:r w:rsidRPr="00073C0D">
        <w:rPr>
          <w:rFonts w:ascii="Myriad Pro" w:eastAsia="Calibri" w:hAnsi="Myriad Pro" w:cs="Times New Roman"/>
          <w:sz w:val="26"/>
          <w:szCs w:val="26"/>
        </w:rPr>
        <w:t>В соответствии с п. 11 Методических указаний № 98-э неподконтрольные расходы, определяемые методом экономически обоснованных расходов, включают в себя «оплату налогов на имущество и иных налогов».</w:t>
      </w:r>
    </w:p>
    <w:p w14:paraId="02722213" w14:textId="77777777" w:rsidR="006834E2" w:rsidRPr="00073C0D" w:rsidRDefault="006834E2" w:rsidP="006834E2">
      <w:pPr>
        <w:spacing w:after="0" w:line="360" w:lineRule="auto"/>
        <w:ind w:firstLine="567"/>
        <w:contextualSpacing/>
        <w:jc w:val="both"/>
        <w:rPr>
          <w:rFonts w:ascii="Myriad Pro" w:eastAsia="Calibri" w:hAnsi="Myriad Pro" w:cs="Times New Roman"/>
          <w:sz w:val="26"/>
          <w:szCs w:val="26"/>
        </w:rPr>
      </w:pPr>
      <w:r w:rsidRPr="00073C0D">
        <w:rPr>
          <w:rFonts w:ascii="Myriad Pro" w:eastAsia="Calibri" w:hAnsi="Myriad Pro" w:cs="Times New Roman"/>
          <w:sz w:val="26"/>
          <w:szCs w:val="26"/>
        </w:rPr>
        <w:t>1.</w:t>
      </w:r>
      <w:r w:rsidRPr="00073C0D">
        <w:rPr>
          <w:rFonts w:ascii="Myriad Pro" w:eastAsia="Calibri" w:hAnsi="Myriad Pro" w:cs="Times New Roman"/>
          <w:sz w:val="26"/>
          <w:szCs w:val="26"/>
        </w:rPr>
        <w:tab/>
        <w:t>Плата за землю;</w:t>
      </w:r>
    </w:p>
    <w:p w14:paraId="6F91D97D" w14:textId="77777777" w:rsidR="006834E2" w:rsidRPr="00073C0D" w:rsidRDefault="006834E2" w:rsidP="006834E2">
      <w:pPr>
        <w:spacing w:after="0" w:line="360" w:lineRule="auto"/>
        <w:ind w:firstLine="567"/>
        <w:contextualSpacing/>
        <w:jc w:val="both"/>
        <w:rPr>
          <w:rFonts w:ascii="Myriad Pro" w:eastAsia="Calibri" w:hAnsi="Myriad Pro" w:cs="Times New Roman"/>
          <w:sz w:val="26"/>
          <w:szCs w:val="26"/>
        </w:rPr>
      </w:pPr>
      <w:r w:rsidRPr="00073C0D">
        <w:rPr>
          <w:rFonts w:ascii="Myriad Pro" w:eastAsia="Calibri" w:hAnsi="Myriad Pro" w:cs="Times New Roman"/>
          <w:sz w:val="26"/>
          <w:szCs w:val="26"/>
        </w:rPr>
        <w:t>Земельным кодексом Российской Федерации (статья 65) предусмотрено, что использование земли в Российской Федерации является платным. Одной из формы платы за использование земли является земельный налог. Налог на землю рассчитывается исходя из кадастровой стоимости земельных участков и установленных действующим федеральным и региональным законодательством ставок платы.</w:t>
      </w:r>
    </w:p>
    <w:p w14:paraId="49517F28" w14:textId="77777777" w:rsidR="006834E2" w:rsidRPr="00073C0D" w:rsidRDefault="006834E2" w:rsidP="006834E2">
      <w:pPr>
        <w:spacing w:after="0" w:line="360" w:lineRule="auto"/>
        <w:ind w:firstLine="567"/>
        <w:contextualSpacing/>
        <w:jc w:val="both"/>
        <w:rPr>
          <w:rFonts w:ascii="Myriad Pro" w:eastAsia="Calibri" w:hAnsi="Myriad Pro" w:cs="Times New Roman"/>
          <w:sz w:val="26"/>
          <w:szCs w:val="26"/>
        </w:rPr>
      </w:pPr>
      <w:r w:rsidRPr="00073C0D">
        <w:rPr>
          <w:rFonts w:ascii="Myriad Pro" w:eastAsia="Calibri" w:hAnsi="Myriad Pro" w:cs="Times New Roman"/>
          <w:sz w:val="26"/>
          <w:szCs w:val="26"/>
        </w:rPr>
        <w:t>2.</w:t>
      </w:r>
      <w:r w:rsidRPr="00073C0D">
        <w:rPr>
          <w:rFonts w:ascii="Myriad Pro" w:eastAsia="Calibri" w:hAnsi="Myriad Pro" w:cs="Times New Roman"/>
          <w:sz w:val="26"/>
          <w:szCs w:val="26"/>
        </w:rPr>
        <w:tab/>
        <w:t>Налог на имущество;</w:t>
      </w:r>
    </w:p>
    <w:p w14:paraId="5687FDEB" w14:textId="77777777" w:rsidR="006834E2" w:rsidRPr="00073C0D" w:rsidRDefault="006834E2" w:rsidP="006834E2">
      <w:pPr>
        <w:spacing w:after="0" w:line="360" w:lineRule="auto"/>
        <w:ind w:firstLine="567"/>
        <w:contextualSpacing/>
        <w:jc w:val="both"/>
        <w:rPr>
          <w:rFonts w:ascii="Myriad Pro" w:eastAsia="Calibri" w:hAnsi="Myriad Pro" w:cs="Times New Roman"/>
          <w:sz w:val="26"/>
          <w:szCs w:val="26"/>
        </w:rPr>
      </w:pPr>
      <w:r w:rsidRPr="00073C0D">
        <w:rPr>
          <w:rFonts w:ascii="Myriad Pro" w:eastAsia="Calibri" w:hAnsi="Myriad Pro" w:cs="Times New Roman"/>
          <w:sz w:val="26"/>
          <w:szCs w:val="26"/>
        </w:rPr>
        <w:t xml:space="preserve">Определяется в соответствии с Главой 30 Налогового Кодекса РФ. Налог на имущество рассчитывается на основании действующих ставок и среднегодовой стоимости имущества. В соответствии с п. 3 ст. 380 Налогового кодекса Российской Федерации. Налоговые ставки, определяемые законами субъектов Российской Федерации в отношении магистральных трубопроводов, линий </w:t>
      </w:r>
      <w:proofErr w:type="spellStart"/>
      <w:r w:rsidRPr="00073C0D">
        <w:rPr>
          <w:rFonts w:ascii="Myriad Pro" w:eastAsia="Calibri" w:hAnsi="Myriad Pro" w:cs="Times New Roman"/>
          <w:sz w:val="26"/>
          <w:szCs w:val="26"/>
        </w:rPr>
        <w:t>энергопередачи</w:t>
      </w:r>
      <w:proofErr w:type="spellEnd"/>
      <w:r w:rsidRPr="00073C0D">
        <w:rPr>
          <w:rFonts w:ascii="Myriad Pro" w:eastAsia="Calibri" w:hAnsi="Myriad Pro" w:cs="Times New Roman"/>
          <w:sz w:val="26"/>
          <w:szCs w:val="26"/>
        </w:rPr>
        <w:t>, а также сооружений, являющихся неотъемлемой технологической частью указанных объектов, не могут превышать в 2013 году 0,4 процента, в 2014 году - 0,7 процента, в 2015 году - 1,0 процента, в 2016 году - 1,3 процента, в 2017 году - 1,6 процента, в 2018 году - 1,9 процента. Перечень имущества, относящегося к указанным объектам, утверждается Правительством Российской Федерации.</w:t>
      </w:r>
    </w:p>
    <w:p w14:paraId="3A24F8CA" w14:textId="77777777" w:rsidR="006834E2" w:rsidRPr="00073C0D" w:rsidRDefault="006834E2" w:rsidP="006834E2">
      <w:pPr>
        <w:spacing w:after="0" w:line="360" w:lineRule="auto"/>
        <w:ind w:firstLine="567"/>
        <w:contextualSpacing/>
        <w:jc w:val="both"/>
        <w:rPr>
          <w:rFonts w:ascii="Myriad Pro" w:eastAsia="Calibri" w:hAnsi="Myriad Pro" w:cs="Times New Roman"/>
          <w:sz w:val="26"/>
          <w:szCs w:val="26"/>
        </w:rPr>
      </w:pPr>
      <w:r w:rsidRPr="00073C0D">
        <w:rPr>
          <w:rFonts w:ascii="Myriad Pro" w:eastAsia="Calibri" w:hAnsi="Myriad Pro" w:cs="Times New Roman"/>
          <w:sz w:val="26"/>
          <w:szCs w:val="26"/>
        </w:rPr>
        <w:t>П. 3.3. Налоговые ставки, определяемые законами субъектов Российской Федерации в отношении имущества, указанного в пункте 25 статьи 381</w:t>
      </w:r>
      <w:r w:rsidR="009504B7" w:rsidRPr="00073C0D">
        <w:rPr>
          <w:rFonts w:ascii="Myriad Pro" w:eastAsia="Calibri" w:hAnsi="Myriad Pro" w:cs="Times New Roman"/>
          <w:sz w:val="26"/>
          <w:szCs w:val="26"/>
        </w:rPr>
        <w:t xml:space="preserve"> НК РФ</w:t>
      </w:r>
      <w:r w:rsidRPr="00073C0D">
        <w:rPr>
          <w:rFonts w:ascii="Myriad Pro" w:eastAsia="Calibri" w:hAnsi="Myriad Pro" w:cs="Times New Roman"/>
          <w:sz w:val="26"/>
          <w:szCs w:val="26"/>
        </w:rPr>
        <w:t>, не освобожденного от налогообложения в соответствии со статьей 381.1, не могут превышать в 2018 году 1,1 процента (в отношении движимого имущества).</w:t>
      </w:r>
    </w:p>
    <w:p w14:paraId="37691DBF" w14:textId="77777777" w:rsidR="006834E2" w:rsidRPr="00073C0D" w:rsidRDefault="006834E2" w:rsidP="006834E2">
      <w:pPr>
        <w:spacing w:after="0" w:line="360" w:lineRule="auto"/>
        <w:ind w:firstLine="567"/>
        <w:contextualSpacing/>
        <w:jc w:val="both"/>
        <w:rPr>
          <w:rFonts w:ascii="Myriad Pro" w:eastAsia="Calibri" w:hAnsi="Myriad Pro" w:cs="Times New Roman"/>
          <w:sz w:val="26"/>
          <w:szCs w:val="26"/>
        </w:rPr>
      </w:pPr>
      <w:r w:rsidRPr="00073C0D">
        <w:rPr>
          <w:rFonts w:ascii="Myriad Pro" w:eastAsia="Calibri" w:hAnsi="Myriad Pro" w:cs="Times New Roman"/>
          <w:sz w:val="26"/>
          <w:szCs w:val="26"/>
        </w:rPr>
        <w:t xml:space="preserve">С 2019 года нормами действующего законодательства льгота не предусмотрена и составит 2,2%. </w:t>
      </w:r>
    </w:p>
    <w:p w14:paraId="56A70359" w14:textId="77777777" w:rsidR="006834E2" w:rsidRPr="00073C0D" w:rsidRDefault="006834E2" w:rsidP="006834E2">
      <w:pPr>
        <w:spacing w:after="0" w:line="360" w:lineRule="auto"/>
        <w:ind w:firstLine="567"/>
        <w:contextualSpacing/>
        <w:jc w:val="both"/>
        <w:rPr>
          <w:rFonts w:ascii="Myriad Pro" w:eastAsia="Calibri" w:hAnsi="Myriad Pro" w:cs="Times New Roman"/>
          <w:sz w:val="26"/>
          <w:szCs w:val="26"/>
        </w:rPr>
      </w:pPr>
      <w:r w:rsidRPr="00073C0D">
        <w:rPr>
          <w:rFonts w:ascii="Myriad Pro" w:eastAsia="Calibri" w:hAnsi="Myriad Pro" w:cs="Times New Roman"/>
          <w:sz w:val="26"/>
          <w:szCs w:val="26"/>
        </w:rPr>
        <w:t xml:space="preserve">С 01.01.2019 Налоговым кодексом РФ в части определения налога на имущество: «объектами налогообложения для российских организаций </w:t>
      </w:r>
      <w:r w:rsidRPr="00073C0D">
        <w:rPr>
          <w:rFonts w:ascii="Myriad Pro" w:eastAsia="Calibri" w:hAnsi="Myriad Pro" w:cs="Times New Roman"/>
          <w:sz w:val="26"/>
          <w:szCs w:val="26"/>
        </w:rPr>
        <w:lastRenderedPageBreak/>
        <w:t>признается недвижимое имущество (в том числе имущество, переданное во временное владение, в пользование, распоряжение, доверительное управление, внесенное в совместную деятельность или полученное по концессионному соглашению), учитываемое на балансе в качестве объектов основных средств в порядке, установленном для ведения бухгалтерского учета.»</w:t>
      </w:r>
    </w:p>
    <w:p w14:paraId="60385ACD" w14:textId="77777777" w:rsidR="006834E2" w:rsidRPr="00073C0D" w:rsidRDefault="006834E2" w:rsidP="006834E2">
      <w:pPr>
        <w:spacing w:after="0" w:line="360" w:lineRule="auto"/>
        <w:ind w:firstLine="567"/>
        <w:contextualSpacing/>
        <w:jc w:val="both"/>
        <w:rPr>
          <w:rFonts w:ascii="Myriad Pro" w:eastAsia="Calibri" w:hAnsi="Myriad Pro" w:cs="Times New Roman"/>
          <w:sz w:val="26"/>
          <w:szCs w:val="26"/>
        </w:rPr>
      </w:pPr>
      <w:r w:rsidRPr="00073C0D">
        <w:rPr>
          <w:rFonts w:ascii="Myriad Pro" w:eastAsia="Calibri" w:hAnsi="Myriad Pro" w:cs="Times New Roman"/>
          <w:sz w:val="26"/>
          <w:szCs w:val="26"/>
        </w:rPr>
        <w:t>3.</w:t>
      </w:r>
      <w:r w:rsidRPr="00073C0D">
        <w:rPr>
          <w:rFonts w:ascii="Myriad Pro" w:eastAsia="Calibri" w:hAnsi="Myriad Pro" w:cs="Times New Roman"/>
          <w:sz w:val="26"/>
          <w:szCs w:val="26"/>
        </w:rPr>
        <w:tab/>
        <w:t>Прочие налоги и сборы:</w:t>
      </w:r>
    </w:p>
    <w:p w14:paraId="6D0052C5" w14:textId="77777777" w:rsidR="006834E2" w:rsidRPr="00073C0D" w:rsidRDefault="006834E2" w:rsidP="006834E2">
      <w:pPr>
        <w:spacing w:after="0" w:line="360" w:lineRule="auto"/>
        <w:ind w:firstLine="567"/>
        <w:contextualSpacing/>
        <w:jc w:val="both"/>
        <w:rPr>
          <w:rFonts w:ascii="Myriad Pro" w:eastAsia="Calibri" w:hAnsi="Myriad Pro" w:cs="Times New Roman"/>
          <w:sz w:val="26"/>
          <w:szCs w:val="26"/>
        </w:rPr>
      </w:pPr>
      <w:r w:rsidRPr="00073C0D">
        <w:rPr>
          <w:rFonts w:ascii="Myriad Pro" w:eastAsia="Calibri" w:hAnsi="Myriad Pro" w:cs="Times New Roman"/>
          <w:sz w:val="26"/>
          <w:szCs w:val="26"/>
        </w:rPr>
        <w:t>3.1.</w:t>
      </w:r>
      <w:r w:rsidRPr="00073C0D">
        <w:rPr>
          <w:rFonts w:ascii="Myriad Pro" w:eastAsia="Calibri" w:hAnsi="Myriad Pro" w:cs="Times New Roman"/>
          <w:sz w:val="26"/>
          <w:szCs w:val="26"/>
        </w:rPr>
        <w:tab/>
        <w:t>Транспортный налог;</w:t>
      </w:r>
    </w:p>
    <w:p w14:paraId="407449C6" w14:textId="77777777" w:rsidR="006834E2" w:rsidRPr="00073C0D" w:rsidRDefault="006834E2" w:rsidP="006834E2">
      <w:pPr>
        <w:spacing w:after="0" w:line="360" w:lineRule="auto"/>
        <w:ind w:firstLine="567"/>
        <w:contextualSpacing/>
        <w:jc w:val="both"/>
        <w:rPr>
          <w:rFonts w:ascii="Myriad Pro" w:eastAsia="Calibri" w:hAnsi="Myriad Pro" w:cs="Times New Roman"/>
          <w:sz w:val="26"/>
          <w:szCs w:val="26"/>
        </w:rPr>
      </w:pPr>
      <w:r w:rsidRPr="00073C0D">
        <w:rPr>
          <w:rFonts w:ascii="Myriad Pro" w:eastAsia="Calibri" w:hAnsi="Myriad Pro" w:cs="Times New Roman"/>
          <w:sz w:val="26"/>
          <w:szCs w:val="26"/>
        </w:rPr>
        <w:t>Определяется в соответствии с Главой 28 Налогового Кодекса РФ, на основании действующих ставок, типа транспортного средства и мощности его двигателя.</w:t>
      </w:r>
    </w:p>
    <w:p w14:paraId="483F14A9" w14:textId="77777777" w:rsidR="006834E2" w:rsidRPr="00073C0D" w:rsidRDefault="006834E2" w:rsidP="006834E2">
      <w:pPr>
        <w:spacing w:after="0" w:line="360" w:lineRule="auto"/>
        <w:ind w:firstLine="567"/>
        <w:contextualSpacing/>
        <w:jc w:val="both"/>
        <w:rPr>
          <w:rFonts w:ascii="Myriad Pro" w:eastAsia="Calibri" w:hAnsi="Myriad Pro" w:cs="Times New Roman"/>
          <w:sz w:val="26"/>
          <w:szCs w:val="26"/>
        </w:rPr>
      </w:pPr>
      <w:r w:rsidRPr="00073C0D">
        <w:rPr>
          <w:rFonts w:ascii="Myriad Pro" w:eastAsia="Calibri" w:hAnsi="Myriad Pro" w:cs="Times New Roman"/>
          <w:sz w:val="26"/>
          <w:szCs w:val="26"/>
        </w:rPr>
        <w:t>3.2.</w:t>
      </w:r>
      <w:r w:rsidRPr="00073C0D">
        <w:rPr>
          <w:rFonts w:ascii="Myriad Pro" w:eastAsia="Calibri" w:hAnsi="Myriad Pro" w:cs="Times New Roman"/>
          <w:sz w:val="26"/>
          <w:szCs w:val="26"/>
        </w:rPr>
        <w:tab/>
        <w:t>Экологические платежи;</w:t>
      </w:r>
    </w:p>
    <w:p w14:paraId="3708682B" w14:textId="77777777" w:rsidR="006834E2" w:rsidRPr="00073C0D" w:rsidRDefault="006834E2" w:rsidP="006834E2">
      <w:pPr>
        <w:spacing w:after="0" w:line="360" w:lineRule="auto"/>
        <w:ind w:firstLine="567"/>
        <w:contextualSpacing/>
        <w:jc w:val="both"/>
        <w:rPr>
          <w:rFonts w:ascii="Myriad Pro" w:eastAsia="Calibri" w:hAnsi="Myriad Pro" w:cs="Times New Roman"/>
          <w:sz w:val="26"/>
          <w:szCs w:val="26"/>
        </w:rPr>
      </w:pPr>
      <w:r w:rsidRPr="00073C0D">
        <w:rPr>
          <w:rFonts w:ascii="Myriad Pro" w:eastAsia="Calibri" w:hAnsi="Myriad Pro" w:cs="Times New Roman"/>
          <w:sz w:val="26"/>
          <w:szCs w:val="26"/>
        </w:rPr>
        <w:t>В соответствии со статьей 16 Федерального закона «Об охране окружающей среды» № 7-ФЗ от 10.01.2002 г. «негативное воздействие на окружающую среду является платным». К видам негативного воздействия в ПАО «Кубаньэнерго» относятся: выбросы загрязняющих веществ от стационарных объектов, выбросы загрязняющих веществ от передвижных объектов, размещение отходов производства и потребления. Порядок определения платы и ее предельных размеров установлен в Постановлении Правительства Российской Федерации №632 от 28.08.1992г. Нормативы платы установлены в Постановлении Правительства Российской Федерации № 344 от 12.06.2003 г. Сроки внесения платы установлены в Приказе Ростехнадзора № 557 от 08.06.2006 г.</w:t>
      </w:r>
    </w:p>
    <w:p w14:paraId="58910C1E" w14:textId="77777777" w:rsidR="006834E2" w:rsidRPr="00073C0D" w:rsidRDefault="006834E2" w:rsidP="006834E2">
      <w:pPr>
        <w:spacing w:after="0" w:line="360" w:lineRule="auto"/>
        <w:ind w:firstLine="567"/>
        <w:contextualSpacing/>
        <w:jc w:val="both"/>
        <w:rPr>
          <w:rFonts w:ascii="Myriad Pro" w:eastAsia="Calibri" w:hAnsi="Myriad Pro" w:cs="Times New Roman"/>
          <w:sz w:val="26"/>
          <w:szCs w:val="26"/>
        </w:rPr>
      </w:pPr>
      <w:r w:rsidRPr="00073C0D">
        <w:rPr>
          <w:rFonts w:ascii="Myriad Pro" w:eastAsia="Calibri" w:hAnsi="Myriad Pro" w:cs="Times New Roman"/>
          <w:sz w:val="26"/>
          <w:szCs w:val="26"/>
        </w:rPr>
        <w:t>3.3.</w:t>
      </w:r>
      <w:r w:rsidRPr="00073C0D">
        <w:rPr>
          <w:rFonts w:ascii="Myriad Pro" w:eastAsia="Calibri" w:hAnsi="Myriad Pro" w:cs="Times New Roman"/>
          <w:sz w:val="26"/>
          <w:szCs w:val="26"/>
        </w:rPr>
        <w:tab/>
        <w:t>Водный налог.</w:t>
      </w:r>
    </w:p>
    <w:p w14:paraId="4F8AB436" w14:textId="77777777" w:rsidR="006834E2" w:rsidRPr="00073C0D" w:rsidRDefault="006834E2" w:rsidP="006834E2">
      <w:pPr>
        <w:spacing w:after="0" w:line="360" w:lineRule="auto"/>
        <w:ind w:firstLine="567"/>
        <w:contextualSpacing/>
        <w:jc w:val="both"/>
        <w:rPr>
          <w:rFonts w:ascii="Myriad Pro" w:eastAsia="Calibri" w:hAnsi="Myriad Pro" w:cs="Times New Roman"/>
          <w:sz w:val="26"/>
          <w:szCs w:val="26"/>
        </w:rPr>
      </w:pPr>
      <w:r w:rsidRPr="00073C0D">
        <w:rPr>
          <w:rFonts w:ascii="Myriad Pro" w:eastAsia="Calibri" w:hAnsi="Myriad Pro" w:cs="Times New Roman"/>
          <w:sz w:val="26"/>
          <w:szCs w:val="26"/>
        </w:rPr>
        <w:t>Величина водного налога является расчетной и определяется в соответствии с Главой 25.2 Стать</w:t>
      </w:r>
      <w:r w:rsidR="00B5798F" w:rsidRPr="00073C0D">
        <w:rPr>
          <w:rFonts w:ascii="Myriad Pro" w:eastAsia="Calibri" w:hAnsi="Myriad Pro" w:cs="Times New Roman"/>
          <w:sz w:val="26"/>
          <w:szCs w:val="26"/>
        </w:rPr>
        <w:t>и</w:t>
      </w:r>
      <w:r w:rsidRPr="00073C0D">
        <w:rPr>
          <w:rFonts w:ascii="Myriad Pro" w:eastAsia="Calibri" w:hAnsi="Myriad Pro" w:cs="Times New Roman"/>
          <w:sz w:val="26"/>
          <w:szCs w:val="26"/>
        </w:rPr>
        <w:t xml:space="preserve"> 333.8 Налогового Кодекса РФ</w:t>
      </w:r>
      <w:r w:rsidR="00B5798F" w:rsidRPr="00073C0D">
        <w:rPr>
          <w:rFonts w:ascii="Myriad Pro" w:eastAsia="Calibri" w:hAnsi="Myriad Pro" w:cs="Times New Roman"/>
          <w:sz w:val="26"/>
          <w:szCs w:val="26"/>
        </w:rPr>
        <w:t>.</w:t>
      </w:r>
      <w:r w:rsidR="001C23C6" w:rsidRPr="00073C0D">
        <w:rPr>
          <w:rFonts w:ascii="Myriad Pro" w:eastAsia="Calibri" w:hAnsi="Myriad Pro" w:cs="Times New Roman"/>
          <w:sz w:val="26"/>
          <w:szCs w:val="26"/>
        </w:rPr>
        <w:t xml:space="preserve"> </w:t>
      </w:r>
    </w:p>
    <w:tbl>
      <w:tblPr>
        <w:tblW w:w="5000" w:type="pct"/>
        <w:tblLayout w:type="fixed"/>
        <w:tblLook w:val="04A0" w:firstRow="1" w:lastRow="0" w:firstColumn="1" w:lastColumn="0" w:noHBand="0" w:noVBand="1"/>
      </w:tblPr>
      <w:tblGrid>
        <w:gridCol w:w="2259"/>
        <w:gridCol w:w="1132"/>
        <w:gridCol w:w="1277"/>
        <w:gridCol w:w="1419"/>
        <w:gridCol w:w="1277"/>
        <w:gridCol w:w="994"/>
        <w:gridCol w:w="987"/>
      </w:tblGrid>
      <w:tr w:rsidR="002A6A24" w:rsidRPr="00073C0D" w14:paraId="0AF09EB5" w14:textId="77777777" w:rsidTr="00026793">
        <w:trPr>
          <w:trHeight w:val="1200"/>
          <w:tblHeader/>
        </w:trPr>
        <w:tc>
          <w:tcPr>
            <w:tcW w:w="12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bookmarkEnd w:id="40"/>
          <w:p w14:paraId="1730693D" w14:textId="77777777" w:rsidR="006834E2" w:rsidRPr="00073C0D" w:rsidRDefault="006834E2" w:rsidP="00596A74">
            <w:pPr>
              <w:spacing w:after="0" w:line="240" w:lineRule="auto"/>
              <w:jc w:val="center"/>
              <w:rPr>
                <w:rFonts w:ascii="Myriad Pro" w:eastAsia="Times New Roman" w:hAnsi="Myriad Pro" w:cs="Calibri"/>
                <w:b/>
                <w:bCs/>
                <w:color w:val="FFFFFF" w:themeColor="background1"/>
                <w:sz w:val="18"/>
                <w:szCs w:val="18"/>
                <w:lang w:eastAsia="ru-RU"/>
              </w:rPr>
            </w:pPr>
            <w:r w:rsidRPr="00073C0D">
              <w:rPr>
                <w:rFonts w:ascii="Myriad Pro" w:eastAsia="Times New Roman" w:hAnsi="Myriad Pro" w:cs="Calibri"/>
                <w:b/>
                <w:bCs/>
                <w:color w:val="FFFFFF" w:themeColor="background1"/>
                <w:sz w:val="18"/>
                <w:szCs w:val="18"/>
                <w:lang w:eastAsia="ru-RU"/>
              </w:rPr>
              <w:t>Показатель</w:t>
            </w:r>
          </w:p>
        </w:tc>
        <w:tc>
          <w:tcPr>
            <w:tcW w:w="6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421909" w14:textId="77777777" w:rsidR="006834E2" w:rsidRPr="00073C0D" w:rsidRDefault="006834E2" w:rsidP="00596A74">
            <w:pPr>
              <w:spacing w:after="0" w:line="240" w:lineRule="auto"/>
              <w:jc w:val="center"/>
              <w:rPr>
                <w:rFonts w:ascii="Myriad Pro" w:eastAsia="Times New Roman" w:hAnsi="Myriad Pro" w:cs="Calibri"/>
                <w:b/>
                <w:bCs/>
                <w:color w:val="FFFFFF" w:themeColor="background1"/>
                <w:sz w:val="18"/>
                <w:szCs w:val="18"/>
                <w:lang w:eastAsia="ru-RU"/>
              </w:rPr>
            </w:pPr>
            <w:r w:rsidRPr="00073C0D">
              <w:rPr>
                <w:rFonts w:ascii="Myriad Pro" w:eastAsia="Times New Roman" w:hAnsi="Myriad Pro" w:cs="Calibri"/>
                <w:b/>
                <w:bCs/>
                <w:color w:val="FFFFFF" w:themeColor="background1"/>
                <w:sz w:val="18"/>
                <w:szCs w:val="18"/>
                <w:lang w:eastAsia="ru-RU"/>
              </w:rPr>
              <w:t>Факт 2017</w:t>
            </w:r>
            <w:r w:rsidR="002A6A24" w:rsidRPr="00073C0D">
              <w:rPr>
                <w:rFonts w:ascii="Myriad Pro" w:eastAsia="Times New Roman" w:hAnsi="Myriad Pro" w:cs="Calibri"/>
                <w:b/>
                <w:bCs/>
                <w:color w:val="FFFFFF" w:themeColor="background1"/>
                <w:sz w:val="18"/>
                <w:szCs w:val="18"/>
                <w:lang w:eastAsia="ru-RU"/>
              </w:rPr>
              <w:t xml:space="preserve"> г.</w:t>
            </w:r>
          </w:p>
        </w:tc>
        <w:tc>
          <w:tcPr>
            <w:tcW w:w="6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C739DE" w14:textId="77777777" w:rsidR="006834E2" w:rsidRPr="00073C0D" w:rsidRDefault="006834E2" w:rsidP="00596A74">
            <w:pPr>
              <w:spacing w:after="0" w:line="240" w:lineRule="auto"/>
              <w:jc w:val="center"/>
              <w:rPr>
                <w:rFonts w:ascii="Myriad Pro" w:eastAsia="Times New Roman" w:hAnsi="Myriad Pro" w:cs="Calibri"/>
                <w:b/>
                <w:bCs/>
                <w:color w:val="FFFFFF" w:themeColor="background1"/>
                <w:sz w:val="18"/>
                <w:szCs w:val="18"/>
                <w:lang w:eastAsia="ru-RU"/>
              </w:rPr>
            </w:pPr>
            <w:r w:rsidRPr="00073C0D">
              <w:rPr>
                <w:rFonts w:ascii="Myriad Pro" w:eastAsia="Times New Roman" w:hAnsi="Myriad Pro" w:cs="Calibri"/>
                <w:b/>
                <w:bCs/>
                <w:color w:val="FFFFFF" w:themeColor="background1"/>
                <w:sz w:val="18"/>
                <w:szCs w:val="18"/>
                <w:lang w:eastAsia="ru-RU"/>
              </w:rPr>
              <w:t>Утв. на 2018 г.</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04046A" w14:textId="77777777" w:rsidR="006834E2" w:rsidRPr="00073C0D" w:rsidRDefault="006834E2" w:rsidP="00596A74">
            <w:pPr>
              <w:spacing w:after="0" w:line="240" w:lineRule="auto"/>
              <w:jc w:val="center"/>
              <w:rPr>
                <w:rFonts w:ascii="Myriad Pro" w:eastAsia="Times New Roman" w:hAnsi="Myriad Pro" w:cs="Calibri"/>
                <w:b/>
                <w:bCs/>
                <w:color w:val="FFFFFF" w:themeColor="background1"/>
                <w:sz w:val="18"/>
                <w:szCs w:val="18"/>
                <w:lang w:eastAsia="ru-RU"/>
              </w:rPr>
            </w:pPr>
            <w:r w:rsidRPr="00073C0D">
              <w:rPr>
                <w:rFonts w:ascii="Myriad Pro" w:eastAsia="Times New Roman" w:hAnsi="Myriad Pro" w:cs="Calibri"/>
                <w:b/>
                <w:bCs/>
                <w:color w:val="FFFFFF" w:themeColor="background1"/>
                <w:sz w:val="18"/>
                <w:szCs w:val="18"/>
                <w:lang w:eastAsia="ru-RU"/>
              </w:rPr>
              <w:t>Предложение ПАО «Кубаньэнерго» на 2019 г.</w:t>
            </w:r>
          </w:p>
        </w:tc>
        <w:tc>
          <w:tcPr>
            <w:tcW w:w="6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2A3FA2" w14:textId="77777777" w:rsidR="006834E2" w:rsidRPr="00073C0D" w:rsidRDefault="006834E2" w:rsidP="00596A74">
            <w:pPr>
              <w:spacing w:after="0" w:line="240" w:lineRule="auto"/>
              <w:jc w:val="center"/>
              <w:rPr>
                <w:rFonts w:ascii="Myriad Pro" w:eastAsia="Times New Roman" w:hAnsi="Myriad Pro" w:cs="Calibri"/>
                <w:b/>
                <w:bCs/>
                <w:color w:val="FFFFFF" w:themeColor="background1"/>
                <w:sz w:val="18"/>
                <w:szCs w:val="18"/>
                <w:lang w:eastAsia="ru-RU"/>
              </w:rPr>
            </w:pPr>
            <w:r w:rsidRPr="00073C0D">
              <w:rPr>
                <w:rFonts w:ascii="Myriad Pro" w:eastAsia="Times New Roman" w:hAnsi="Myriad Pro" w:cs="Calibri"/>
                <w:b/>
                <w:bCs/>
                <w:color w:val="FFFFFF" w:themeColor="background1"/>
                <w:sz w:val="18"/>
                <w:szCs w:val="18"/>
                <w:lang w:eastAsia="ru-RU"/>
              </w:rPr>
              <w:t>Принято РЭК на 2019 г.</w:t>
            </w:r>
          </w:p>
        </w:tc>
        <w:tc>
          <w:tcPr>
            <w:tcW w:w="5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D7FD9F" w14:textId="77777777" w:rsidR="006834E2" w:rsidRPr="00073C0D" w:rsidRDefault="006834E2" w:rsidP="00596A74">
            <w:pPr>
              <w:spacing w:after="0" w:line="240" w:lineRule="auto"/>
              <w:jc w:val="center"/>
              <w:rPr>
                <w:rFonts w:ascii="Myriad Pro" w:eastAsia="Times New Roman" w:hAnsi="Myriad Pro" w:cs="Calibri"/>
                <w:b/>
                <w:bCs/>
                <w:color w:val="FFFFFF" w:themeColor="background1"/>
                <w:sz w:val="18"/>
                <w:szCs w:val="18"/>
                <w:lang w:eastAsia="ru-RU"/>
              </w:rPr>
            </w:pPr>
            <w:r w:rsidRPr="00073C0D">
              <w:rPr>
                <w:rFonts w:ascii="Myriad Pro" w:eastAsia="Times New Roman" w:hAnsi="Myriad Pro" w:cs="Calibri"/>
                <w:b/>
                <w:bCs/>
                <w:color w:val="FFFFFF" w:themeColor="background1"/>
                <w:sz w:val="18"/>
                <w:szCs w:val="18"/>
                <w:lang w:eastAsia="ru-RU"/>
              </w:rPr>
              <w:t>ТБР / заявка на 2019, %</w:t>
            </w:r>
          </w:p>
        </w:tc>
        <w:tc>
          <w:tcPr>
            <w:tcW w:w="5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299973" w14:textId="77777777" w:rsidR="006834E2" w:rsidRPr="00073C0D" w:rsidRDefault="006834E2" w:rsidP="00596A74">
            <w:pPr>
              <w:spacing w:after="0" w:line="240" w:lineRule="auto"/>
              <w:jc w:val="center"/>
              <w:rPr>
                <w:rFonts w:ascii="Myriad Pro" w:eastAsia="Times New Roman" w:hAnsi="Myriad Pro" w:cs="Calibri"/>
                <w:b/>
                <w:bCs/>
                <w:color w:val="FFFFFF" w:themeColor="background1"/>
                <w:sz w:val="18"/>
                <w:szCs w:val="18"/>
                <w:lang w:eastAsia="ru-RU"/>
              </w:rPr>
            </w:pPr>
            <w:r w:rsidRPr="00073C0D">
              <w:rPr>
                <w:rFonts w:ascii="Myriad Pro" w:eastAsia="Times New Roman" w:hAnsi="Myriad Pro" w:cs="Calibri"/>
                <w:b/>
                <w:bCs/>
                <w:color w:val="FFFFFF" w:themeColor="background1"/>
                <w:sz w:val="18"/>
                <w:szCs w:val="18"/>
                <w:lang w:eastAsia="ru-RU"/>
              </w:rPr>
              <w:t>ТБР на 2019 /факт за 2017, %</w:t>
            </w:r>
          </w:p>
        </w:tc>
      </w:tr>
      <w:tr w:rsidR="002A6A24" w:rsidRPr="00073C0D" w14:paraId="37377F4E" w14:textId="77777777" w:rsidTr="00026793">
        <w:trPr>
          <w:trHeight w:val="289"/>
          <w:tblHeader/>
        </w:trPr>
        <w:tc>
          <w:tcPr>
            <w:tcW w:w="12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4C0535A2" w14:textId="77777777" w:rsidR="006834E2" w:rsidRPr="00073C0D" w:rsidRDefault="006834E2" w:rsidP="00596A74">
            <w:pPr>
              <w:spacing w:after="0" w:line="240" w:lineRule="auto"/>
              <w:jc w:val="center"/>
              <w:rPr>
                <w:rFonts w:ascii="Myriad Pro" w:eastAsia="Times New Roman" w:hAnsi="Myriad Pro" w:cs="Calibri"/>
                <w:b/>
                <w:bCs/>
                <w:color w:val="FFFFFF" w:themeColor="background1"/>
                <w:sz w:val="18"/>
                <w:szCs w:val="18"/>
                <w:lang w:eastAsia="ru-RU"/>
              </w:rPr>
            </w:pPr>
            <w:r w:rsidRPr="00073C0D">
              <w:rPr>
                <w:rFonts w:ascii="Myriad Pro" w:eastAsia="Times New Roman" w:hAnsi="Myriad Pro" w:cs="Calibri"/>
                <w:b/>
                <w:bCs/>
                <w:color w:val="FFFFFF" w:themeColor="background1"/>
                <w:sz w:val="18"/>
                <w:szCs w:val="18"/>
                <w:lang w:eastAsia="ru-RU"/>
              </w:rPr>
              <w:t>1</w:t>
            </w:r>
          </w:p>
        </w:tc>
        <w:tc>
          <w:tcPr>
            <w:tcW w:w="6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EE7644F" w14:textId="77777777" w:rsidR="006834E2" w:rsidRPr="00073C0D" w:rsidRDefault="006834E2" w:rsidP="00596A74">
            <w:pPr>
              <w:spacing w:after="0" w:line="240" w:lineRule="auto"/>
              <w:jc w:val="center"/>
              <w:rPr>
                <w:rFonts w:ascii="Myriad Pro" w:eastAsia="Times New Roman" w:hAnsi="Myriad Pro" w:cs="Calibri"/>
                <w:b/>
                <w:bCs/>
                <w:color w:val="FFFFFF" w:themeColor="background1"/>
                <w:sz w:val="18"/>
                <w:szCs w:val="18"/>
                <w:lang w:eastAsia="ru-RU"/>
              </w:rPr>
            </w:pPr>
            <w:r w:rsidRPr="00073C0D">
              <w:rPr>
                <w:rFonts w:ascii="Myriad Pro" w:eastAsia="Times New Roman" w:hAnsi="Myriad Pro" w:cs="Calibri"/>
                <w:b/>
                <w:bCs/>
                <w:color w:val="FFFFFF" w:themeColor="background1"/>
                <w:sz w:val="18"/>
                <w:szCs w:val="18"/>
                <w:lang w:eastAsia="ru-RU"/>
              </w:rPr>
              <w:t>2</w:t>
            </w:r>
          </w:p>
        </w:tc>
        <w:tc>
          <w:tcPr>
            <w:tcW w:w="6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E003073" w14:textId="77777777" w:rsidR="006834E2" w:rsidRPr="00073C0D" w:rsidRDefault="006834E2" w:rsidP="00596A74">
            <w:pPr>
              <w:spacing w:after="0" w:line="240" w:lineRule="auto"/>
              <w:jc w:val="center"/>
              <w:rPr>
                <w:rFonts w:ascii="Myriad Pro" w:eastAsia="Times New Roman" w:hAnsi="Myriad Pro" w:cs="Calibri"/>
                <w:b/>
                <w:bCs/>
                <w:color w:val="FFFFFF" w:themeColor="background1"/>
                <w:sz w:val="18"/>
                <w:szCs w:val="18"/>
                <w:lang w:eastAsia="ru-RU"/>
              </w:rPr>
            </w:pPr>
            <w:r w:rsidRPr="00073C0D">
              <w:rPr>
                <w:rFonts w:ascii="Myriad Pro" w:eastAsia="Times New Roman" w:hAnsi="Myriad Pro" w:cs="Calibri"/>
                <w:b/>
                <w:bCs/>
                <w:color w:val="FFFFFF" w:themeColor="background1"/>
                <w:sz w:val="18"/>
                <w:szCs w:val="18"/>
                <w:lang w:eastAsia="ru-RU"/>
              </w:rPr>
              <w:t>3</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84F6818" w14:textId="77777777" w:rsidR="006834E2" w:rsidRPr="00073C0D" w:rsidRDefault="006834E2" w:rsidP="00596A74">
            <w:pPr>
              <w:spacing w:after="0" w:line="240" w:lineRule="auto"/>
              <w:jc w:val="center"/>
              <w:rPr>
                <w:rFonts w:ascii="Myriad Pro" w:eastAsia="Times New Roman" w:hAnsi="Myriad Pro" w:cs="Calibri"/>
                <w:b/>
                <w:bCs/>
                <w:color w:val="FFFFFF" w:themeColor="background1"/>
                <w:sz w:val="18"/>
                <w:szCs w:val="18"/>
                <w:lang w:eastAsia="ru-RU"/>
              </w:rPr>
            </w:pPr>
            <w:r w:rsidRPr="00073C0D">
              <w:rPr>
                <w:rFonts w:ascii="Myriad Pro" w:eastAsia="Times New Roman" w:hAnsi="Myriad Pro" w:cs="Calibri"/>
                <w:b/>
                <w:bCs/>
                <w:color w:val="FFFFFF" w:themeColor="background1"/>
                <w:sz w:val="18"/>
                <w:szCs w:val="18"/>
                <w:lang w:eastAsia="ru-RU"/>
              </w:rPr>
              <w:t>4</w:t>
            </w:r>
          </w:p>
        </w:tc>
        <w:tc>
          <w:tcPr>
            <w:tcW w:w="6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9594306" w14:textId="77777777" w:rsidR="006834E2" w:rsidRPr="00073C0D" w:rsidRDefault="006834E2" w:rsidP="00596A74">
            <w:pPr>
              <w:spacing w:after="0" w:line="240" w:lineRule="auto"/>
              <w:jc w:val="center"/>
              <w:rPr>
                <w:rFonts w:ascii="Myriad Pro" w:eastAsia="Times New Roman" w:hAnsi="Myriad Pro" w:cs="Calibri"/>
                <w:b/>
                <w:bCs/>
                <w:color w:val="FFFFFF" w:themeColor="background1"/>
                <w:sz w:val="18"/>
                <w:szCs w:val="18"/>
                <w:lang w:eastAsia="ru-RU"/>
              </w:rPr>
            </w:pPr>
            <w:r w:rsidRPr="00073C0D">
              <w:rPr>
                <w:rFonts w:ascii="Myriad Pro" w:eastAsia="Times New Roman" w:hAnsi="Myriad Pro" w:cs="Calibri"/>
                <w:b/>
                <w:bCs/>
                <w:color w:val="FFFFFF" w:themeColor="background1"/>
                <w:sz w:val="18"/>
                <w:szCs w:val="18"/>
                <w:lang w:eastAsia="ru-RU"/>
              </w:rPr>
              <w:t>5</w:t>
            </w:r>
          </w:p>
        </w:tc>
        <w:tc>
          <w:tcPr>
            <w:tcW w:w="5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06D2302" w14:textId="77777777" w:rsidR="006834E2" w:rsidRPr="00073C0D" w:rsidRDefault="006834E2" w:rsidP="00596A74">
            <w:pPr>
              <w:spacing w:after="0" w:line="240" w:lineRule="auto"/>
              <w:jc w:val="center"/>
              <w:rPr>
                <w:rFonts w:ascii="Myriad Pro" w:eastAsia="Times New Roman" w:hAnsi="Myriad Pro" w:cs="Calibri"/>
                <w:b/>
                <w:bCs/>
                <w:color w:val="FFFFFF" w:themeColor="background1"/>
                <w:sz w:val="18"/>
                <w:szCs w:val="18"/>
                <w:lang w:eastAsia="ru-RU"/>
              </w:rPr>
            </w:pPr>
            <w:r w:rsidRPr="00073C0D">
              <w:rPr>
                <w:rFonts w:ascii="Myriad Pro" w:eastAsia="Times New Roman" w:hAnsi="Myriad Pro" w:cs="Calibri"/>
                <w:b/>
                <w:bCs/>
                <w:color w:val="FFFFFF" w:themeColor="background1"/>
                <w:sz w:val="18"/>
                <w:szCs w:val="18"/>
                <w:lang w:eastAsia="ru-RU"/>
              </w:rPr>
              <w:t>6=5/4</w:t>
            </w:r>
          </w:p>
        </w:tc>
        <w:tc>
          <w:tcPr>
            <w:tcW w:w="5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5E4D7CD" w14:textId="77777777" w:rsidR="006834E2" w:rsidRPr="00073C0D" w:rsidRDefault="006834E2" w:rsidP="00596A74">
            <w:pPr>
              <w:spacing w:after="0" w:line="240" w:lineRule="auto"/>
              <w:jc w:val="center"/>
              <w:rPr>
                <w:rFonts w:ascii="Myriad Pro" w:eastAsia="Times New Roman" w:hAnsi="Myriad Pro" w:cs="Calibri"/>
                <w:b/>
                <w:bCs/>
                <w:color w:val="FFFFFF" w:themeColor="background1"/>
                <w:sz w:val="18"/>
                <w:szCs w:val="18"/>
                <w:lang w:eastAsia="ru-RU"/>
              </w:rPr>
            </w:pPr>
            <w:r w:rsidRPr="00073C0D">
              <w:rPr>
                <w:rFonts w:ascii="Myriad Pro" w:eastAsia="Times New Roman" w:hAnsi="Myriad Pro" w:cs="Calibri"/>
                <w:b/>
                <w:bCs/>
                <w:color w:val="FFFFFF" w:themeColor="background1"/>
                <w:sz w:val="18"/>
                <w:szCs w:val="18"/>
                <w:lang w:eastAsia="ru-RU"/>
              </w:rPr>
              <w:t>7=5/2</w:t>
            </w:r>
          </w:p>
        </w:tc>
      </w:tr>
      <w:tr w:rsidR="002A6A24" w:rsidRPr="00073C0D" w14:paraId="707908D6" w14:textId="77777777" w:rsidTr="002A6A24">
        <w:trPr>
          <w:trHeight w:val="300"/>
        </w:trPr>
        <w:tc>
          <w:tcPr>
            <w:tcW w:w="1209" w:type="pct"/>
            <w:tcBorders>
              <w:top w:val="single" w:sz="4" w:space="0" w:color="FFFFFF" w:themeColor="background1"/>
              <w:left w:val="single" w:sz="4" w:space="0" w:color="auto"/>
              <w:bottom w:val="single" w:sz="4" w:space="0" w:color="auto"/>
              <w:right w:val="single" w:sz="4" w:space="0" w:color="auto"/>
            </w:tcBorders>
            <w:shd w:val="clear" w:color="auto" w:fill="auto"/>
            <w:noWrap/>
            <w:vAlign w:val="bottom"/>
            <w:hideMark/>
          </w:tcPr>
          <w:p w14:paraId="671BB723" w14:textId="77777777" w:rsidR="006834E2" w:rsidRPr="00073C0D" w:rsidRDefault="006834E2" w:rsidP="00596A74">
            <w:pPr>
              <w:spacing w:after="0" w:line="240" w:lineRule="auto"/>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 xml:space="preserve">Налоги всего, тыс. руб. </w:t>
            </w:r>
          </w:p>
          <w:p w14:paraId="2D4DB7D2" w14:textId="77777777" w:rsidR="006834E2" w:rsidRPr="00073C0D" w:rsidRDefault="006834E2" w:rsidP="00596A74">
            <w:pPr>
              <w:spacing w:after="0" w:line="240" w:lineRule="auto"/>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в т. ч.</w:t>
            </w:r>
          </w:p>
        </w:tc>
        <w:tc>
          <w:tcPr>
            <w:tcW w:w="60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991C1AB" w14:textId="77777777" w:rsidR="006834E2" w:rsidRPr="00073C0D" w:rsidRDefault="006834E2" w:rsidP="00596A74">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620 948,24</w:t>
            </w:r>
          </w:p>
        </w:tc>
        <w:tc>
          <w:tcPr>
            <w:tcW w:w="68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7BF7073" w14:textId="77777777" w:rsidR="006834E2" w:rsidRPr="00073C0D" w:rsidRDefault="006834E2" w:rsidP="00596A74">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812 978,00</w:t>
            </w:r>
          </w:p>
        </w:tc>
        <w:tc>
          <w:tcPr>
            <w:tcW w:w="75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649AF83" w14:textId="77777777" w:rsidR="006834E2" w:rsidRPr="00073C0D" w:rsidRDefault="006834E2" w:rsidP="00596A74">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1 059 060,99</w:t>
            </w:r>
          </w:p>
        </w:tc>
        <w:tc>
          <w:tcPr>
            <w:tcW w:w="68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3DF1638" w14:textId="77777777" w:rsidR="006834E2" w:rsidRPr="00073C0D" w:rsidRDefault="006834E2" w:rsidP="00596A74">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1 059 060,99</w:t>
            </w:r>
          </w:p>
        </w:tc>
        <w:tc>
          <w:tcPr>
            <w:tcW w:w="53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0645630" w14:textId="77777777" w:rsidR="006834E2" w:rsidRPr="00073C0D" w:rsidRDefault="006834E2" w:rsidP="00596A74">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100%</w:t>
            </w:r>
          </w:p>
        </w:tc>
        <w:tc>
          <w:tcPr>
            <w:tcW w:w="52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44B1BDF" w14:textId="77777777" w:rsidR="006834E2" w:rsidRPr="00073C0D" w:rsidRDefault="006834E2" w:rsidP="00596A74">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70,6%</w:t>
            </w:r>
          </w:p>
        </w:tc>
      </w:tr>
      <w:tr w:rsidR="002A6A24" w:rsidRPr="00073C0D" w14:paraId="319EF08B" w14:textId="77777777" w:rsidTr="002A6A24">
        <w:trPr>
          <w:trHeight w:val="300"/>
        </w:trPr>
        <w:tc>
          <w:tcPr>
            <w:tcW w:w="1209" w:type="pct"/>
            <w:tcBorders>
              <w:top w:val="nil"/>
              <w:left w:val="single" w:sz="4" w:space="0" w:color="auto"/>
              <w:bottom w:val="single" w:sz="4" w:space="0" w:color="auto"/>
              <w:right w:val="single" w:sz="4" w:space="0" w:color="auto"/>
            </w:tcBorders>
            <w:shd w:val="clear" w:color="auto" w:fill="auto"/>
            <w:noWrap/>
            <w:vAlign w:val="center"/>
            <w:hideMark/>
          </w:tcPr>
          <w:p w14:paraId="6E54E543" w14:textId="77777777" w:rsidR="006834E2" w:rsidRPr="00073C0D" w:rsidRDefault="006834E2" w:rsidP="00596A74">
            <w:pPr>
              <w:spacing w:after="0" w:line="240" w:lineRule="auto"/>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плата за землю</w:t>
            </w:r>
          </w:p>
        </w:tc>
        <w:tc>
          <w:tcPr>
            <w:tcW w:w="606" w:type="pct"/>
            <w:tcBorders>
              <w:top w:val="nil"/>
              <w:left w:val="nil"/>
              <w:bottom w:val="single" w:sz="4" w:space="0" w:color="auto"/>
              <w:right w:val="single" w:sz="4" w:space="0" w:color="auto"/>
            </w:tcBorders>
            <w:shd w:val="clear" w:color="auto" w:fill="auto"/>
            <w:noWrap/>
            <w:vAlign w:val="center"/>
            <w:hideMark/>
          </w:tcPr>
          <w:p w14:paraId="49EC2E5B" w14:textId="77777777" w:rsidR="006834E2" w:rsidRPr="00073C0D" w:rsidRDefault="006834E2" w:rsidP="00596A74">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7 924,73</w:t>
            </w:r>
          </w:p>
        </w:tc>
        <w:tc>
          <w:tcPr>
            <w:tcW w:w="683" w:type="pct"/>
            <w:tcBorders>
              <w:top w:val="nil"/>
              <w:left w:val="nil"/>
              <w:bottom w:val="single" w:sz="4" w:space="0" w:color="auto"/>
              <w:right w:val="single" w:sz="4" w:space="0" w:color="auto"/>
            </w:tcBorders>
            <w:shd w:val="clear" w:color="auto" w:fill="auto"/>
            <w:noWrap/>
            <w:vAlign w:val="center"/>
            <w:hideMark/>
          </w:tcPr>
          <w:p w14:paraId="04BB2C02" w14:textId="77777777" w:rsidR="006834E2" w:rsidRPr="00073C0D" w:rsidRDefault="006834E2" w:rsidP="00596A74">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9 846,15</w:t>
            </w:r>
          </w:p>
        </w:tc>
        <w:tc>
          <w:tcPr>
            <w:tcW w:w="759" w:type="pct"/>
            <w:tcBorders>
              <w:top w:val="nil"/>
              <w:left w:val="nil"/>
              <w:bottom w:val="single" w:sz="4" w:space="0" w:color="auto"/>
              <w:right w:val="single" w:sz="4" w:space="0" w:color="auto"/>
            </w:tcBorders>
            <w:shd w:val="clear" w:color="auto" w:fill="auto"/>
            <w:noWrap/>
            <w:vAlign w:val="center"/>
            <w:hideMark/>
          </w:tcPr>
          <w:p w14:paraId="1B93FF21" w14:textId="77777777" w:rsidR="006834E2" w:rsidRPr="00073C0D" w:rsidRDefault="006834E2" w:rsidP="00596A74">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6 112,06</w:t>
            </w:r>
          </w:p>
        </w:tc>
        <w:tc>
          <w:tcPr>
            <w:tcW w:w="683" w:type="pct"/>
            <w:tcBorders>
              <w:top w:val="nil"/>
              <w:left w:val="nil"/>
              <w:bottom w:val="single" w:sz="4" w:space="0" w:color="auto"/>
              <w:right w:val="single" w:sz="4" w:space="0" w:color="auto"/>
            </w:tcBorders>
            <w:shd w:val="clear" w:color="auto" w:fill="auto"/>
            <w:noWrap/>
            <w:vAlign w:val="center"/>
            <w:hideMark/>
          </w:tcPr>
          <w:p w14:paraId="17AF4386" w14:textId="77777777" w:rsidR="006834E2" w:rsidRPr="00073C0D" w:rsidRDefault="006834E2" w:rsidP="00596A74">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6 112,06</w:t>
            </w:r>
          </w:p>
        </w:tc>
        <w:tc>
          <w:tcPr>
            <w:tcW w:w="532" w:type="pct"/>
            <w:tcBorders>
              <w:top w:val="nil"/>
              <w:left w:val="nil"/>
              <w:bottom w:val="single" w:sz="4" w:space="0" w:color="auto"/>
              <w:right w:val="single" w:sz="4" w:space="0" w:color="auto"/>
            </w:tcBorders>
            <w:shd w:val="clear" w:color="auto" w:fill="auto"/>
            <w:noWrap/>
            <w:vAlign w:val="center"/>
            <w:hideMark/>
          </w:tcPr>
          <w:p w14:paraId="39BE1770" w14:textId="77777777" w:rsidR="006834E2" w:rsidRPr="00073C0D" w:rsidRDefault="006834E2" w:rsidP="00596A74">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100%</w:t>
            </w:r>
          </w:p>
        </w:tc>
        <w:tc>
          <w:tcPr>
            <w:tcW w:w="528" w:type="pct"/>
            <w:tcBorders>
              <w:top w:val="nil"/>
              <w:left w:val="nil"/>
              <w:bottom w:val="single" w:sz="4" w:space="0" w:color="auto"/>
              <w:right w:val="single" w:sz="4" w:space="0" w:color="auto"/>
            </w:tcBorders>
            <w:shd w:val="clear" w:color="auto" w:fill="auto"/>
            <w:noWrap/>
            <w:vAlign w:val="center"/>
            <w:hideMark/>
          </w:tcPr>
          <w:p w14:paraId="4C960086" w14:textId="77777777" w:rsidR="006834E2" w:rsidRPr="00073C0D" w:rsidRDefault="006834E2" w:rsidP="00596A74">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-22,9%</w:t>
            </w:r>
          </w:p>
        </w:tc>
      </w:tr>
      <w:tr w:rsidR="002A6A24" w:rsidRPr="00073C0D" w14:paraId="55483A9C" w14:textId="77777777" w:rsidTr="002A6A24">
        <w:trPr>
          <w:trHeight w:val="300"/>
        </w:trPr>
        <w:tc>
          <w:tcPr>
            <w:tcW w:w="1209" w:type="pct"/>
            <w:tcBorders>
              <w:top w:val="nil"/>
              <w:left w:val="single" w:sz="4" w:space="0" w:color="auto"/>
              <w:bottom w:val="single" w:sz="4" w:space="0" w:color="auto"/>
              <w:right w:val="single" w:sz="4" w:space="0" w:color="auto"/>
            </w:tcBorders>
            <w:shd w:val="clear" w:color="auto" w:fill="auto"/>
            <w:noWrap/>
            <w:vAlign w:val="center"/>
            <w:hideMark/>
          </w:tcPr>
          <w:p w14:paraId="397ED27F" w14:textId="77777777" w:rsidR="006834E2" w:rsidRPr="00073C0D" w:rsidRDefault="006834E2" w:rsidP="00596A74">
            <w:pPr>
              <w:spacing w:after="0" w:line="240" w:lineRule="auto"/>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налог на имущество</w:t>
            </w:r>
          </w:p>
        </w:tc>
        <w:tc>
          <w:tcPr>
            <w:tcW w:w="606" w:type="pct"/>
            <w:tcBorders>
              <w:top w:val="nil"/>
              <w:left w:val="nil"/>
              <w:bottom w:val="single" w:sz="4" w:space="0" w:color="auto"/>
              <w:right w:val="single" w:sz="4" w:space="0" w:color="auto"/>
            </w:tcBorders>
            <w:shd w:val="clear" w:color="auto" w:fill="auto"/>
            <w:noWrap/>
            <w:vAlign w:val="center"/>
            <w:hideMark/>
          </w:tcPr>
          <w:p w14:paraId="515E2F59" w14:textId="77777777" w:rsidR="006834E2" w:rsidRPr="00073C0D" w:rsidRDefault="006834E2" w:rsidP="00596A74">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605 456,36</w:t>
            </w:r>
          </w:p>
        </w:tc>
        <w:tc>
          <w:tcPr>
            <w:tcW w:w="683" w:type="pct"/>
            <w:tcBorders>
              <w:top w:val="nil"/>
              <w:left w:val="nil"/>
              <w:bottom w:val="single" w:sz="4" w:space="0" w:color="auto"/>
              <w:right w:val="single" w:sz="4" w:space="0" w:color="auto"/>
            </w:tcBorders>
            <w:shd w:val="clear" w:color="auto" w:fill="auto"/>
            <w:noWrap/>
            <w:vAlign w:val="center"/>
            <w:hideMark/>
          </w:tcPr>
          <w:p w14:paraId="254B41AD" w14:textId="77777777" w:rsidR="006834E2" w:rsidRPr="00073C0D" w:rsidRDefault="006834E2" w:rsidP="00596A74">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794 780,68</w:t>
            </w:r>
          </w:p>
        </w:tc>
        <w:tc>
          <w:tcPr>
            <w:tcW w:w="759" w:type="pct"/>
            <w:tcBorders>
              <w:top w:val="nil"/>
              <w:left w:val="nil"/>
              <w:bottom w:val="single" w:sz="4" w:space="0" w:color="auto"/>
              <w:right w:val="single" w:sz="4" w:space="0" w:color="auto"/>
            </w:tcBorders>
            <w:shd w:val="clear" w:color="auto" w:fill="auto"/>
            <w:noWrap/>
            <w:vAlign w:val="center"/>
            <w:hideMark/>
          </w:tcPr>
          <w:p w14:paraId="5323433E" w14:textId="77777777" w:rsidR="006834E2" w:rsidRPr="00073C0D" w:rsidRDefault="006834E2" w:rsidP="00596A74">
            <w:pPr>
              <w:spacing w:after="0" w:line="240" w:lineRule="auto"/>
              <w:jc w:val="center"/>
              <w:rPr>
                <w:rFonts w:ascii="Myriad Pro" w:eastAsia="Times New Roman" w:hAnsi="Myriad Pro" w:cs="Calibri"/>
                <w:sz w:val="18"/>
                <w:szCs w:val="18"/>
                <w:lang w:eastAsia="ru-RU"/>
              </w:rPr>
            </w:pPr>
            <w:bookmarkStart w:id="41" w:name="_Hlk43128943"/>
            <w:r w:rsidRPr="00073C0D">
              <w:rPr>
                <w:rFonts w:ascii="Myriad Pro" w:eastAsia="Times New Roman" w:hAnsi="Myriad Pro" w:cs="Calibri"/>
                <w:sz w:val="18"/>
                <w:szCs w:val="18"/>
                <w:lang w:eastAsia="ru-RU"/>
              </w:rPr>
              <w:t>1 044 306,07</w:t>
            </w:r>
            <w:bookmarkEnd w:id="41"/>
          </w:p>
        </w:tc>
        <w:tc>
          <w:tcPr>
            <w:tcW w:w="683" w:type="pct"/>
            <w:tcBorders>
              <w:top w:val="nil"/>
              <w:left w:val="nil"/>
              <w:bottom w:val="single" w:sz="4" w:space="0" w:color="auto"/>
              <w:right w:val="single" w:sz="4" w:space="0" w:color="auto"/>
            </w:tcBorders>
            <w:shd w:val="clear" w:color="auto" w:fill="auto"/>
            <w:noWrap/>
            <w:vAlign w:val="center"/>
            <w:hideMark/>
          </w:tcPr>
          <w:p w14:paraId="0AD7809C" w14:textId="77777777" w:rsidR="006834E2" w:rsidRPr="00073C0D" w:rsidRDefault="006834E2" w:rsidP="00596A74">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1 044 306,07</w:t>
            </w:r>
          </w:p>
        </w:tc>
        <w:tc>
          <w:tcPr>
            <w:tcW w:w="532" w:type="pct"/>
            <w:tcBorders>
              <w:top w:val="nil"/>
              <w:left w:val="nil"/>
              <w:bottom w:val="single" w:sz="4" w:space="0" w:color="auto"/>
              <w:right w:val="single" w:sz="4" w:space="0" w:color="auto"/>
            </w:tcBorders>
            <w:shd w:val="clear" w:color="auto" w:fill="auto"/>
            <w:noWrap/>
            <w:vAlign w:val="center"/>
            <w:hideMark/>
          </w:tcPr>
          <w:p w14:paraId="086DA768" w14:textId="77777777" w:rsidR="006834E2" w:rsidRPr="00073C0D" w:rsidRDefault="006834E2" w:rsidP="00596A74">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100%</w:t>
            </w:r>
          </w:p>
        </w:tc>
        <w:tc>
          <w:tcPr>
            <w:tcW w:w="528" w:type="pct"/>
            <w:tcBorders>
              <w:top w:val="nil"/>
              <w:left w:val="nil"/>
              <w:bottom w:val="single" w:sz="4" w:space="0" w:color="auto"/>
              <w:right w:val="single" w:sz="4" w:space="0" w:color="auto"/>
            </w:tcBorders>
            <w:shd w:val="clear" w:color="auto" w:fill="auto"/>
            <w:noWrap/>
            <w:vAlign w:val="center"/>
            <w:hideMark/>
          </w:tcPr>
          <w:p w14:paraId="71BC063D" w14:textId="77777777" w:rsidR="006834E2" w:rsidRPr="00073C0D" w:rsidRDefault="006834E2" w:rsidP="00596A74">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72,5%</w:t>
            </w:r>
          </w:p>
        </w:tc>
      </w:tr>
      <w:tr w:rsidR="002A6A24" w:rsidRPr="00073C0D" w14:paraId="6E2F30C1" w14:textId="77777777" w:rsidTr="002A6A24">
        <w:trPr>
          <w:trHeight w:val="300"/>
        </w:trPr>
        <w:tc>
          <w:tcPr>
            <w:tcW w:w="120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FD549A" w14:textId="77777777" w:rsidR="001C23C6" w:rsidRPr="00073C0D" w:rsidRDefault="006834E2" w:rsidP="00596A74">
            <w:pPr>
              <w:spacing w:after="0" w:line="240" w:lineRule="auto"/>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прочие налоги и сборы</w:t>
            </w:r>
            <w:r w:rsidR="001C23C6" w:rsidRPr="00073C0D">
              <w:rPr>
                <w:rFonts w:ascii="Myriad Pro" w:eastAsia="Times New Roman" w:hAnsi="Myriad Pro" w:cs="Calibri"/>
                <w:sz w:val="18"/>
                <w:szCs w:val="18"/>
                <w:lang w:eastAsia="ru-RU"/>
              </w:rPr>
              <w:t xml:space="preserve">, </w:t>
            </w:r>
          </w:p>
          <w:p w14:paraId="67A3814B" w14:textId="77777777" w:rsidR="006834E2" w:rsidRPr="00073C0D" w:rsidRDefault="001C23C6" w:rsidP="00596A74">
            <w:pPr>
              <w:spacing w:after="0" w:line="240" w:lineRule="auto"/>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lastRenderedPageBreak/>
              <w:t>в том числе</w:t>
            </w:r>
          </w:p>
        </w:tc>
        <w:tc>
          <w:tcPr>
            <w:tcW w:w="606" w:type="pct"/>
            <w:tcBorders>
              <w:top w:val="single" w:sz="4" w:space="0" w:color="auto"/>
              <w:left w:val="nil"/>
              <w:bottom w:val="single" w:sz="4" w:space="0" w:color="auto"/>
              <w:right w:val="single" w:sz="4" w:space="0" w:color="auto"/>
            </w:tcBorders>
            <w:shd w:val="clear" w:color="auto" w:fill="auto"/>
            <w:noWrap/>
            <w:vAlign w:val="center"/>
            <w:hideMark/>
          </w:tcPr>
          <w:p w14:paraId="06A402ED" w14:textId="77777777" w:rsidR="006834E2" w:rsidRPr="00073C0D" w:rsidRDefault="006834E2" w:rsidP="00596A74">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lastRenderedPageBreak/>
              <w:t>7 567,15</w:t>
            </w:r>
          </w:p>
        </w:tc>
        <w:tc>
          <w:tcPr>
            <w:tcW w:w="683" w:type="pct"/>
            <w:tcBorders>
              <w:top w:val="single" w:sz="4" w:space="0" w:color="auto"/>
              <w:left w:val="nil"/>
              <w:bottom w:val="single" w:sz="4" w:space="0" w:color="auto"/>
              <w:right w:val="single" w:sz="4" w:space="0" w:color="auto"/>
            </w:tcBorders>
            <w:shd w:val="clear" w:color="auto" w:fill="auto"/>
            <w:noWrap/>
            <w:vAlign w:val="center"/>
            <w:hideMark/>
          </w:tcPr>
          <w:p w14:paraId="5D10E80E" w14:textId="77777777" w:rsidR="006834E2" w:rsidRPr="00073C0D" w:rsidRDefault="006834E2" w:rsidP="00596A74">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8 351,17</w:t>
            </w:r>
          </w:p>
        </w:tc>
        <w:tc>
          <w:tcPr>
            <w:tcW w:w="759" w:type="pct"/>
            <w:tcBorders>
              <w:top w:val="single" w:sz="4" w:space="0" w:color="auto"/>
              <w:left w:val="nil"/>
              <w:bottom w:val="single" w:sz="4" w:space="0" w:color="auto"/>
              <w:right w:val="single" w:sz="4" w:space="0" w:color="auto"/>
            </w:tcBorders>
            <w:shd w:val="clear" w:color="auto" w:fill="auto"/>
            <w:noWrap/>
            <w:vAlign w:val="center"/>
            <w:hideMark/>
          </w:tcPr>
          <w:p w14:paraId="6CA3567F" w14:textId="77777777" w:rsidR="006834E2" w:rsidRPr="00073C0D" w:rsidRDefault="006834E2" w:rsidP="00596A74">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8 642,85</w:t>
            </w:r>
          </w:p>
        </w:tc>
        <w:tc>
          <w:tcPr>
            <w:tcW w:w="683" w:type="pct"/>
            <w:tcBorders>
              <w:top w:val="single" w:sz="4" w:space="0" w:color="auto"/>
              <w:left w:val="nil"/>
              <w:bottom w:val="single" w:sz="4" w:space="0" w:color="auto"/>
              <w:right w:val="single" w:sz="4" w:space="0" w:color="auto"/>
            </w:tcBorders>
            <w:shd w:val="clear" w:color="auto" w:fill="auto"/>
            <w:noWrap/>
            <w:vAlign w:val="center"/>
            <w:hideMark/>
          </w:tcPr>
          <w:p w14:paraId="513A382D" w14:textId="77777777" w:rsidR="006834E2" w:rsidRPr="00073C0D" w:rsidRDefault="006834E2" w:rsidP="00596A74">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8 642,85</w:t>
            </w:r>
          </w:p>
        </w:tc>
        <w:tc>
          <w:tcPr>
            <w:tcW w:w="532" w:type="pct"/>
            <w:tcBorders>
              <w:top w:val="single" w:sz="4" w:space="0" w:color="auto"/>
              <w:left w:val="nil"/>
              <w:bottom w:val="single" w:sz="4" w:space="0" w:color="auto"/>
              <w:right w:val="single" w:sz="4" w:space="0" w:color="auto"/>
            </w:tcBorders>
            <w:shd w:val="clear" w:color="auto" w:fill="auto"/>
            <w:noWrap/>
            <w:vAlign w:val="center"/>
            <w:hideMark/>
          </w:tcPr>
          <w:p w14:paraId="418A01DF" w14:textId="77777777" w:rsidR="006834E2" w:rsidRPr="00073C0D" w:rsidRDefault="006834E2" w:rsidP="00596A74">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100%</w:t>
            </w:r>
          </w:p>
        </w:tc>
        <w:tc>
          <w:tcPr>
            <w:tcW w:w="528" w:type="pct"/>
            <w:tcBorders>
              <w:top w:val="single" w:sz="4" w:space="0" w:color="auto"/>
              <w:left w:val="nil"/>
              <w:bottom w:val="single" w:sz="4" w:space="0" w:color="auto"/>
              <w:right w:val="single" w:sz="4" w:space="0" w:color="auto"/>
            </w:tcBorders>
            <w:shd w:val="clear" w:color="auto" w:fill="auto"/>
            <w:noWrap/>
            <w:vAlign w:val="center"/>
            <w:hideMark/>
          </w:tcPr>
          <w:p w14:paraId="66769496" w14:textId="77777777" w:rsidR="006834E2" w:rsidRPr="00073C0D" w:rsidRDefault="006834E2" w:rsidP="00596A74">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14,2%</w:t>
            </w:r>
          </w:p>
        </w:tc>
      </w:tr>
      <w:tr w:rsidR="002A6A24" w:rsidRPr="00073C0D" w14:paraId="3D0A6BF9" w14:textId="77777777" w:rsidTr="002A6A24">
        <w:trPr>
          <w:trHeight w:val="300"/>
        </w:trPr>
        <w:tc>
          <w:tcPr>
            <w:tcW w:w="120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36E5C65" w14:textId="77777777" w:rsidR="002A6A24" w:rsidRPr="00073C0D" w:rsidRDefault="002A6A24" w:rsidP="002A6A24">
            <w:pPr>
              <w:spacing w:after="0" w:line="240" w:lineRule="auto"/>
              <w:ind w:left="171"/>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транспортный налог</w:t>
            </w:r>
          </w:p>
        </w:tc>
        <w:tc>
          <w:tcPr>
            <w:tcW w:w="606" w:type="pct"/>
            <w:tcBorders>
              <w:top w:val="single" w:sz="4" w:space="0" w:color="auto"/>
              <w:left w:val="nil"/>
              <w:bottom w:val="single" w:sz="4" w:space="0" w:color="auto"/>
              <w:right w:val="single" w:sz="4" w:space="0" w:color="auto"/>
            </w:tcBorders>
            <w:shd w:val="clear" w:color="auto" w:fill="auto"/>
            <w:noWrap/>
            <w:vAlign w:val="center"/>
          </w:tcPr>
          <w:p w14:paraId="5BDB40F8" w14:textId="77777777" w:rsidR="002A6A24" w:rsidRPr="00073C0D" w:rsidRDefault="002A6A24" w:rsidP="002A6A24">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7267,57</w:t>
            </w:r>
          </w:p>
        </w:tc>
        <w:tc>
          <w:tcPr>
            <w:tcW w:w="683" w:type="pct"/>
            <w:tcBorders>
              <w:top w:val="single" w:sz="4" w:space="0" w:color="auto"/>
              <w:left w:val="nil"/>
              <w:bottom w:val="single" w:sz="4" w:space="0" w:color="auto"/>
              <w:right w:val="single" w:sz="4" w:space="0" w:color="auto"/>
            </w:tcBorders>
            <w:shd w:val="clear" w:color="auto" w:fill="auto"/>
            <w:noWrap/>
            <w:vAlign w:val="center"/>
          </w:tcPr>
          <w:p w14:paraId="05583F5E" w14:textId="77777777" w:rsidR="002A6A24" w:rsidRPr="00073C0D" w:rsidRDefault="002A6A24" w:rsidP="002A6A24">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7 920,43</w:t>
            </w:r>
          </w:p>
        </w:tc>
        <w:tc>
          <w:tcPr>
            <w:tcW w:w="759" w:type="pct"/>
            <w:tcBorders>
              <w:top w:val="single" w:sz="4" w:space="0" w:color="auto"/>
              <w:left w:val="nil"/>
              <w:bottom w:val="single" w:sz="4" w:space="0" w:color="auto"/>
              <w:right w:val="single" w:sz="4" w:space="0" w:color="auto"/>
            </w:tcBorders>
            <w:shd w:val="clear" w:color="auto" w:fill="auto"/>
            <w:noWrap/>
            <w:vAlign w:val="center"/>
          </w:tcPr>
          <w:p w14:paraId="2583A163" w14:textId="77777777" w:rsidR="002A6A24" w:rsidRPr="00073C0D" w:rsidRDefault="002A6A24" w:rsidP="002A6A24">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8 325,70</w:t>
            </w:r>
          </w:p>
        </w:tc>
        <w:tc>
          <w:tcPr>
            <w:tcW w:w="683" w:type="pct"/>
            <w:tcBorders>
              <w:top w:val="single" w:sz="4" w:space="0" w:color="auto"/>
              <w:left w:val="nil"/>
              <w:bottom w:val="single" w:sz="4" w:space="0" w:color="auto"/>
              <w:right w:val="single" w:sz="4" w:space="0" w:color="auto"/>
            </w:tcBorders>
            <w:shd w:val="clear" w:color="auto" w:fill="auto"/>
            <w:noWrap/>
            <w:vAlign w:val="center"/>
          </w:tcPr>
          <w:p w14:paraId="45D31B32" w14:textId="77777777" w:rsidR="002A6A24" w:rsidRPr="00073C0D" w:rsidRDefault="002A6A24" w:rsidP="002A6A24">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8 325,70</w:t>
            </w:r>
          </w:p>
        </w:tc>
        <w:tc>
          <w:tcPr>
            <w:tcW w:w="532" w:type="pct"/>
            <w:tcBorders>
              <w:top w:val="single" w:sz="4" w:space="0" w:color="auto"/>
              <w:left w:val="nil"/>
              <w:bottom w:val="single" w:sz="4" w:space="0" w:color="auto"/>
              <w:right w:val="single" w:sz="4" w:space="0" w:color="auto"/>
            </w:tcBorders>
            <w:shd w:val="clear" w:color="auto" w:fill="auto"/>
            <w:noWrap/>
            <w:vAlign w:val="center"/>
          </w:tcPr>
          <w:p w14:paraId="4EC72AE6" w14:textId="77777777" w:rsidR="002A6A24" w:rsidRPr="00073C0D" w:rsidRDefault="002A6A24" w:rsidP="002A6A24">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100%</w:t>
            </w:r>
          </w:p>
        </w:tc>
        <w:tc>
          <w:tcPr>
            <w:tcW w:w="528" w:type="pct"/>
            <w:tcBorders>
              <w:top w:val="single" w:sz="4" w:space="0" w:color="auto"/>
              <w:left w:val="nil"/>
              <w:bottom w:val="single" w:sz="4" w:space="0" w:color="auto"/>
              <w:right w:val="single" w:sz="4" w:space="0" w:color="auto"/>
            </w:tcBorders>
            <w:shd w:val="clear" w:color="auto" w:fill="auto"/>
            <w:noWrap/>
            <w:vAlign w:val="center"/>
          </w:tcPr>
          <w:p w14:paraId="49C59C4F" w14:textId="77777777" w:rsidR="002A6A24" w:rsidRPr="00073C0D" w:rsidRDefault="002A6A24" w:rsidP="002A6A24">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14,6%</w:t>
            </w:r>
          </w:p>
        </w:tc>
      </w:tr>
      <w:tr w:rsidR="002A6A24" w:rsidRPr="00073C0D" w14:paraId="0C5E5192" w14:textId="77777777" w:rsidTr="002A6A24">
        <w:trPr>
          <w:trHeight w:val="300"/>
        </w:trPr>
        <w:tc>
          <w:tcPr>
            <w:tcW w:w="120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3DD112A" w14:textId="77777777" w:rsidR="002A6A24" w:rsidRPr="00073C0D" w:rsidRDefault="002A6A24" w:rsidP="002A6A24">
            <w:pPr>
              <w:spacing w:after="0" w:line="240" w:lineRule="auto"/>
              <w:ind w:left="171"/>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водный налог</w:t>
            </w:r>
          </w:p>
        </w:tc>
        <w:tc>
          <w:tcPr>
            <w:tcW w:w="606" w:type="pct"/>
            <w:tcBorders>
              <w:top w:val="single" w:sz="4" w:space="0" w:color="auto"/>
              <w:left w:val="nil"/>
              <w:bottom w:val="single" w:sz="4" w:space="0" w:color="auto"/>
              <w:right w:val="single" w:sz="4" w:space="0" w:color="auto"/>
            </w:tcBorders>
            <w:shd w:val="clear" w:color="auto" w:fill="auto"/>
            <w:noWrap/>
            <w:vAlign w:val="center"/>
          </w:tcPr>
          <w:p w14:paraId="62E84CB3" w14:textId="77777777" w:rsidR="002A6A24" w:rsidRPr="00073C0D" w:rsidRDefault="002A6A24" w:rsidP="002A6A24">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0,21</w:t>
            </w:r>
          </w:p>
        </w:tc>
        <w:tc>
          <w:tcPr>
            <w:tcW w:w="683" w:type="pct"/>
            <w:tcBorders>
              <w:top w:val="single" w:sz="4" w:space="0" w:color="auto"/>
              <w:left w:val="nil"/>
              <w:bottom w:val="single" w:sz="4" w:space="0" w:color="auto"/>
              <w:right w:val="single" w:sz="4" w:space="0" w:color="auto"/>
            </w:tcBorders>
            <w:shd w:val="clear" w:color="auto" w:fill="auto"/>
            <w:noWrap/>
            <w:vAlign w:val="center"/>
          </w:tcPr>
          <w:p w14:paraId="04D36412" w14:textId="77777777" w:rsidR="002A6A24" w:rsidRPr="00073C0D" w:rsidRDefault="002A6A24" w:rsidP="002A6A24">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0,35</w:t>
            </w:r>
          </w:p>
        </w:tc>
        <w:tc>
          <w:tcPr>
            <w:tcW w:w="759" w:type="pct"/>
            <w:tcBorders>
              <w:top w:val="single" w:sz="4" w:space="0" w:color="auto"/>
              <w:left w:val="nil"/>
              <w:bottom w:val="single" w:sz="4" w:space="0" w:color="auto"/>
              <w:right w:val="single" w:sz="4" w:space="0" w:color="auto"/>
            </w:tcBorders>
            <w:shd w:val="clear" w:color="auto" w:fill="auto"/>
            <w:noWrap/>
            <w:vAlign w:val="center"/>
          </w:tcPr>
          <w:p w14:paraId="3CB2AF60" w14:textId="77777777" w:rsidR="002A6A24" w:rsidRPr="00073C0D" w:rsidRDefault="002A6A24" w:rsidP="002A6A24">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0,48</w:t>
            </w:r>
          </w:p>
        </w:tc>
        <w:tc>
          <w:tcPr>
            <w:tcW w:w="683" w:type="pct"/>
            <w:tcBorders>
              <w:top w:val="single" w:sz="4" w:space="0" w:color="auto"/>
              <w:left w:val="nil"/>
              <w:bottom w:val="single" w:sz="4" w:space="0" w:color="auto"/>
              <w:right w:val="single" w:sz="4" w:space="0" w:color="auto"/>
            </w:tcBorders>
            <w:shd w:val="clear" w:color="auto" w:fill="auto"/>
            <w:noWrap/>
            <w:vAlign w:val="center"/>
          </w:tcPr>
          <w:p w14:paraId="2DFECF7E" w14:textId="77777777" w:rsidR="002A6A24" w:rsidRPr="00073C0D" w:rsidRDefault="002A6A24" w:rsidP="002A6A24">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0,48</w:t>
            </w:r>
          </w:p>
        </w:tc>
        <w:tc>
          <w:tcPr>
            <w:tcW w:w="532" w:type="pct"/>
            <w:tcBorders>
              <w:top w:val="single" w:sz="4" w:space="0" w:color="auto"/>
              <w:left w:val="nil"/>
              <w:bottom w:val="single" w:sz="4" w:space="0" w:color="auto"/>
              <w:right w:val="single" w:sz="4" w:space="0" w:color="auto"/>
            </w:tcBorders>
            <w:shd w:val="clear" w:color="auto" w:fill="auto"/>
            <w:noWrap/>
            <w:vAlign w:val="center"/>
          </w:tcPr>
          <w:p w14:paraId="236AD18B" w14:textId="77777777" w:rsidR="002A6A24" w:rsidRPr="00073C0D" w:rsidRDefault="002A6A24" w:rsidP="002A6A24">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100%</w:t>
            </w:r>
          </w:p>
        </w:tc>
        <w:tc>
          <w:tcPr>
            <w:tcW w:w="528" w:type="pct"/>
            <w:tcBorders>
              <w:top w:val="single" w:sz="4" w:space="0" w:color="auto"/>
              <w:left w:val="nil"/>
              <w:bottom w:val="single" w:sz="4" w:space="0" w:color="auto"/>
              <w:right w:val="single" w:sz="4" w:space="0" w:color="auto"/>
            </w:tcBorders>
            <w:shd w:val="clear" w:color="auto" w:fill="auto"/>
            <w:noWrap/>
            <w:vAlign w:val="center"/>
          </w:tcPr>
          <w:p w14:paraId="53F580E2" w14:textId="77777777" w:rsidR="002A6A24" w:rsidRPr="00073C0D" w:rsidRDefault="002A6A24" w:rsidP="002A6A24">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128,6%</w:t>
            </w:r>
          </w:p>
        </w:tc>
      </w:tr>
      <w:tr w:rsidR="002A6A24" w:rsidRPr="00073C0D" w14:paraId="65AF9A20" w14:textId="77777777" w:rsidTr="002A6A24">
        <w:trPr>
          <w:trHeight w:val="300"/>
        </w:trPr>
        <w:tc>
          <w:tcPr>
            <w:tcW w:w="120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96BFDFF" w14:textId="77777777" w:rsidR="002A6A24" w:rsidRPr="00073C0D" w:rsidRDefault="002A6A24" w:rsidP="002A6A24">
            <w:pPr>
              <w:spacing w:after="0" w:line="240" w:lineRule="auto"/>
              <w:ind w:left="171"/>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плата за негативное воздействие на окружающую среду</w:t>
            </w:r>
          </w:p>
        </w:tc>
        <w:tc>
          <w:tcPr>
            <w:tcW w:w="606" w:type="pct"/>
            <w:tcBorders>
              <w:top w:val="single" w:sz="4" w:space="0" w:color="auto"/>
              <w:left w:val="nil"/>
              <w:bottom w:val="single" w:sz="4" w:space="0" w:color="auto"/>
              <w:right w:val="single" w:sz="4" w:space="0" w:color="auto"/>
            </w:tcBorders>
            <w:shd w:val="clear" w:color="auto" w:fill="auto"/>
            <w:noWrap/>
            <w:vAlign w:val="center"/>
          </w:tcPr>
          <w:p w14:paraId="5EFBDCB4" w14:textId="77777777" w:rsidR="002A6A24" w:rsidRPr="00073C0D" w:rsidRDefault="002A6A24" w:rsidP="002A6A24">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299,37</w:t>
            </w:r>
          </w:p>
        </w:tc>
        <w:tc>
          <w:tcPr>
            <w:tcW w:w="683" w:type="pct"/>
            <w:tcBorders>
              <w:top w:val="single" w:sz="4" w:space="0" w:color="auto"/>
              <w:left w:val="nil"/>
              <w:bottom w:val="single" w:sz="4" w:space="0" w:color="auto"/>
              <w:right w:val="single" w:sz="4" w:space="0" w:color="auto"/>
            </w:tcBorders>
            <w:shd w:val="clear" w:color="auto" w:fill="auto"/>
            <w:noWrap/>
            <w:vAlign w:val="center"/>
          </w:tcPr>
          <w:p w14:paraId="7F4EC0A6" w14:textId="77777777" w:rsidR="002A6A24" w:rsidRPr="00073C0D" w:rsidRDefault="002A6A24" w:rsidP="002A6A24">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430,39</w:t>
            </w:r>
          </w:p>
        </w:tc>
        <w:tc>
          <w:tcPr>
            <w:tcW w:w="759" w:type="pct"/>
            <w:tcBorders>
              <w:top w:val="single" w:sz="4" w:space="0" w:color="auto"/>
              <w:left w:val="nil"/>
              <w:bottom w:val="single" w:sz="4" w:space="0" w:color="auto"/>
              <w:right w:val="single" w:sz="4" w:space="0" w:color="auto"/>
            </w:tcBorders>
            <w:shd w:val="clear" w:color="auto" w:fill="auto"/>
            <w:noWrap/>
            <w:vAlign w:val="center"/>
          </w:tcPr>
          <w:p w14:paraId="0B41A9A7" w14:textId="77777777" w:rsidR="002A6A24" w:rsidRPr="00073C0D" w:rsidRDefault="002A6A24" w:rsidP="002A6A24">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316,67</w:t>
            </w:r>
          </w:p>
        </w:tc>
        <w:tc>
          <w:tcPr>
            <w:tcW w:w="683" w:type="pct"/>
            <w:tcBorders>
              <w:top w:val="single" w:sz="4" w:space="0" w:color="auto"/>
              <w:left w:val="nil"/>
              <w:bottom w:val="single" w:sz="4" w:space="0" w:color="auto"/>
              <w:right w:val="single" w:sz="4" w:space="0" w:color="auto"/>
            </w:tcBorders>
            <w:shd w:val="clear" w:color="auto" w:fill="auto"/>
            <w:noWrap/>
            <w:vAlign w:val="center"/>
          </w:tcPr>
          <w:p w14:paraId="71161D31" w14:textId="77777777" w:rsidR="002A6A24" w:rsidRPr="00073C0D" w:rsidRDefault="002A6A24" w:rsidP="002A6A24">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316,67</w:t>
            </w:r>
          </w:p>
        </w:tc>
        <w:tc>
          <w:tcPr>
            <w:tcW w:w="532" w:type="pct"/>
            <w:tcBorders>
              <w:top w:val="single" w:sz="4" w:space="0" w:color="auto"/>
              <w:left w:val="nil"/>
              <w:bottom w:val="single" w:sz="4" w:space="0" w:color="auto"/>
              <w:right w:val="single" w:sz="4" w:space="0" w:color="auto"/>
            </w:tcBorders>
            <w:shd w:val="clear" w:color="auto" w:fill="auto"/>
            <w:noWrap/>
            <w:vAlign w:val="center"/>
          </w:tcPr>
          <w:p w14:paraId="786AE379" w14:textId="77777777" w:rsidR="002A6A24" w:rsidRPr="00073C0D" w:rsidRDefault="002A6A24" w:rsidP="002A6A24">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100%</w:t>
            </w:r>
          </w:p>
        </w:tc>
        <w:tc>
          <w:tcPr>
            <w:tcW w:w="528" w:type="pct"/>
            <w:tcBorders>
              <w:top w:val="single" w:sz="4" w:space="0" w:color="auto"/>
              <w:left w:val="nil"/>
              <w:bottom w:val="single" w:sz="4" w:space="0" w:color="auto"/>
              <w:right w:val="single" w:sz="4" w:space="0" w:color="auto"/>
            </w:tcBorders>
            <w:shd w:val="clear" w:color="auto" w:fill="auto"/>
            <w:noWrap/>
            <w:vAlign w:val="center"/>
          </w:tcPr>
          <w:p w14:paraId="37A590C5" w14:textId="77777777" w:rsidR="002A6A24" w:rsidRPr="00073C0D" w:rsidRDefault="002A6A24" w:rsidP="002A6A24">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5,8%</w:t>
            </w:r>
          </w:p>
        </w:tc>
      </w:tr>
    </w:tbl>
    <w:p w14:paraId="1CB89F2F" w14:textId="77777777" w:rsidR="006834E2" w:rsidRPr="00073C0D" w:rsidRDefault="006834E2" w:rsidP="006834E2">
      <w:pPr>
        <w:spacing w:after="0" w:line="360" w:lineRule="auto"/>
        <w:ind w:firstLine="567"/>
        <w:contextualSpacing/>
        <w:jc w:val="both"/>
        <w:rPr>
          <w:rFonts w:ascii="Myriad Pro" w:eastAsia="Calibri" w:hAnsi="Myriad Pro" w:cs="Times New Roman"/>
          <w:sz w:val="26"/>
          <w:szCs w:val="26"/>
        </w:rPr>
      </w:pPr>
    </w:p>
    <w:p w14:paraId="71BF9494" w14:textId="77777777" w:rsidR="006834E2" w:rsidRPr="00073C0D" w:rsidRDefault="006834E2" w:rsidP="006834E2">
      <w:pPr>
        <w:spacing w:after="0" w:line="360" w:lineRule="auto"/>
        <w:contextualSpacing/>
        <w:jc w:val="both"/>
        <w:rPr>
          <w:rFonts w:ascii="Myriad Pro" w:eastAsia="Calibri" w:hAnsi="Myriad Pro" w:cs="Times New Roman"/>
          <w:b/>
          <w:color w:val="000000" w:themeColor="text1"/>
          <w:sz w:val="26"/>
          <w:szCs w:val="26"/>
        </w:rPr>
      </w:pPr>
      <w:r w:rsidRPr="00073C0D">
        <w:rPr>
          <w:rFonts w:ascii="Myriad Pro" w:eastAsia="Calibri" w:hAnsi="Myriad Pro" w:cs="Times New Roman"/>
          <w:b/>
          <w:color w:val="000000" w:themeColor="text1"/>
          <w:sz w:val="26"/>
          <w:szCs w:val="26"/>
        </w:rPr>
        <w:t>ПОЗИЦИЯ ТЕРРИТОРИАЛЬНОЙ СЕТЕВОЙ ОРГАНИЗАЦИИ</w:t>
      </w:r>
    </w:p>
    <w:p w14:paraId="5DB3EF0B" w14:textId="77777777" w:rsidR="006834E2" w:rsidRPr="00073C0D" w:rsidRDefault="006834E2" w:rsidP="006834E2">
      <w:pPr>
        <w:spacing w:after="0" w:line="360" w:lineRule="auto"/>
        <w:ind w:firstLine="567"/>
        <w:contextualSpacing/>
        <w:jc w:val="both"/>
        <w:rPr>
          <w:rFonts w:ascii="Myriad Pro" w:eastAsia="Calibri" w:hAnsi="Myriad Pro" w:cs="Times New Roman"/>
          <w:sz w:val="26"/>
          <w:szCs w:val="26"/>
        </w:rPr>
      </w:pPr>
      <w:r w:rsidRPr="00073C0D">
        <w:rPr>
          <w:rFonts w:ascii="Myriad Pro" w:eastAsia="Calibri" w:hAnsi="Myriad Pro" w:cs="Times New Roman"/>
          <w:sz w:val="26"/>
          <w:szCs w:val="26"/>
        </w:rPr>
        <w:t>ПАО «Кубаньэнерго» по статье на 2019 год была заявлена сумма расходов в размере 1 059 060,99 тыс. руб.</w:t>
      </w:r>
    </w:p>
    <w:p w14:paraId="5AE66DCF" w14:textId="77777777" w:rsidR="006834E2" w:rsidRPr="00073C0D" w:rsidRDefault="006834E2" w:rsidP="006834E2">
      <w:pPr>
        <w:spacing w:after="0" w:line="360" w:lineRule="auto"/>
        <w:ind w:firstLine="567"/>
        <w:contextualSpacing/>
        <w:jc w:val="both"/>
        <w:rPr>
          <w:rFonts w:ascii="Myriad Pro" w:eastAsia="Calibri" w:hAnsi="Myriad Pro" w:cs="Times New Roman"/>
          <w:sz w:val="26"/>
          <w:szCs w:val="26"/>
        </w:rPr>
      </w:pPr>
      <w:r w:rsidRPr="00073C0D">
        <w:rPr>
          <w:rFonts w:ascii="Myriad Pro" w:eastAsia="Calibri" w:hAnsi="Myriad Pro" w:cs="Times New Roman"/>
          <w:sz w:val="26"/>
          <w:szCs w:val="26"/>
        </w:rPr>
        <w:t>В обоснование заявленной суммы расходов ПАО «Кубаньэнерго» были предоставлены следующие документы:</w:t>
      </w:r>
    </w:p>
    <w:p w14:paraId="550F7EDB" w14:textId="77777777" w:rsidR="006834E2" w:rsidRPr="00073C0D" w:rsidRDefault="006834E2" w:rsidP="006834E2">
      <w:pPr>
        <w:pStyle w:val="a3"/>
        <w:numPr>
          <w:ilvl w:val="0"/>
          <w:numId w:val="12"/>
        </w:numPr>
        <w:spacing w:after="0" w:line="360" w:lineRule="auto"/>
        <w:jc w:val="both"/>
        <w:rPr>
          <w:rFonts w:ascii="Myriad Pro" w:hAnsi="Myriad Pro"/>
          <w:sz w:val="26"/>
          <w:szCs w:val="26"/>
        </w:rPr>
      </w:pPr>
      <w:r w:rsidRPr="00073C0D">
        <w:rPr>
          <w:rFonts w:ascii="Myriad Pro" w:hAnsi="Myriad Pro"/>
          <w:sz w:val="26"/>
          <w:szCs w:val="26"/>
        </w:rPr>
        <w:t>Пояснительные записки;</w:t>
      </w:r>
    </w:p>
    <w:p w14:paraId="4E827D89" w14:textId="77777777" w:rsidR="006834E2" w:rsidRPr="00073C0D" w:rsidRDefault="006834E2" w:rsidP="006834E2">
      <w:pPr>
        <w:pStyle w:val="a3"/>
        <w:numPr>
          <w:ilvl w:val="0"/>
          <w:numId w:val="12"/>
        </w:numPr>
        <w:spacing w:after="0" w:line="360" w:lineRule="auto"/>
        <w:jc w:val="both"/>
        <w:rPr>
          <w:rFonts w:ascii="Myriad Pro" w:hAnsi="Myriad Pro"/>
          <w:sz w:val="26"/>
          <w:szCs w:val="26"/>
        </w:rPr>
      </w:pPr>
      <w:r w:rsidRPr="00073C0D">
        <w:rPr>
          <w:rFonts w:ascii="Myriad Pro" w:hAnsi="Myriad Pro"/>
          <w:sz w:val="26"/>
          <w:szCs w:val="26"/>
        </w:rPr>
        <w:t>Обороты счета 20 за 2017 год;</w:t>
      </w:r>
    </w:p>
    <w:p w14:paraId="7F16D2C6" w14:textId="77777777" w:rsidR="006834E2" w:rsidRPr="00073C0D" w:rsidRDefault="006834E2" w:rsidP="006834E2">
      <w:pPr>
        <w:pStyle w:val="a3"/>
        <w:numPr>
          <w:ilvl w:val="0"/>
          <w:numId w:val="12"/>
        </w:numPr>
        <w:spacing w:after="0" w:line="360" w:lineRule="auto"/>
        <w:jc w:val="both"/>
        <w:rPr>
          <w:rFonts w:ascii="Myriad Pro" w:hAnsi="Myriad Pro"/>
          <w:sz w:val="26"/>
          <w:szCs w:val="26"/>
        </w:rPr>
      </w:pPr>
      <w:r w:rsidRPr="00073C0D">
        <w:rPr>
          <w:rFonts w:ascii="Myriad Pro" w:hAnsi="Myriad Pro"/>
          <w:sz w:val="26"/>
          <w:szCs w:val="26"/>
        </w:rPr>
        <w:t>Реестры договоров по земельным участкам, по филиалам электрических сетей на 2018 год, с указанием кадастровой стоимости, фактического размера платы за 2017 год и расчета налога на 2019 г.;</w:t>
      </w:r>
    </w:p>
    <w:p w14:paraId="29A0E640" w14:textId="77777777" w:rsidR="006834E2" w:rsidRPr="00073C0D" w:rsidRDefault="006834E2" w:rsidP="006834E2">
      <w:pPr>
        <w:pStyle w:val="a3"/>
        <w:numPr>
          <w:ilvl w:val="0"/>
          <w:numId w:val="12"/>
        </w:numPr>
        <w:spacing w:after="0" w:line="360" w:lineRule="auto"/>
        <w:jc w:val="both"/>
        <w:rPr>
          <w:rFonts w:ascii="Myriad Pro" w:hAnsi="Myriad Pro"/>
          <w:sz w:val="26"/>
          <w:szCs w:val="26"/>
        </w:rPr>
      </w:pPr>
      <w:r w:rsidRPr="00073C0D">
        <w:rPr>
          <w:rFonts w:ascii="Myriad Pro" w:hAnsi="Myriad Pro"/>
          <w:sz w:val="26"/>
          <w:szCs w:val="26"/>
        </w:rPr>
        <w:t>Расчет прогнозной величины земельного налога на 2019 год сводный по филиалам;</w:t>
      </w:r>
    </w:p>
    <w:p w14:paraId="1CADE385" w14:textId="77777777" w:rsidR="006834E2" w:rsidRPr="00073C0D" w:rsidRDefault="006834E2" w:rsidP="006834E2">
      <w:pPr>
        <w:pStyle w:val="a3"/>
        <w:numPr>
          <w:ilvl w:val="0"/>
          <w:numId w:val="12"/>
        </w:numPr>
        <w:spacing w:after="0" w:line="360" w:lineRule="auto"/>
        <w:jc w:val="both"/>
        <w:rPr>
          <w:rFonts w:ascii="Myriad Pro" w:hAnsi="Myriad Pro"/>
          <w:sz w:val="26"/>
          <w:szCs w:val="26"/>
        </w:rPr>
      </w:pPr>
      <w:r w:rsidRPr="00073C0D">
        <w:rPr>
          <w:rFonts w:ascii="Myriad Pro" w:hAnsi="Myriad Pro"/>
          <w:sz w:val="26"/>
          <w:szCs w:val="26"/>
        </w:rPr>
        <w:t>Налоговые декларации по налогу на землю за 2017 год по филиалам электрических сетей;</w:t>
      </w:r>
    </w:p>
    <w:p w14:paraId="55FE169E" w14:textId="77777777" w:rsidR="006834E2" w:rsidRPr="00073C0D" w:rsidRDefault="006834E2" w:rsidP="006834E2">
      <w:pPr>
        <w:pStyle w:val="a3"/>
        <w:numPr>
          <w:ilvl w:val="0"/>
          <w:numId w:val="12"/>
        </w:numPr>
        <w:spacing w:after="0" w:line="360" w:lineRule="auto"/>
        <w:jc w:val="both"/>
        <w:rPr>
          <w:rFonts w:ascii="Myriad Pro" w:hAnsi="Myriad Pro"/>
          <w:sz w:val="26"/>
          <w:szCs w:val="26"/>
        </w:rPr>
      </w:pPr>
      <w:bookmarkStart w:id="42" w:name="_Hlk43128864"/>
      <w:r w:rsidRPr="00073C0D">
        <w:rPr>
          <w:rFonts w:ascii="Myriad Pro" w:hAnsi="Myriad Pro"/>
          <w:sz w:val="26"/>
          <w:szCs w:val="26"/>
        </w:rPr>
        <w:t>Среднегодовая остаточная стоимость имущества по филиалам электрических сетей фактическая за 2017 год, ожидаемая на 2018 и плановая на 2019-2022 гг</w:t>
      </w:r>
      <w:bookmarkEnd w:id="42"/>
      <w:r w:rsidRPr="00073C0D">
        <w:rPr>
          <w:rFonts w:ascii="Myriad Pro" w:hAnsi="Myriad Pro"/>
          <w:sz w:val="26"/>
          <w:szCs w:val="26"/>
        </w:rPr>
        <w:t>.;</w:t>
      </w:r>
    </w:p>
    <w:p w14:paraId="0FB6992C" w14:textId="77777777" w:rsidR="006834E2" w:rsidRPr="00073C0D" w:rsidRDefault="006834E2" w:rsidP="006834E2">
      <w:pPr>
        <w:pStyle w:val="a3"/>
        <w:numPr>
          <w:ilvl w:val="0"/>
          <w:numId w:val="12"/>
        </w:numPr>
        <w:spacing w:after="0" w:line="360" w:lineRule="auto"/>
        <w:jc w:val="both"/>
        <w:rPr>
          <w:rFonts w:ascii="Myriad Pro" w:hAnsi="Myriad Pro"/>
          <w:sz w:val="26"/>
          <w:szCs w:val="26"/>
        </w:rPr>
      </w:pPr>
      <w:r w:rsidRPr="00073C0D">
        <w:rPr>
          <w:rFonts w:ascii="Myriad Pro" w:hAnsi="Myriad Pro"/>
          <w:sz w:val="26"/>
          <w:szCs w:val="26"/>
        </w:rPr>
        <w:t>Расчет налога на имущество организации на 2019 год с разбивкой по филиалам электрических сетей;</w:t>
      </w:r>
    </w:p>
    <w:p w14:paraId="6B1EE46E" w14:textId="77777777" w:rsidR="006834E2" w:rsidRPr="00073C0D" w:rsidRDefault="006834E2" w:rsidP="006834E2">
      <w:pPr>
        <w:pStyle w:val="a3"/>
        <w:numPr>
          <w:ilvl w:val="0"/>
          <w:numId w:val="12"/>
        </w:numPr>
        <w:spacing w:after="0" w:line="360" w:lineRule="auto"/>
        <w:jc w:val="both"/>
        <w:rPr>
          <w:rFonts w:ascii="Myriad Pro" w:hAnsi="Myriad Pro"/>
          <w:sz w:val="26"/>
          <w:szCs w:val="26"/>
        </w:rPr>
      </w:pPr>
      <w:r w:rsidRPr="00073C0D">
        <w:rPr>
          <w:rFonts w:ascii="Myriad Pro" w:hAnsi="Myriad Pro"/>
          <w:sz w:val="26"/>
          <w:szCs w:val="26"/>
        </w:rPr>
        <w:t>Налоговые декларации по налогу на имущество организаций за 2017 год по филиалам электрических сетей;</w:t>
      </w:r>
    </w:p>
    <w:p w14:paraId="1B2E39B0" w14:textId="77777777" w:rsidR="006834E2" w:rsidRPr="00073C0D" w:rsidRDefault="006834E2" w:rsidP="006834E2">
      <w:pPr>
        <w:pStyle w:val="a3"/>
        <w:numPr>
          <w:ilvl w:val="0"/>
          <w:numId w:val="12"/>
        </w:numPr>
        <w:spacing w:after="0" w:line="360" w:lineRule="auto"/>
        <w:jc w:val="both"/>
        <w:rPr>
          <w:rFonts w:ascii="Myriad Pro" w:hAnsi="Myriad Pro"/>
          <w:sz w:val="26"/>
          <w:szCs w:val="26"/>
        </w:rPr>
      </w:pPr>
      <w:r w:rsidRPr="00073C0D">
        <w:rPr>
          <w:rFonts w:ascii="Myriad Pro" w:hAnsi="Myriad Pro"/>
          <w:sz w:val="26"/>
          <w:szCs w:val="26"/>
        </w:rPr>
        <w:t>Расчет транспортного налога на 2019 годы и фактические данные за 2017 год;</w:t>
      </w:r>
    </w:p>
    <w:p w14:paraId="5767D3CD" w14:textId="77777777" w:rsidR="006834E2" w:rsidRPr="00073C0D" w:rsidRDefault="006834E2" w:rsidP="006834E2">
      <w:pPr>
        <w:pStyle w:val="a3"/>
        <w:numPr>
          <w:ilvl w:val="0"/>
          <w:numId w:val="12"/>
        </w:numPr>
        <w:spacing w:after="0" w:line="360" w:lineRule="auto"/>
        <w:jc w:val="both"/>
        <w:rPr>
          <w:rFonts w:ascii="Myriad Pro" w:hAnsi="Myriad Pro"/>
          <w:sz w:val="26"/>
          <w:szCs w:val="26"/>
        </w:rPr>
      </w:pPr>
      <w:r w:rsidRPr="00073C0D">
        <w:rPr>
          <w:rFonts w:ascii="Myriad Pro" w:hAnsi="Myriad Pro"/>
          <w:sz w:val="26"/>
          <w:szCs w:val="26"/>
        </w:rPr>
        <w:lastRenderedPageBreak/>
        <w:t>Детализация начислений платы по транспортным средствам за 2017 год;</w:t>
      </w:r>
    </w:p>
    <w:p w14:paraId="45354886" w14:textId="77777777" w:rsidR="006834E2" w:rsidRPr="00073C0D" w:rsidRDefault="006834E2" w:rsidP="006834E2">
      <w:pPr>
        <w:pStyle w:val="a3"/>
        <w:numPr>
          <w:ilvl w:val="0"/>
          <w:numId w:val="12"/>
        </w:numPr>
        <w:spacing w:after="0" w:line="360" w:lineRule="auto"/>
        <w:jc w:val="both"/>
        <w:rPr>
          <w:rFonts w:ascii="Myriad Pro" w:hAnsi="Myriad Pro"/>
          <w:sz w:val="26"/>
          <w:szCs w:val="26"/>
        </w:rPr>
      </w:pPr>
      <w:r w:rsidRPr="00073C0D">
        <w:rPr>
          <w:rFonts w:ascii="Myriad Pro" w:hAnsi="Myriad Pro"/>
          <w:sz w:val="26"/>
          <w:szCs w:val="26"/>
        </w:rPr>
        <w:t>Налоговые декларации за 2017 год по транспортному налогу по филиалам электрических сетей;</w:t>
      </w:r>
    </w:p>
    <w:p w14:paraId="282C097C" w14:textId="77777777" w:rsidR="006834E2" w:rsidRPr="00073C0D" w:rsidRDefault="006834E2" w:rsidP="006834E2">
      <w:pPr>
        <w:pStyle w:val="a3"/>
        <w:numPr>
          <w:ilvl w:val="0"/>
          <w:numId w:val="12"/>
        </w:numPr>
        <w:spacing w:after="0" w:line="360" w:lineRule="auto"/>
        <w:jc w:val="both"/>
        <w:rPr>
          <w:rFonts w:ascii="Myriad Pro" w:hAnsi="Myriad Pro"/>
          <w:sz w:val="26"/>
          <w:szCs w:val="26"/>
        </w:rPr>
      </w:pPr>
      <w:r w:rsidRPr="00073C0D">
        <w:rPr>
          <w:rFonts w:ascii="Myriad Pro" w:hAnsi="Myriad Pro"/>
          <w:sz w:val="26"/>
          <w:szCs w:val="26"/>
        </w:rPr>
        <w:t>Действующие ставки водного налога, транспортного налога, налога на имущество, налога на землю;</w:t>
      </w:r>
    </w:p>
    <w:p w14:paraId="3C74947E" w14:textId="77777777" w:rsidR="006834E2" w:rsidRPr="00073C0D" w:rsidRDefault="006834E2" w:rsidP="006834E2">
      <w:pPr>
        <w:pStyle w:val="a3"/>
        <w:numPr>
          <w:ilvl w:val="0"/>
          <w:numId w:val="12"/>
        </w:numPr>
        <w:spacing w:after="0" w:line="360" w:lineRule="auto"/>
        <w:jc w:val="both"/>
        <w:rPr>
          <w:rFonts w:ascii="Myriad Pro" w:hAnsi="Myriad Pro"/>
          <w:sz w:val="26"/>
          <w:szCs w:val="26"/>
        </w:rPr>
      </w:pPr>
      <w:r w:rsidRPr="00073C0D">
        <w:rPr>
          <w:rFonts w:ascii="Myriad Pro" w:hAnsi="Myriad Pro"/>
          <w:sz w:val="26"/>
          <w:szCs w:val="26"/>
        </w:rPr>
        <w:t>Расчет расходов по водному налогу по филиалам на 2019 год;</w:t>
      </w:r>
    </w:p>
    <w:p w14:paraId="5F717353" w14:textId="77777777" w:rsidR="006834E2" w:rsidRPr="00073C0D" w:rsidRDefault="006834E2" w:rsidP="006834E2">
      <w:pPr>
        <w:pStyle w:val="a3"/>
        <w:numPr>
          <w:ilvl w:val="0"/>
          <w:numId w:val="12"/>
        </w:numPr>
        <w:spacing w:after="0" w:line="360" w:lineRule="auto"/>
        <w:jc w:val="both"/>
        <w:rPr>
          <w:rFonts w:ascii="Myriad Pro" w:hAnsi="Myriad Pro"/>
          <w:sz w:val="26"/>
          <w:szCs w:val="26"/>
        </w:rPr>
      </w:pPr>
      <w:r w:rsidRPr="00073C0D">
        <w:rPr>
          <w:rFonts w:ascii="Myriad Pro" w:hAnsi="Myriad Pro"/>
          <w:sz w:val="26"/>
          <w:szCs w:val="26"/>
        </w:rPr>
        <w:t>Сводная таблица фактических за 2017 год и плановых параметров на 2019 год расходов по статье «Водный налог»;</w:t>
      </w:r>
    </w:p>
    <w:p w14:paraId="1E6210EB" w14:textId="77777777" w:rsidR="006834E2" w:rsidRPr="00073C0D" w:rsidRDefault="006834E2" w:rsidP="006834E2">
      <w:pPr>
        <w:pStyle w:val="a3"/>
        <w:numPr>
          <w:ilvl w:val="0"/>
          <w:numId w:val="12"/>
        </w:numPr>
        <w:spacing w:after="0" w:line="360" w:lineRule="auto"/>
        <w:jc w:val="both"/>
        <w:rPr>
          <w:rFonts w:ascii="Myriad Pro" w:hAnsi="Myriad Pro"/>
          <w:sz w:val="26"/>
          <w:szCs w:val="26"/>
        </w:rPr>
      </w:pPr>
      <w:r w:rsidRPr="00073C0D">
        <w:rPr>
          <w:rFonts w:ascii="Myriad Pro" w:hAnsi="Myriad Pro"/>
          <w:sz w:val="26"/>
          <w:szCs w:val="26"/>
        </w:rPr>
        <w:t>Налоговые декларации по водному налогу за 2017 год по филиалам электрических сетей;</w:t>
      </w:r>
    </w:p>
    <w:p w14:paraId="332FD213" w14:textId="77777777" w:rsidR="006834E2" w:rsidRPr="00073C0D" w:rsidRDefault="006834E2" w:rsidP="006834E2">
      <w:pPr>
        <w:pStyle w:val="a3"/>
        <w:numPr>
          <w:ilvl w:val="0"/>
          <w:numId w:val="12"/>
        </w:numPr>
        <w:spacing w:after="0" w:line="360" w:lineRule="auto"/>
        <w:jc w:val="both"/>
        <w:rPr>
          <w:rFonts w:ascii="Myriad Pro" w:hAnsi="Myriad Pro"/>
          <w:sz w:val="26"/>
          <w:szCs w:val="26"/>
        </w:rPr>
      </w:pPr>
      <w:r w:rsidRPr="00073C0D">
        <w:rPr>
          <w:rFonts w:ascii="Myriad Pro" w:hAnsi="Myriad Pro"/>
          <w:sz w:val="26"/>
          <w:szCs w:val="26"/>
        </w:rPr>
        <w:t>Налоговая декларация о плате за негативное воздействие на окружающую срезу за 2017 год;</w:t>
      </w:r>
    </w:p>
    <w:p w14:paraId="4C9B006A" w14:textId="77777777" w:rsidR="006834E2" w:rsidRPr="00073C0D" w:rsidRDefault="006834E2" w:rsidP="006834E2">
      <w:pPr>
        <w:pStyle w:val="a3"/>
        <w:numPr>
          <w:ilvl w:val="0"/>
          <w:numId w:val="12"/>
        </w:numPr>
        <w:spacing w:after="0" w:line="360" w:lineRule="auto"/>
        <w:jc w:val="both"/>
        <w:rPr>
          <w:rFonts w:ascii="Myriad Pro" w:hAnsi="Myriad Pro"/>
          <w:sz w:val="26"/>
          <w:szCs w:val="26"/>
        </w:rPr>
      </w:pPr>
      <w:r w:rsidRPr="00073C0D">
        <w:rPr>
          <w:rFonts w:ascii="Myriad Pro" w:hAnsi="Myriad Pro"/>
          <w:sz w:val="26"/>
          <w:szCs w:val="26"/>
        </w:rPr>
        <w:t>Реестры (авансовых) экологических платежей поквартально за 2017 год;</w:t>
      </w:r>
    </w:p>
    <w:p w14:paraId="716BB05B" w14:textId="77777777" w:rsidR="006834E2" w:rsidRPr="00073C0D" w:rsidRDefault="006834E2" w:rsidP="00026793">
      <w:pPr>
        <w:spacing w:after="0" w:line="360" w:lineRule="auto"/>
        <w:ind w:firstLine="567"/>
        <w:jc w:val="both"/>
        <w:rPr>
          <w:rFonts w:ascii="Myriad Pro" w:hAnsi="Myriad Pro"/>
          <w:color w:val="000000" w:themeColor="text1"/>
          <w:sz w:val="26"/>
          <w:szCs w:val="26"/>
        </w:rPr>
      </w:pPr>
      <w:r w:rsidRPr="00073C0D">
        <w:rPr>
          <w:rFonts w:ascii="Myriad Pro" w:hAnsi="Myriad Pro"/>
          <w:color w:val="000000" w:themeColor="text1"/>
          <w:sz w:val="26"/>
          <w:szCs w:val="26"/>
        </w:rPr>
        <w:t>В соответствии с пояснительной запиской ПАО «Кубаньэнерго» плановые показатели 2019 года по земельному налогу в размере 6 112,06 тыс. руб. меньше фактических показателей 2017 года (7 924,73 тыс. руб.), что обусловлено переоформлением ПАО «Кубаньэнерго» права постоянного (бессрочного) пользования земельными участками.</w:t>
      </w:r>
    </w:p>
    <w:p w14:paraId="4B5988B2" w14:textId="77777777" w:rsidR="006834E2" w:rsidRPr="00073C0D" w:rsidRDefault="006834E2" w:rsidP="00026793">
      <w:pPr>
        <w:spacing w:after="0" w:line="360" w:lineRule="auto"/>
        <w:ind w:firstLine="567"/>
        <w:jc w:val="both"/>
        <w:rPr>
          <w:rFonts w:ascii="Myriad Pro" w:hAnsi="Myriad Pro"/>
          <w:color w:val="000000" w:themeColor="text1"/>
          <w:sz w:val="26"/>
          <w:szCs w:val="26"/>
        </w:rPr>
      </w:pPr>
      <w:r w:rsidRPr="00073C0D">
        <w:rPr>
          <w:rFonts w:ascii="Myriad Pro" w:hAnsi="Myriad Pro"/>
          <w:color w:val="000000" w:themeColor="text1"/>
          <w:sz w:val="26"/>
          <w:szCs w:val="26"/>
        </w:rPr>
        <w:t xml:space="preserve">Налог на имущество определен </w:t>
      </w:r>
      <w:bookmarkStart w:id="43" w:name="_Hlk43128902"/>
      <w:r w:rsidRPr="00073C0D">
        <w:rPr>
          <w:rFonts w:ascii="Myriad Pro" w:hAnsi="Myriad Pro"/>
          <w:color w:val="000000" w:themeColor="text1"/>
          <w:sz w:val="26"/>
          <w:szCs w:val="26"/>
        </w:rPr>
        <w:t xml:space="preserve">с учетом ввода основных средств в соответствии с </w:t>
      </w:r>
      <w:r w:rsidR="00B5798F" w:rsidRPr="00073C0D">
        <w:rPr>
          <w:rFonts w:ascii="Myriad Pro" w:hAnsi="Myriad Pro"/>
          <w:color w:val="000000" w:themeColor="text1"/>
          <w:sz w:val="26"/>
          <w:szCs w:val="26"/>
        </w:rPr>
        <w:t>И</w:t>
      </w:r>
      <w:r w:rsidRPr="00073C0D">
        <w:rPr>
          <w:rFonts w:ascii="Myriad Pro" w:hAnsi="Myriad Pro"/>
          <w:color w:val="000000" w:themeColor="text1"/>
          <w:sz w:val="26"/>
          <w:szCs w:val="26"/>
        </w:rPr>
        <w:t xml:space="preserve">нвестиционной программой ПАО «Кубаньэнерго» на период 2018-2022 гг. </w:t>
      </w:r>
      <w:bookmarkEnd w:id="43"/>
      <w:r w:rsidRPr="00073C0D">
        <w:rPr>
          <w:rFonts w:ascii="Myriad Pro" w:hAnsi="Myriad Pro"/>
          <w:color w:val="000000" w:themeColor="text1"/>
          <w:sz w:val="26"/>
          <w:szCs w:val="26"/>
        </w:rPr>
        <w:t xml:space="preserve">Рост налога на имущество также обусловлен увеличением ставки на </w:t>
      </w:r>
      <w:proofErr w:type="spellStart"/>
      <w:r w:rsidRPr="00073C0D">
        <w:rPr>
          <w:rFonts w:ascii="Myriad Pro" w:hAnsi="Myriad Pro"/>
          <w:color w:val="000000" w:themeColor="text1"/>
          <w:sz w:val="26"/>
          <w:szCs w:val="26"/>
        </w:rPr>
        <w:t>льготируемое</w:t>
      </w:r>
      <w:proofErr w:type="spellEnd"/>
      <w:r w:rsidRPr="00073C0D">
        <w:rPr>
          <w:rFonts w:ascii="Myriad Pro" w:hAnsi="Myriad Pro"/>
          <w:color w:val="000000" w:themeColor="text1"/>
          <w:sz w:val="26"/>
          <w:szCs w:val="26"/>
        </w:rPr>
        <w:t xml:space="preserve"> имущество - согласно п. 3 ст. 380 НК РФ, а также изменением порядка применения налоговых льгот ст. 381.1 НК РФ.</w:t>
      </w:r>
    </w:p>
    <w:p w14:paraId="44DDF566" w14:textId="77777777" w:rsidR="006834E2" w:rsidRPr="00073C0D" w:rsidRDefault="006834E2" w:rsidP="00026793">
      <w:pPr>
        <w:spacing w:after="0" w:line="360" w:lineRule="auto"/>
        <w:ind w:firstLine="567"/>
        <w:jc w:val="both"/>
        <w:rPr>
          <w:rFonts w:ascii="Myriad Pro" w:hAnsi="Myriad Pro"/>
          <w:color w:val="000000" w:themeColor="text1"/>
          <w:sz w:val="26"/>
          <w:szCs w:val="26"/>
        </w:rPr>
      </w:pPr>
      <w:r w:rsidRPr="00073C0D">
        <w:rPr>
          <w:rFonts w:ascii="Myriad Pro" w:hAnsi="Myriad Pro"/>
          <w:color w:val="000000" w:themeColor="text1"/>
          <w:sz w:val="26"/>
          <w:szCs w:val="26"/>
        </w:rPr>
        <w:t>Кроме того, при определении налога на имущество учтены следующие нормы действующего законодательства:</w:t>
      </w:r>
    </w:p>
    <w:p w14:paraId="121C10A4" w14:textId="77777777" w:rsidR="006834E2" w:rsidRPr="00073C0D" w:rsidRDefault="006834E2" w:rsidP="009D1CC2">
      <w:pPr>
        <w:pStyle w:val="a3"/>
        <w:numPr>
          <w:ilvl w:val="0"/>
          <w:numId w:val="36"/>
        </w:numPr>
        <w:spacing w:after="0" w:line="360" w:lineRule="auto"/>
        <w:ind w:left="993"/>
        <w:jc w:val="both"/>
        <w:rPr>
          <w:rFonts w:ascii="Myriad Pro" w:hAnsi="Myriad Pro"/>
          <w:color w:val="000000" w:themeColor="text1"/>
          <w:sz w:val="26"/>
          <w:szCs w:val="26"/>
        </w:rPr>
      </w:pPr>
      <w:r w:rsidRPr="00073C0D">
        <w:rPr>
          <w:rFonts w:ascii="Myriad Pro" w:hAnsi="Myriad Pro"/>
          <w:color w:val="000000" w:themeColor="text1"/>
          <w:sz w:val="26"/>
          <w:szCs w:val="26"/>
        </w:rPr>
        <w:t xml:space="preserve">В соответствии с Федеральным законом от 29.11.2012 №202-ФЗ </w:t>
      </w:r>
      <w:r w:rsidR="005D0935" w:rsidRPr="00073C0D">
        <w:rPr>
          <w:rFonts w:ascii="Myriad Pro" w:hAnsi="Myriad Pro"/>
          <w:color w:val="000000" w:themeColor="text1"/>
          <w:sz w:val="26"/>
          <w:szCs w:val="26"/>
        </w:rPr>
        <w:br/>
      </w:r>
      <w:r w:rsidRPr="00073C0D">
        <w:rPr>
          <w:rFonts w:ascii="Myriad Pro" w:hAnsi="Myriad Pro"/>
          <w:color w:val="000000" w:themeColor="text1"/>
          <w:sz w:val="26"/>
          <w:szCs w:val="26"/>
        </w:rPr>
        <w:t xml:space="preserve">«О внесении изменений в часть вторую Налогового кодекса Российской Федерации» с 1 января 2013 года в отношении отдельных видов </w:t>
      </w:r>
      <w:r w:rsidRPr="00073C0D">
        <w:rPr>
          <w:rFonts w:ascii="Myriad Pro" w:hAnsi="Myriad Pro"/>
          <w:color w:val="000000" w:themeColor="text1"/>
          <w:sz w:val="26"/>
          <w:szCs w:val="26"/>
        </w:rPr>
        <w:lastRenderedPageBreak/>
        <w:t xml:space="preserve">имущества установлены пониженные налоговые ставки по налогу на имущество организаций, в том числе в отношении линий </w:t>
      </w:r>
      <w:proofErr w:type="spellStart"/>
      <w:r w:rsidRPr="00073C0D">
        <w:rPr>
          <w:rFonts w:ascii="Myriad Pro" w:hAnsi="Myriad Pro"/>
          <w:color w:val="000000" w:themeColor="text1"/>
          <w:sz w:val="26"/>
          <w:szCs w:val="26"/>
        </w:rPr>
        <w:t>энергопередачи</w:t>
      </w:r>
      <w:proofErr w:type="spellEnd"/>
      <w:r w:rsidRPr="00073C0D">
        <w:rPr>
          <w:rFonts w:ascii="Myriad Pro" w:hAnsi="Myriad Pro"/>
          <w:color w:val="000000" w:themeColor="text1"/>
          <w:sz w:val="26"/>
          <w:szCs w:val="26"/>
        </w:rPr>
        <w:t xml:space="preserve">, а также сооружений, являющихся неотъемлемой технологической частью указанных объектов, которые не могут превышать в 2015 году - 1,0 процента, в 2016 году - 1,3 процента, в 2017 году - 1,6 процента, в 2018 году -1,9 процента, с 2019 года - 2,2 процента (п. 3 ст. 380 Налогового кодекса Российской Федерации). Перечень имущества, относящегося к линиям </w:t>
      </w:r>
      <w:proofErr w:type="spellStart"/>
      <w:r w:rsidRPr="00073C0D">
        <w:rPr>
          <w:rFonts w:ascii="Myriad Pro" w:hAnsi="Myriad Pro"/>
          <w:color w:val="000000" w:themeColor="text1"/>
          <w:sz w:val="26"/>
          <w:szCs w:val="26"/>
        </w:rPr>
        <w:t>энергопередачи</w:t>
      </w:r>
      <w:proofErr w:type="spellEnd"/>
      <w:r w:rsidRPr="00073C0D">
        <w:rPr>
          <w:rFonts w:ascii="Myriad Pro" w:hAnsi="Myriad Pro"/>
          <w:color w:val="000000" w:themeColor="text1"/>
          <w:sz w:val="26"/>
          <w:szCs w:val="26"/>
        </w:rPr>
        <w:t xml:space="preserve">, утвержден постановлением Правительства Российской Федерации от 30.09.2004 №50 «О перечне имущества, относящегося к железнодорожным путям общего пользования, федеральным автомобильным дорогам общего пользования, магистральным трубопроводам, линиям </w:t>
      </w:r>
      <w:proofErr w:type="spellStart"/>
      <w:r w:rsidRPr="00073C0D">
        <w:rPr>
          <w:rFonts w:ascii="Myriad Pro" w:hAnsi="Myriad Pro"/>
          <w:color w:val="000000" w:themeColor="text1"/>
          <w:sz w:val="26"/>
          <w:szCs w:val="26"/>
        </w:rPr>
        <w:t>энергопередачи</w:t>
      </w:r>
      <w:proofErr w:type="spellEnd"/>
      <w:r w:rsidRPr="00073C0D">
        <w:rPr>
          <w:rFonts w:ascii="Myriad Pro" w:hAnsi="Myriad Pro"/>
          <w:color w:val="000000" w:themeColor="text1"/>
          <w:sz w:val="26"/>
          <w:szCs w:val="26"/>
        </w:rPr>
        <w:t>, а также сооружений, являющихся неотъемлемой технологической частью указанных объектов». До 2013 года в отношении данного имущества налоговые ставки не применялись.</w:t>
      </w:r>
    </w:p>
    <w:p w14:paraId="59B71B19" w14:textId="77777777" w:rsidR="006834E2" w:rsidRPr="00073C0D" w:rsidRDefault="006834E2" w:rsidP="009D1CC2">
      <w:pPr>
        <w:pStyle w:val="a3"/>
        <w:numPr>
          <w:ilvl w:val="0"/>
          <w:numId w:val="36"/>
        </w:numPr>
        <w:spacing w:after="0" w:line="360" w:lineRule="auto"/>
        <w:ind w:left="993"/>
        <w:jc w:val="both"/>
        <w:rPr>
          <w:rFonts w:ascii="Myriad Pro" w:hAnsi="Myriad Pro"/>
          <w:color w:val="000000" w:themeColor="text1"/>
          <w:sz w:val="26"/>
          <w:szCs w:val="26"/>
        </w:rPr>
      </w:pPr>
      <w:r w:rsidRPr="00073C0D">
        <w:rPr>
          <w:rFonts w:ascii="Myriad Pro" w:hAnsi="Myriad Pro"/>
          <w:color w:val="000000" w:themeColor="text1"/>
          <w:sz w:val="26"/>
          <w:szCs w:val="26"/>
        </w:rPr>
        <w:t>В соответствии с пунктом 25 статьи 381 Налогового кодекса Российской Федерации (в ред. Федерального закона от 27.11.2017 № 353-ф3) освобождаются от налогообложения организации в отношении движимого имущества, принятого с 1 января 2013 года на учет в качестве основных средств.</w:t>
      </w:r>
    </w:p>
    <w:p w14:paraId="60977EC6" w14:textId="77777777" w:rsidR="006834E2" w:rsidRPr="00073C0D" w:rsidRDefault="006834E2" w:rsidP="009D1CC2">
      <w:pPr>
        <w:pStyle w:val="a3"/>
        <w:numPr>
          <w:ilvl w:val="0"/>
          <w:numId w:val="36"/>
        </w:numPr>
        <w:spacing w:after="0" w:line="360" w:lineRule="auto"/>
        <w:ind w:left="993"/>
        <w:jc w:val="both"/>
        <w:rPr>
          <w:rFonts w:ascii="Myriad Pro" w:hAnsi="Myriad Pro"/>
          <w:color w:val="000000" w:themeColor="text1"/>
          <w:sz w:val="26"/>
          <w:szCs w:val="26"/>
        </w:rPr>
      </w:pPr>
      <w:r w:rsidRPr="00073C0D">
        <w:rPr>
          <w:rFonts w:ascii="Myriad Pro" w:hAnsi="Myriad Pro"/>
          <w:color w:val="000000" w:themeColor="text1"/>
          <w:sz w:val="26"/>
          <w:szCs w:val="26"/>
        </w:rPr>
        <w:t xml:space="preserve">В соответствии со статьей 381.1. Налогового кодекса Российской Федерации с 01 января 2018 года налоговые льготы, указанные в пункте 25 статьи 381 </w:t>
      </w:r>
      <w:r w:rsidR="00D71DEC" w:rsidRPr="00073C0D">
        <w:rPr>
          <w:rFonts w:ascii="Myriad Pro" w:hAnsi="Myriad Pro"/>
          <w:color w:val="000000" w:themeColor="text1"/>
          <w:sz w:val="26"/>
          <w:szCs w:val="26"/>
        </w:rPr>
        <w:t>Налогового кодекса Российской Федерации,</w:t>
      </w:r>
      <w:r w:rsidRPr="00073C0D">
        <w:rPr>
          <w:rFonts w:ascii="Myriad Pro" w:hAnsi="Myriad Pro"/>
          <w:color w:val="000000" w:themeColor="text1"/>
          <w:sz w:val="26"/>
          <w:szCs w:val="26"/>
        </w:rPr>
        <w:t xml:space="preserve"> применяются на территории субъекта Российской Федерации в случае принятия соответствующего закона субъекта Российской Федерации. На территории Краснодарского края и Республики Адыгея налоговые льготы с 01 января 2018 года не установлены. Налоговая ставка в отношении движимого имущества, принятого с 1 января 2013 года на учет в качестве основных средств, применяется в размере 1,1 процента (п. 3.3, статьи 380 Налогового кодекса Российской Федерации).</w:t>
      </w:r>
    </w:p>
    <w:p w14:paraId="2EE752F7" w14:textId="77777777" w:rsidR="006834E2" w:rsidRPr="00073C0D" w:rsidRDefault="006834E2" w:rsidP="009D1CC2">
      <w:pPr>
        <w:pStyle w:val="a3"/>
        <w:numPr>
          <w:ilvl w:val="0"/>
          <w:numId w:val="36"/>
        </w:numPr>
        <w:spacing w:after="0" w:line="360" w:lineRule="auto"/>
        <w:ind w:left="993"/>
        <w:jc w:val="both"/>
        <w:rPr>
          <w:rFonts w:ascii="Myriad Pro" w:hAnsi="Myriad Pro"/>
          <w:color w:val="000000" w:themeColor="text1"/>
          <w:sz w:val="26"/>
          <w:szCs w:val="26"/>
        </w:rPr>
      </w:pPr>
      <w:r w:rsidRPr="00073C0D">
        <w:rPr>
          <w:rFonts w:ascii="Myriad Pro" w:hAnsi="Myriad Pro"/>
          <w:color w:val="000000" w:themeColor="text1"/>
          <w:sz w:val="26"/>
          <w:szCs w:val="26"/>
        </w:rPr>
        <w:lastRenderedPageBreak/>
        <w:t>В связи с изменениями, внесенными в Налоговый кодекс РФ Федеральным законом от 03.08.2018 №302-ФЗ п.19. ст. 2 с 1 января 2019 года освобождено от налогообложения движимое имущество организаций.</w:t>
      </w:r>
    </w:p>
    <w:p w14:paraId="7B6689D2" w14:textId="77777777" w:rsidR="006834E2" w:rsidRPr="00073C0D" w:rsidRDefault="006834E2" w:rsidP="009D1CC2">
      <w:pPr>
        <w:pStyle w:val="a3"/>
        <w:numPr>
          <w:ilvl w:val="0"/>
          <w:numId w:val="36"/>
        </w:numPr>
        <w:spacing w:after="0" w:line="360" w:lineRule="auto"/>
        <w:ind w:left="993"/>
        <w:jc w:val="both"/>
        <w:rPr>
          <w:rFonts w:ascii="Myriad Pro" w:hAnsi="Myriad Pro"/>
          <w:color w:val="000000" w:themeColor="text1"/>
          <w:sz w:val="26"/>
          <w:szCs w:val="26"/>
        </w:rPr>
      </w:pPr>
      <w:r w:rsidRPr="00073C0D">
        <w:rPr>
          <w:rFonts w:ascii="Myriad Pro" w:hAnsi="Myriad Pro"/>
          <w:color w:val="000000" w:themeColor="text1"/>
          <w:sz w:val="26"/>
          <w:szCs w:val="26"/>
        </w:rPr>
        <w:t>Налоговая ставка в отношении объектов недвижимого имущества, налоговая база по которым определяется как их кадастровая стоимость установлена на территории Краснодарского края в размере 2 процента (Закон Краснодарского края от 26 ноября 2003 г. №620-КЗ «О налоге на имущество организаций»), на территории Республики Адыгея в размере 2 процента (Закон Республики Адыгея от 22 ноября 2003 г. №183 «О налоге на имущество организаций»).</w:t>
      </w:r>
    </w:p>
    <w:p w14:paraId="27C2310E" w14:textId="77777777" w:rsidR="006834E2" w:rsidRPr="00073C0D" w:rsidRDefault="006834E2" w:rsidP="006834E2">
      <w:pPr>
        <w:spacing w:after="0" w:line="360" w:lineRule="auto"/>
        <w:ind w:firstLine="633"/>
        <w:jc w:val="both"/>
        <w:rPr>
          <w:rFonts w:ascii="Myriad Pro" w:hAnsi="Myriad Pro"/>
          <w:color w:val="000000" w:themeColor="text1"/>
          <w:sz w:val="26"/>
          <w:szCs w:val="26"/>
        </w:rPr>
      </w:pPr>
      <w:r w:rsidRPr="00073C0D">
        <w:rPr>
          <w:rFonts w:ascii="Myriad Pro" w:hAnsi="Myriad Pro"/>
          <w:color w:val="000000" w:themeColor="text1"/>
          <w:sz w:val="26"/>
          <w:szCs w:val="26"/>
        </w:rPr>
        <w:t>В части транспортного налога при определении плановых параметров ПАО «Кубаньэнерго» учтены:</w:t>
      </w:r>
    </w:p>
    <w:p w14:paraId="5FE0B1FD" w14:textId="77777777" w:rsidR="006834E2" w:rsidRPr="00073C0D" w:rsidRDefault="006834E2" w:rsidP="009D1CC2">
      <w:pPr>
        <w:pStyle w:val="a3"/>
        <w:numPr>
          <w:ilvl w:val="0"/>
          <w:numId w:val="37"/>
        </w:numPr>
        <w:spacing w:after="0" w:line="360" w:lineRule="auto"/>
        <w:ind w:left="993"/>
        <w:jc w:val="both"/>
        <w:rPr>
          <w:rFonts w:ascii="Myriad Pro" w:hAnsi="Myriad Pro"/>
          <w:color w:val="000000" w:themeColor="text1"/>
          <w:sz w:val="26"/>
          <w:szCs w:val="26"/>
        </w:rPr>
      </w:pPr>
      <w:r w:rsidRPr="00073C0D">
        <w:rPr>
          <w:rFonts w:ascii="Myriad Pro" w:hAnsi="Myriad Pro"/>
          <w:color w:val="000000" w:themeColor="text1"/>
          <w:sz w:val="26"/>
          <w:szCs w:val="26"/>
        </w:rPr>
        <w:t>Ставки транспортного налога в Краснодарском крае, установленные Законом Краснодарского края от 26.11.2003 №639-К3 «О транспортном налоге на территории Краснодарского края», с учетом изменений, вступающих в силу с 01 января 2018 года, в соответствии с Законом Краснодарского края от 07.11.2017 №3676-К3 «О внесении изменений в отдельные законодательные акты Краснодарского края и признании утратившими силу отдельных законодательных актов (положений законодательных актов) Краснодарского края».</w:t>
      </w:r>
    </w:p>
    <w:p w14:paraId="4A1910D3" w14:textId="77777777" w:rsidR="006834E2" w:rsidRPr="00073C0D" w:rsidRDefault="006834E2" w:rsidP="009D1CC2">
      <w:pPr>
        <w:pStyle w:val="a3"/>
        <w:numPr>
          <w:ilvl w:val="0"/>
          <w:numId w:val="37"/>
        </w:numPr>
        <w:spacing w:after="0" w:line="360" w:lineRule="auto"/>
        <w:ind w:left="993"/>
        <w:jc w:val="both"/>
        <w:rPr>
          <w:rFonts w:ascii="Myriad Pro" w:hAnsi="Myriad Pro"/>
          <w:color w:val="000000" w:themeColor="text1"/>
          <w:sz w:val="26"/>
          <w:szCs w:val="26"/>
        </w:rPr>
      </w:pPr>
      <w:r w:rsidRPr="00073C0D">
        <w:rPr>
          <w:rFonts w:ascii="Myriad Pro" w:hAnsi="Myriad Pro"/>
          <w:color w:val="000000" w:themeColor="text1"/>
          <w:sz w:val="26"/>
          <w:szCs w:val="26"/>
        </w:rPr>
        <w:t>Ставки транспортного налога, предусмотренные в Законе Республики Адыгея от 28.12.2002 №106 «О транспортном налоге».</w:t>
      </w:r>
    </w:p>
    <w:p w14:paraId="3EA7474B" w14:textId="77777777" w:rsidR="006834E2" w:rsidRPr="00073C0D" w:rsidRDefault="006834E2" w:rsidP="009D1CC2">
      <w:pPr>
        <w:pStyle w:val="a3"/>
        <w:numPr>
          <w:ilvl w:val="0"/>
          <w:numId w:val="37"/>
        </w:numPr>
        <w:spacing w:after="0" w:line="360" w:lineRule="auto"/>
        <w:ind w:left="993"/>
        <w:jc w:val="both"/>
        <w:rPr>
          <w:rFonts w:ascii="Myriad Pro" w:hAnsi="Myriad Pro"/>
          <w:color w:val="000000" w:themeColor="text1"/>
          <w:sz w:val="26"/>
          <w:szCs w:val="26"/>
        </w:rPr>
      </w:pPr>
      <w:r w:rsidRPr="00073C0D">
        <w:rPr>
          <w:rFonts w:ascii="Myriad Pro" w:hAnsi="Myriad Pro"/>
          <w:color w:val="000000" w:themeColor="text1"/>
          <w:sz w:val="26"/>
          <w:szCs w:val="26"/>
        </w:rPr>
        <w:t xml:space="preserve">Транспортный налог определен с учетом ввода транспортных средств в соответствии с проектом инвестиционной программы </w:t>
      </w:r>
      <w:r w:rsidR="000055A2" w:rsidRPr="00073C0D">
        <w:rPr>
          <w:rFonts w:ascii="Myriad Pro" w:hAnsi="Myriad Pro"/>
          <w:color w:val="000000" w:themeColor="text1"/>
          <w:sz w:val="26"/>
          <w:szCs w:val="26"/>
        </w:rPr>
        <w:br/>
      </w:r>
      <w:r w:rsidRPr="00073C0D">
        <w:rPr>
          <w:rFonts w:ascii="Myriad Pro" w:hAnsi="Myriad Pro"/>
          <w:color w:val="000000" w:themeColor="text1"/>
          <w:sz w:val="26"/>
          <w:szCs w:val="26"/>
        </w:rPr>
        <w:t>ПА</w:t>
      </w:r>
      <w:r w:rsidR="008725A0" w:rsidRPr="00073C0D">
        <w:rPr>
          <w:rFonts w:ascii="Myriad Pro" w:hAnsi="Myriad Pro"/>
          <w:color w:val="000000" w:themeColor="text1"/>
          <w:sz w:val="26"/>
          <w:szCs w:val="26"/>
        </w:rPr>
        <w:t>О</w:t>
      </w:r>
      <w:r w:rsidRPr="00073C0D">
        <w:rPr>
          <w:rFonts w:ascii="Myriad Pro" w:hAnsi="Myriad Pro"/>
          <w:color w:val="000000" w:themeColor="text1"/>
          <w:sz w:val="26"/>
          <w:szCs w:val="26"/>
        </w:rPr>
        <w:t xml:space="preserve"> «Кубаньэнерго» на период 2018-2022 гг. </w:t>
      </w:r>
    </w:p>
    <w:p w14:paraId="3266DD84" w14:textId="77777777" w:rsidR="006834E2" w:rsidRPr="00073C0D" w:rsidRDefault="006834E2" w:rsidP="00531574">
      <w:pPr>
        <w:spacing w:after="0" w:line="360" w:lineRule="auto"/>
        <w:ind w:firstLine="567"/>
        <w:jc w:val="both"/>
        <w:rPr>
          <w:rFonts w:ascii="Myriad Pro" w:hAnsi="Myriad Pro"/>
          <w:color w:val="000000" w:themeColor="text1"/>
          <w:sz w:val="26"/>
          <w:szCs w:val="26"/>
        </w:rPr>
      </w:pPr>
      <w:r w:rsidRPr="00073C0D">
        <w:rPr>
          <w:rFonts w:ascii="Myriad Pro" w:hAnsi="Myriad Pro"/>
          <w:color w:val="000000" w:themeColor="text1"/>
          <w:sz w:val="26"/>
          <w:szCs w:val="26"/>
        </w:rPr>
        <w:t>Фактические затраты по транспортному налогу в 2017 году составили по данным ПАО «Кубаньэнерго» 7 267,57 тыс. рублей.</w:t>
      </w:r>
    </w:p>
    <w:p w14:paraId="2F4CDF8E" w14:textId="77777777" w:rsidR="006834E2" w:rsidRPr="00073C0D" w:rsidRDefault="006834E2" w:rsidP="006834E2">
      <w:pPr>
        <w:spacing w:after="0" w:line="360" w:lineRule="auto"/>
        <w:ind w:firstLine="633"/>
        <w:jc w:val="both"/>
        <w:rPr>
          <w:rFonts w:ascii="Myriad Pro" w:hAnsi="Myriad Pro"/>
          <w:color w:val="000000" w:themeColor="text1"/>
          <w:sz w:val="26"/>
          <w:szCs w:val="26"/>
        </w:rPr>
      </w:pPr>
      <w:r w:rsidRPr="00073C0D">
        <w:rPr>
          <w:rFonts w:ascii="Myriad Pro" w:hAnsi="Myriad Pro"/>
          <w:color w:val="000000" w:themeColor="text1"/>
          <w:sz w:val="26"/>
          <w:szCs w:val="26"/>
        </w:rPr>
        <w:t xml:space="preserve">Расчет водного налога произведен ПАО «Кубаньэнерго» на основании фактических данных об объеме воды, забранной из водного объекта, </w:t>
      </w:r>
      <w:r w:rsidRPr="00073C0D">
        <w:rPr>
          <w:rFonts w:ascii="Myriad Pro" w:hAnsi="Myriad Pro"/>
          <w:color w:val="000000" w:themeColor="text1"/>
          <w:sz w:val="26"/>
          <w:szCs w:val="26"/>
        </w:rPr>
        <w:lastRenderedPageBreak/>
        <w:t>признаваемого объектом налогообложения, с учетом планируемого увеличения водопотребления в связи с производственной необходимостью. Налоговая ставка установлена в соответствии с пунктом 1 статьи 333.12 Налогового кодекса Российской Федерации (в ред. Федерального закона от 27.11.2017 № ЗЗЗ-ФЗ) в размере 570 руб. за 1 тыс. м</w:t>
      </w:r>
      <w:r w:rsidRPr="00073C0D">
        <w:rPr>
          <w:rFonts w:ascii="Myriad Pro" w:hAnsi="Myriad Pro"/>
          <w:color w:val="000000" w:themeColor="text1"/>
          <w:sz w:val="26"/>
          <w:szCs w:val="26"/>
          <w:vertAlign w:val="superscript"/>
        </w:rPr>
        <w:t>3</w:t>
      </w:r>
      <w:r w:rsidRPr="00073C0D">
        <w:rPr>
          <w:rFonts w:ascii="Myriad Pro" w:hAnsi="Myriad Pro"/>
          <w:color w:val="000000" w:themeColor="text1"/>
          <w:sz w:val="26"/>
          <w:szCs w:val="26"/>
        </w:rPr>
        <w:t>.</w:t>
      </w:r>
    </w:p>
    <w:p w14:paraId="332912D1" w14:textId="77777777" w:rsidR="006834E2" w:rsidRPr="00073C0D" w:rsidRDefault="006834E2" w:rsidP="00531574">
      <w:pPr>
        <w:spacing w:after="0" w:line="360" w:lineRule="auto"/>
        <w:ind w:firstLine="567"/>
        <w:jc w:val="both"/>
        <w:rPr>
          <w:rFonts w:ascii="Myriad Pro" w:hAnsi="Myriad Pro"/>
          <w:color w:val="000000" w:themeColor="text1"/>
          <w:sz w:val="26"/>
          <w:szCs w:val="26"/>
        </w:rPr>
      </w:pPr>
      <w:r w:rsidRPr="00073C0D">
        <w:rPr>
          <w:rFonts w:ascii="Myriad Pro" w:hAnsi="Myriad Pro"/>
          <w:color w:val="000000" w:themeColor="text1"/>
          <w:sz w:val="26"/>
          <w:szCs w:val="26"/>
        </w:rPr>
        <w:t xml:space="preserve">В связи со вступившим в силу с 1 января 2015 года Федеральным законом от 24.11.2014 </w:t>
      </w:r>
      <w:r w:rsidR="009504B7" w:rsidRPr="00073C0D">
        <w:rPr>
          <w:rFonts w:ascii="Myriad Pro" w:hAnsi="Myriad Pro"/>
          <w:color w:val="000000" w:themeColor="text1"/>
          <w:sz w:val="26"/>
          <w:szCs w:val="26"/>
        </w:rPr>
        <w:t>3</w:t>
      </w:r>
      <w:r w:rsidRPr="00073C0D">
        <w:rPr>
          <w:rFonts w:ascii="Myriad Pro" w:hAnsi="Myriad Pro"/>
          <w:color w:val="000000" w:themeColor="text1"/>
          <w:sz w:val="26"/>
          <w:szCs w:val="26"/>
        </w:rPr>
        <w:t>66-ФЗ «О внесении изменений в часть вторую Налогового кодекса Российской Федерации и отдельные законодательные акты Российской Федерации» предусматривается ежегодная индексация действующих ставок водного налога по всем видам водопользования начиная с 2015 года на коэффициент, учитывающий поэтапное (за 11 лет) приведение налоговой нагрузки к уровню 2004 года и предусматривающий ежегодную индексацию ставок водного налога на 15 процентов.</w:t>
      </w:r>
    </w:p>
    <w:p w14:paraId="49C3B9A9" w14:textId="77777777" w:rsidR="006834E2" w:rsidRPr="00073C0D" w:rsidRDefault="006834E2" w:rsidP="00531574">
      <w:pPr>
        <w:spacing w:after="0" w:line="360" w:lineRule="auto"/>
        <w:ind w:firstLine="567"/>
        <w:jc w:val="both"/>
        <w:rPr>
          <w:rFonts w:ascii="Myriad Pro" w:hAnsi="Myriad Pro"/>
          <w:color w:val="000000" w:themeColor="text1"/>
          <w:sz w:val="26"/>
          <w:szCs w:val="26"/>
        </w:rPr>
      </w:pPr>
      <w:r w:rsidRPr="00073C0D">
        <w:rPr>
          <w:rFonts w:ascii="Myriad Pro" w:hAnsi="Myriad Pro"/>
          <w:color w:val="000000" w:themeColor="text1"/>
          <w:sz w:val="26"/>
          <w:szCs w:val="26"/>
        </w:rPr>
        <w:t>Действующие ставки водного налога в 2017 году применяются с повышающим коэффициентом 1,52, в 2019 году - с коэффициентом 2,01, в 2020 году - с коэффициентом 2,31, в 2021 году - с коэффициентом 2,66, в 2022 году - с коэффициентом 3,06.</w:t>
      </w:r>
    </w:p>
    <w:p w14:paraId="74B66B26" w14:textId="77777777" w:rsidR="006834E2" w:rsidRPr="00073C0D" w:rsidRDefault="006834E2" w:rsidP="00531574">
      <w:pPr>
        <w:spacing w:after="0" w:line="360" w:lineRule="auto"/>
        <w:ind w:firstLine="567"/>
        <w:jc w:val="both"/>
        <w:rPr>
          <w:rFonts w:ascii="Myriad Pro" w:hAnsi="Myriad Pro"/>
          <w:color w:val="000000" w:themeColor="text1"/>
          <w:sz w:val="26"/>
          <w:szCs w:val="26"/>
        </w:rPr>
      </w:pPr>
      <w:r w:rsidRPr="00073C0D">
        <w:rPr>
          <w:rFonts w:ascii="Myriad Pro" w:hAnsi="Myriad Pro"/>
          <w:color w:val="000000" w:themeColor="text1"/>
          <w:sz w:val="26"/>
          <w:szCs w:val="26"/>
        </w:rPr>
        <w:t>Фактические затраты по водному налогу в 2017 году составили по данным ПАО «Кубаньэнерго» 0,21 тыс. рублей.</w:t>
      </w:r>
    </w:p>
    <w:p w14:paraId="15397A15" w14:textId="77777777" w:rsidR="006834E2" w:rsidRPr="00073C0D" w:rsidRDefault="006834E2" w:rsidP="00531574">
      <w:pPr>
        <w:spacing w:after="0" w:line="360" w:lineRule="auto"/>
        <w:ind w:firstLine="567"/>
        <w:jc w:val="both"/>
        <w:rPr>
          <w:rFonts w:ascii="Myriad Pro" w:hAnsi="Myriad Pro"/>
          <w:color w:val="000000" w:themeColor="text1"/>
          <w:sz w:val="26"/>
          <w:szCs w:val="26"/>
        </w:rPr>
      </w:pPr>
      <w:bookmarkStart w:id="44" w:name="bookmark18"/>
      <w:r w:rsidRPr="00073C0D">
        <w:rPr>
          <w:rFonts w:ascii="Myriad Pro" w:hAnsi="Myriad Pro"/>
          <w:color w:val="000000" w:themeColor="text1"/>
          <w:sz w:val="26"/>
          <w:szCs w:val="26"/>
        </w:rPr>
        <w:t>Плата за фактическое воздействие на окружающую среду, представленная в Декларации платы за HBOC за 2017 год, по данным ПАО «Кубаньэнерго», составила 86,95 тыс. рублей. Фактические затраты по статье «Плата за негативное воздействие на окружающую среду» в 2017 году составляют 310,38 тыс. рублей, при этом фактически в 2017 году внесена сумма 299,37 тыс. рублей (квартальные авансовые платежи в размере одной четвертой части суммы платы за негативное воздействие на окружающую среду, уплаченной за предыдущий год в соответствии порядком исчисления и внесения платы за HBOC), учтенная в затратах Общества 2017 года и отраженная в Декларации о HBOC за 2017 год, а также в Реестрах (авансовых) экологических платежей ПAO «Кубаньэнерго» за 1-3 кв. 2017 год.</w:t>
      </w:r>
    </w:p>
    <w:p w14:paraId="590D330C" w14:textId="77777777" w:rsidR="006834E2" w:rsidRPr="00073C0D" w:rsidRDefault="006834E2" w:rsidP="00531574">
      <w:pPr>
        <w:spacing w:after="0" w:line="360" w:lineRule="auto"/>
        <w:ind w:firstLine="567"/>
        <w:jc w:val="both"/>
        <w:rPr>
          <w:rFonts w:ascii="Myriad Pro" w:hAnsi="Myriad Pro"/>
          <w:color w:val="000000" w:themeColor="text1"/>
          <w:sz w:val="26"/>
          <w:szCs w:val="26"/>
        </w:rPr>
      </w:pPr>
      <w:r w:rsidRPr="00073C0D">
        <w:rPr>
          <w:rFonts w:ascii="Myriad Pro" w:hAnsi="Myriad Pro"/>
          <w:color w:val="000000" w:themeColor="text1"/>
          <w:sz w:val="26"/>
          <w:szCs w:val="26"/>
        </w:rPr>
        <w:lastRenderedPageBreak/>
        <w:t>Прогнозные показатели на последующие периоды рассчитаны индексным методом с учтем факта 2017 года (299,37 тыс. рублей).</w:t>
      </w:r>
    </w:p>
    <w:bookmarkEnd w:id="44"/>
    <w:p w14:paraId="6A6C2EC5" w14:textId="77777777" w:rsidR="006834E2" w:rsidRPr="00073C0D" w:rsidRDefault="006834E2" w:rsidP="006834E2">
      <w:pPr>
        <w:spacing w:after="0" w:line="360" w:lineRule="auto"/>
        <w:ind w:firstLine="633"/>
        <w:jc w:val="both"/>
        <w:rPr>
          <w:rFonts w:ascii="Myriad Pro" w:hAnsi="Myriad Pro"/>
          <w:color w:val="000000" w:themeColor="text1"/>
          <w:sz w:val="26"/>
          <w:szCs w:val="26"/>
        </w:rPr>
      </w:pPr>
    </w:p>
    <w:p w14:paraId="534B2C7C" w14:textId="77777777" w:rsidR="006834E2" w:rsidRPr="00073C0D" w:rsidRDefault="006834E2" w:rsidP="006834E2">
      <w:pPr>
        <w:spacing w:after="0" w:line="360" w:lineRule="auto"/>
        <w:contextualSpacing/>
        <w:jc w:val="both"/>
        <w:rPr>
          <w:rFonts w:ascii="Myriad Pro" w:eastAsia="Calibri" w:hAnsi="Myriad Pro" w:cs="Times New Roman"/>
          <w:b/>
          <w:color w:val="000000" w:themeColor="text1"/>
          <w:sz w:val="26"/>
          <w:szCs w:val="26"/>
        </w:rPr>
      </w:pPr>
      <w:r w:rsidRPr="00073C0D">
        <w:rPr>
          <w:rFonts w:ascii="Myriad Pro" w:eastAsia="Calibri" w:hAnsi="Myriad Pro" w:cs="Times New Roman"/>
          <w:b/>
          <w:color w:val="000000" w:themeColor="text1"/>
          <w:sz w:val="26"/>
          <w:szCs w:val="26"/>
        </w:rPr>
        <w:t>ПОЗИЦИЯ ОРГАНА РЕГУЛИРОВАНИЯ</w:t>
      </w:r>
    </w:p>
    <w:p w14:paraId="05F660A0" w14:textId="77777777" w:rsidR="006834E2" w:rsidRPr="00073C0D" w:rsidRDefault="006834E2" w:rsidP="00531574">
      <w:pPr>
        <w:spacing w:after="0" w:line="360" w:lineRule="auto"/>
        <w:ind w:firstLine="567"/>
        <w:contextualSpacing/>
        <w:jc w:val="both"/>
        <w:rPr>
          <w:rFonts w:ascii="Myriad Pro" w:eastAsia="Calibri" w:hAnsi="Myriad Pro" w:cs="Times New Roman"/>
          <w:sz w:val="26"/>
          <w:szCs w:val="26"/>
        </w:rPr>
      </w:pPr>
      <w:r w:rsidRPr="00073C0D">
        <w:rPr>
          <w:rFonts w:ascii="Myriad Pro" w:eastAsia="Calibri" w:hAnsi="Myriad Pro" w:cs="Times New Roman"/>
          <w:sz w:val="26"/>
          <w:szCs w:val="26"/>
        </w:rPr>
        <w:t>Расходы на налоги (на землю, на имущество, прочие налоги и сборы) признаны экономически обоснованными и приняты РЭК – департаментом в полном объеме (1 059 060,99 тыс. руб</w:t>
      </w:r>
      <w:r w:rsidR="00D71DEC" w:rsidRPr="00073C0D">
        <w:rPr>
          <w:rFonts w:ascii="Myriad Pro" w:eastAsia="Calibri" w:hAnsi="Myriad Pro" w:cs="Times New Roman"/>
          <w:sz w:val="26"/>
          <w:szCs w:val="26"/>
        </w:rPr>
        <w:t xml:space="preserve">.) </w:t>
      </w:r>
    </w:p>
    <w:p w14:paraId="57E589DA" w14:textId="77777777" w:rsidR="006834E2" w:rsidRPr="00073C0D" w:rsidRDefault="006834E2" w:rsidP="006834E2">
      <w:pPr>
        <w:spacing w:after="0" w:line="360" w:lineRule="auto"/>
        <w:ind w:firstLine="709"/>
        <w:contextualSpacing/>
        <w:jc w:val="both"/>
        <w:rPr>
          <w:rFonts w:ascii="Myriad Pro" w:eastAsia="Calibri" w:hAnsi="Myriad Pro" w:cs="Times New Roman"/>
          <w:b/>
          <w:color w:val="000000" w:themeColor="text1"/>
          <w:sz w:val="26"/>
          <w:szCs w:val="26"/>
        </w:rPr>
      </w:pPr>
    </w:p>
    <w:p w14:paraId="1BE66516" w14:textId="77777777" w:rsidR="006834E2" w:rsidRPr="00073C0D" w:rsidRDefault="006834E2" w:rsidP="006834E2">
      <w:pPr>
        <w:spacing w:after="0" w:line="360" w:lineRule="auto"/>
        <w:contextualSpacing/>
        <w:jc w:val="both"/>
        <w:rPr>
          <w:rFonts w:ascii="Myriad Pro" w:eastAsia="Calibri" w:hAnsi="Myriad Pro" w:cs="Times New Roman"/>
          <w:b/>
          <w:color w:val="000000" w:themeColor="text1"/>
          <w:sz w:val="26"/>
          <w:szCs w:val="26"/>
        </w:rPr>
      </w:pPr>
      <w:r w:rsidRPr="00073C0D">
        <w:rPr>
          <w:rFonts w:ascii="Myriad Pro" w:eastAsia="Calibri" w:hAnsi="Myriad Pro" w:cs="Times New Roman"/>
          <w:b/>
          <w:color w:val="000000" w:themeColor="text1"/>
          <w:sz w:val="26"/>
          <w:szCs w:val="26"/>
        </w:rPr>
        <w:t>ПОЗИЦИЯ ИСПОЛНИТЕЛЯ</w:t>
      </w:r>
    </w:p>
    <w:p w14:paraId="70C0BE41" w14:textId="77777777" w:rsidR="006834E2" w:rsidRPr="00073C0D" w:rsidRDefault="006834E2" w:rsidP="006834E2">
      <w:pPr>
        <w:spacing w:after="0" w:line="360" w:lineRule="auto"/>
        <w:ind w:firstLine="709"/>
        <w:contextualSpacing/>
        <w:jc w:val="both"/>
        <w:rPr>
          <w:rFonts w:ascii="Myriad Pro" w:eastAsia="Calibri" w:hAnsi="Myriad Pro" w:cs="Times New Roman"/>
          <w:iCs/>
          <w:sz w:val="26"/>
          <w:szCs w:val="26"/>
        </w:rPr>
      </w:pPr>
      <w:r w:rsidRPr="00073C0D">
        <w:rPr>
          <w:rFonts w:ascii="Myriad Pro" w:eastAsia="Calibri" w:hAnsi="Myriad Pro" w:cs="Times New Roman"/>
          <w:iCs/>
          <w:sz w:val="26"/>
          <w:szCs w:val="26"/>
        </w:rPr>
        <w:t>Исполнитель отмечает следующее:</w:t>
      </w:r>
    </w:p>
    <w:p w14:paraId="2D4FA579" w14:textId="77777777" w:rsidR="006834E2" w:rsidRPr="00073C0D" w:rsidRDefault="006834E2" w:rsidP="009D1CC2">
      <w:pPr>
        <w:pStyle w:val="a3"/>
        <w:numPr>
          <w:ilvl w:val="0"/>
          <w:numId w:val="42"/>
        </w:numPr>
        <w:spacing w:after="0" w:line="360" w:lineRule="auto"/>
        <w:ind w:left="0" w:firstLine="632"/>
        <w:jc w:val="both"/>
        <w:rPr>
          <w:rFonts w:ascii="Myriad Pro" w:hAnsi="Myriad Pro"/>
          <w:iCs/>
          <w:sz w:val="26"/>
          <w:szCs w:val="26"/>
        </w:rPr>
      </w:pPr>
      <w:r w:rsidRPr="00073C0D">
        <w:rPr>
          <w:rFonts w:ascii="Myriad Pro" w:hAnsi="Myriad Pro"/>
          <w:iCs/>
          <w:sz w:val="26"/>
          <w:szCs w:val="26"/>
        </w:rPr>
        <w:t xml:space="preserve">Принятая РЭК - департаментом в расчет НВВ ПАО «Кубаньэнерго» сумма налогов и сборов, относимых на себестоимость на 2019 год, составляет </w:t>
      </w:r>
      <w:r w:rsidRPr="00073C0D">
        <w:rPr>
          <w:rFonts w:ascii="Myriad Pro" w:hAnsi="Myriad Pro"/>
          <w:sz w:val="26"/>
          <w:szCs w:val="26"/>
        </w:rPr>
        <w:t>1</w:t>
      </w:r>
      <w:r w:rsidR="00F55CC9" w:rsidRPr="00073C0D">
        <w:rPr>
          <w:rFonts w:ascii="Myriad Pro" w:hAnsi="Myriad Pro"/>
          <w:sz w:val="26"/>
          <w:szCs w:val="26"/>
        </w:rPr>
        <w:t> </w:t>
      </w:r>
      <w:r w:rsidRPr="00073C0D">
        <w:rPr>
          <w:rFonts w:ascii="Myriad Pro" w:hAnsi="Myriad Pro"/>
          <w:sz w:val="26"/>
          <w:szCs w:val="26"/>
        </w:rPr>
        <w:t>059</w:t>
      </w:r>
      <w:r w:rsidR="00F55CC9" w:rsidRPr="00073C0D">
        <w:rPr>
          <w:rFonts w:ascii="Myriad Pro" w:hAnsi="Myriad Pro"/>
          <w:sz w:val="26"/>
          <w:szCs w:val="26"/>
        </w:rPr>
        <w:t> </w:t>
      </w:r>
      <w:r w:rsidRPr="00073C0D">
        <w:rPr>
          <w:rFonts w:ascii="Myriad Pro" w:hAnsi="Myriad Pro"/>
          <w:sz w:val="26"/>
          <w:szCs w:val="26"/>
        </w:rPr>
        <w:t>060,99 тыс. руб., что соответствует предложению ПАО «Кубаньэнерго»;</w:t>
      </w:r>
    </w:p>
    <w:p w14:paraId="638BCF1F" w14:textId="77777777" w:rsidR="005D0935" w:rsidRPr="00073C0D" w:rsidRDefault="005D0935" w:rsidP="005D0935">
      <w:pPr>
        <w:spacing w:after="0" w:line="360" w:lineRule="auto"/>
        <w:jc w:val="both"/>
        <w:rPr>
          <w:rFonts w:ascii="Myriad Pro" w:hAnsi="Myriad Pro"/>
          <w:b/>
          <w:i/>
          <w:iCs/>
          <w:sz w:val="26"/>
          <w:szCs w:val="26"/>
        </w:rPr>
      </w:pPr>
      <w:bookmarkStart w:id="45" w:name="_Hlk35856786"/>
    </w:p>
    <w:p w14:paraId="0595D300" w14:textId="77777777" w:rsidR="005936E8" w:rsidRPr="00073C0D" w:rsidRDefault="005936E8" w:rsidP="005D0935">
      <w:pPr>
        <w:spacing w:after="0" w:line="360" w:lineRule="auto"/>
        <w:jc w:val="both"/>
        <w:rPr>
          <w:rFonts w:ascii="Myriad Pro" w:hAnsi="Myriad Pro"/>
          <w:b/>
          <w:i/>
          <w:iCs/>
          <w:sz w:val="26"/>
          <w:szCs w:val="26"/>
        </w:rPr>
      </w:pPr>
      <w:r w:rsidRPr="00073C0D">
        <w:rPr>
          <w:rFonts w:ascii="Myriad Pro" w:hAnsi="Myriad Pro"/>
          <w:b/>
          <w:i/>
          <w:iCs/>
          <w:sz w:val="26"/>
          <w:szCs w:val="26"/>
        </w:rPr>
        <w:t>Налог на имущество:</w:t>
      </w:r>
    </w:p>
    <w:p w14:paraId="5FCC4857" w14:textId="77777777" w:rsidR="00531574" w:rsidRPr="00073C0D" w:rsidRDefault="00416CFB" w:rsidP="00531574">
      <w:pPr>
        <w:tabs>
          <w:tab w:val="left" w:pos="709"/>
        </w:tabs>
        <w:spacing w:after="0" w:line="360" w:lineRule="auto"/>
        <w:jc w:val="both"/>
        <w:rPr>
          <w:rFonts w:ascii="Myriad Pro" w:hAnsi="Myriad Pro"/>
          <w:sz w:val="26"/>
          <w:szCs w:val="26"/>
        </w:rPr>
      </w:pPr>
      <w:bookmarkStart w:id="46" w:name="_Hlk43129140"/>
      <w:r w:rsidRPr="00073C0D">
        <w:rPr>
          <w:rFonts w:ascii="Myriad Pro" w:hAnsi="Myriad Pro"/>
          <w:sz w:val="26"/>
          <w:szCs w:val="26"/>
        </w:rPr>
        <w:tab/>
        <w:t xml:space="preserve">На основании пункта 17 Основ ценообразования № 1178 в необходимую валовую выручку включаются планируемые на расчетный период регулирования расходы. В соответствии с представленными данными о среднегодовой остаточной стоимости имущества по филиалам электрических сетей за 2017 год, ожидаемой на 2018 и плановой на 2019-2022 гг., а также с учетом ввода основных средств в соответствии с Инвестиционной программой ПАО «Кубаньэнерго» на период 2018-2022 гг. размер налога на имущество принят в размере 1 044 306,07 тыс. руб. </w:t>
      </w:r>
    </w:p>
    <w:p w14:paraId="3B002B4A" w14:textId="77777777" w:rsidR="00416CFB" w:rsidRPr="00073C0D" w:rsidRDefault="00416CFB" w:rsidP="00531574">
      <w:pPr>
        <w:tabs>
          <w:tab w:val="left" w:pos="709"/>
        </w:tabs>
        <w:spacing w:after="0" w:line="360" w:lineRule="auto"/>
        <w:ind w:firstLine="567"/>
        <w:jc w:val="both"/>
        <w:rPr>
          <w:rFonts w:ascii="Myriad Pro" w:hAnsi="Myriad Pro"/>
          <w:sz w:val="26"/>
          <w:szCs w:val="26"/>
        </w:rPr>
      </w:pPr>
      <w:r w:rsidRPr="00073C0D">
        <w:rPr>
          <w:rFonts w:ascii="Myriad Pro" w:hAnsi="Myriad Pro"/>
          <w:sz w:val="26"/>
          <w:szCs w:val="26"/>
        </w:rPr>
        <w:t>При этом Исполнитель обращает внимание, что в соответствии с п. 28 Основ ценообразования № 1178 в состав прочих расходов, которые учитываются при определении необходимой валовой выручки, включаются</w:t>
      </w:r>
      <w:r w:rsidRPr="00073C0D">
        <w:t xml:space="preserve"> </w:t>
      </w:r>
      <w:r w:rsidRPr="00073C0D">
        <w:rPr>
          <w:rFonts w:ascii="Myriad Pro" w:hAnsi="Myriad Pro"/>
          <w:sz w:val="26"/>
          <w:szCs w:val="26"/>
        </w:rPr>
        <w:t>иные расходы, связанные с производством и (или) реализацией продукции, определяемые регулирующим органом в соответствии с Налоговым кодексом Российской Федерации. В соответствии с главой 30 НК РФ</w:t>
      </w:r>
      <w:r w:rsidRPr="00073C0D">
        <w:t xml:space="preserve"> </w:t>
      </w:r>
      <w:r w:rsidRPr="00073C0D">
        <w:rPr>
          <w:rFonts w:ascii="Myriad Pro" w:hAnsi="Myriad Pro"/>
          <w:sz w:val="26"/>
          <w:szCs w:val="26"/>
        </w:rPr>
        <w:t xml:space="preserve">при определении налоговой базы как среднегодовой стоимости имущества, признаваемого объектом </w:t>
      </w:r>
      <w:r w:rsidRPr="00073C0D">
        <w:rPr>
          <w:rFonts w:ascii="Myriad Pro" w:hAnsi="Myriad Pro"/>
          <w:sz w:val="26"/>
          <w:szCs w:val="26"/>
        </w:rPr>
        <w:lastRenderedPageBreak/>
        <w:t>налогообложения, такое имущество учитывается по его остаточной стоимости, сформированной в соответствии с установленным порядком ведения бухгалтерского учета, утвержденным в учетной политике организации. В случае, если остаточная стоимость имущества включает в себя денежную оценку предстоящих в будущем затрат, связанных с данным имуществом, остаточная стоимость имущества определяется без учета таких затрат. Таким образом, Исполнитель рекомендует ПАО «Кубаньэнерго» формировать расходы в будущих периодах по статье в соответствии с гл. 30 НК РФ.</w:t>
      </w:r>
    </w:p>
    <w:bookmarkEnd w:id="45"/>
    <w:bookmarkEnd w:id="46"/>
    <w:p w14:paraId="10898F20" w14:textId="77777777" w:rsidR="005D0935" w:rsidRPr="00073C0D" w:rsidRDefault="005D0935" w:rsidP="00A23E37">
      <w:pPr>
        <w:spacing w:after="0" w:line="360" w:lineRule="auto"/>
        <w:ind w:firstLine="709"/>
        <w:jc w:val="both"/>
        <w:rPr>
          <w:rFonts w:ascii="Myriad Pro" w:hAnsi="Myriad Pro"/>
          <w:iCs/>
          <w:sz w:val="26"/>
          <w:szCs w:val="26"/>
        </w:rPr>
      </w:pPr>
    </w:p>
    <w:p w14:paraId="08447EEB" w14:textId="77777777" w:rsidR="005936E8" w:rsidRPr="00073C0D" w:rsidRDefault="005936E8" w:rsidP="00041B83">
      <w:pPr>
        <w:spacing w:after="0" w:line="360" w:lineRule="auto"/>
        <w:jc w:val="both"/>
        <w:rPr>
          <w:rFonts w:ascii="Myriad Pro" w:hAnsi="Myriad Pro"/>
          <w:b/>
          <w:i/>
          <w:iCs/>
          <w:sz w:val="26"/>
          <w:szCs w:val="26"/>
        </w:rPr>
      </w:pPr>
      <w:r w:rsidRPr="00073C0D">
        <w:rPr>
          <w:rFonts w:ascii="Myriad Pro" w:hAnsi="Myriad Pro"/>
          <w:b/>
          <w:i/>
          <w:iCs/>
          <w:sz w:val="26"/>
          <w:szCs w:val="26"/>
        </w:rPr>
        <w:t>Налог на землю:</w:t>
      </w:r>
    </w:p>
    <w:p w14:paraId="46C5AB01" w14:textId="77777777" w:rsidR="008725A0" w:rsidRPr="00073C0D" w:rsidRDefault="008725A0" w:rsidP="00531574">
      <w:pPr>
        <w:spacing w:after="0" w:line="360" w:lineRule="auto"/>
        <w:ind w:firstLine="567"/>
        <w:jc w:val="both"/>
        <w:rPr>
          <w:rFonts w:ascii="Myriad Pro" w:eastAsia="Calibri" w:hAnsi="Myriad Pro" w:cs="Times New Roman"/>
          <w:color w:val="0D0D0D" w:themeColor="text1" w:themeTint="F2"/>
          <w:sz w:val="26"/>
          <w:szCs w:val="26"/>
        </w:rPr>
      </w:pPr>
      <w:r w:rsidRPr="00073C0D">
        <w:rPr>
          <w:rFonts w:ascii="Myriad Pro" w:eastAsia="Calibri" w:hAnsi="Myriad Pro" w:cs="Times New Roman"/>
          <w:color w:val="0D0D0D" w:themeColor="text1" w:themeTint="F2"/>
          <w:sz w:val="26"/>
          <w:szCs w:val="26"/>
        </w:rPr>
        <w:t>В соответствии со ст. 65 Земельного кодекса Российской Федерации налог на землю рассчитывается исходя из кадастровой стоимости земельных участков и установленных действующим федеральным и региональным законодательством ставок платы. В соответствии со ст. 394 НК РФ налоговая ставка по земельному налогу не может превышать уровень в размере 1,5%. Муниципальными образованиями Краснодарского края и Республики Адыгея налоговая ставка установлена в размере от 0,</w:t>
      </w:r>
      <w:r w:rsidR="00AA4663" w:rsidRPr="00073C0D">
        <w:rPr>
          <w:rFonts w:ascii="Myriad Pro" w:eastAsia="Calibri" w:hAnsi="Myriad Pro" w:cs="Times New Roman"/>
          <w:color w:val="0D0D0D" w:themeColor="text1" w:themeTint="F2"/>
          <w:sz w:val="26"/>
          <w:szCs w:val="26"/>
        </w:rPr>
        <w:t>01</w:t>
      </w:r>
      <w:r w:rsidRPr="00073C0D">
        <w:rPr>
          <w:rFonts w:ascii="Myriad Pro" w:eastAsia="Calibri" w:hAnsi="Myriad Pro" w:cs="Times New Roman"/>
          <w:color w:val="0D0D0D" w:themeColor="text1" w:themeTint="F2"/>
          <w:sz w:val="26"/>
          <w:szCs w:val="26"/>
        </w:rPr>
        <w:t xml:space="preserve">% до 1,5%. </w:t>
      </w:r>
    </w:p>
    <w:p w14:paraId="283E1098" w14:textId="77777777" w:rsidR="00057CD6" w:rsidRPr="00073C0D" w:rsidRDefault="00070208" w:rsidP="00531574">
      <w:pPr>
        <w:spacing w:after="0" w:line="360" w:lineRule="auto"/>
        <w:ind w:firstLine="567"/>
        <w:jc w:val="both"/>
        <w:rPr>
          <w:rFonts w:ascii="Myriad Pro" w:hAnsi="Myriad Pro"/>
          <w:color w:val="000000" w:themeColor="text1"/>
          <w:sz w:val="26"/>
          <w:szCs w:val="26"/>
        </w:rPr>
      </w:pPr>
      <w:r w:rsidRPr="00073C0D">
        <w:rPr>
          <w:rFonts w:ascii="Myriad Pro" w:hAnsi="Myriad Pro"/>
          <w:color w:val="000000" w:themeColor="text1"/>
          <w:sz w:val="26"/>
          <w:szCs w:val="26"/>
        </w:rPr>
        <w:t xml:space="preserve">В таблице далее представлен </w:t>
      </w:r>
      <w:r w:rsidR="00AC5865" w:rsidRPr="00073C0D">
        <w:rPr>
          <w:rFonts w:ascii="Myriad Pro" w:hAnsi="Myriad Pro"/>
          <w:color w:val="000000" w:themeColor="text1"/>
          <w:sz w:val="26"/>
          <w:szCs w:val="26"/>
        </w:rPr>
        <w:t xml:space="preserve">выборочный </w:t>
      </w:r>
      <w:r w:rsidRPr="00073C0D">
        <w:rPr>
          <w:rFonts w:ascii="Myriad Pro" w:hAnsi="Myriad Pro"/>
          <w:color w:val="000000" w:themeColor="text1"/>
          <w:sz w:val="26"/>
          <w:szCs w:val="26"/>
        </w:rPr>
        <w:t>анализ объектов, снижение стоимости которых обусловлено переоформлением ПАО «Кубаньэнерго» права постоянного (бессрочного) пользования земельными участками</w:t>
      </w:r>
      <w:r w:rsidR="00AC5865" w:rsidRPr="00073C0D">
        <w:rPr>
          <w:rFonts w:ascii="Myriad Pro" w:hAnsi="Myriad Pro"/>
          <w:color w:val="000000" w:themeColor="text1"/>
          <w:sz w:val="26"/>
          <w:szCs w:val="26"/>
        </w:rPr>
        <w:t>, объектов, по которым в соответствии с данными ПАО «Кубаньэнерго» произошло увеличение кадастровой стоимости и, соответственно, величины налога на землю, а также новые объекты.</w:t>
      </w:r>
    </w:p>
    <w:tbl>
      <w:tblPr>
        <w:tblW w:w="5000" w:type="pct"/>
        <w:tblLayout w:type="fixed"/>
        <w:tblLook w:val="04A0" w:firstRow="1" w:lastRow="0" w:firstColumn="1" w:lastColumn="0" w:noHBand="0" w:noVBand="1"/>
      </w:tblPr>
      <w:tblGrid>
        <w:gridCol w:w="1849"/>
        <w:gridCol w:w="950"/>
        <w:gridCol w:w="2583"/>
        <w:gridCol w:w="1133"/>
        <w:gridCol w:w="929"/>
        <w:gridCol w:w="1118"/>
        <w:gridCol w:w="783"/>
      </w:tblGrid>
      <w:tr w:rsidR="008177E1" w:rsidRPr="00073C0D" w14:paraId="4E8DBF70" w14:textId="77777777" w:rsidTr="00176439">
        <w:trPr>
          <w:trHeight w:val="1275"/>
          <w:tblHeader/>
        </w:trPr>
        <w:tc>
          <w:tcPr>
            <w:tcW w:w="9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0F58C7" w14:textId="77777777" w:rsidR="008177E1" w:rsidRPr="00073C0D" w:rsidRDefault="008177E1" w:rsidP="000245B5">
            <w:pPr>
              <w:spacing w:after="0" w:line="240" w:lineRule="auto"/>
              <w:jc w:val="center"/>
              <w:rPr>
                <w:rFonts w:ascii="Myriad Pro" w:eastAsia="Times New Roman" w:hAnsi="Myriad Pro" w:cs="Calibri"/>
                <w:color w:val="FFFFFF" w:themeColor="background1"/>
                <w:sz w:val="18"/>
                <w:szCs w:val="18"/>
                <w:lang w:eastAsia="ru-RU"/>
              </w:rPr>
            </w:pPr>
            <w:r w:rsidRPr="00073C0D">
              <w:rPr>
                <w:rFonts w:ascii="Myriad Pro" w:eastAsia="Times New Roman" w:hAnsi="Myriad Pro" w:cs="Calibri"/>
                <w:color w:val="FFFFFF" w:themeColor="background1"/>
                <w:sz w:val="18"/>
                <w:szCs w:val="18"/>
                <w:lang w:eastAsia="ru-RU"/>
              </w:rPr>
              <w:t>Местонахождение земельного участка</w:t>
            </w:r>
          </w:p>
        </w:tc>
        <w:tc>
          <w:tcPr>
            <w:tcW w:w="5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CDC807" w14:textId="77777777" w:rsidR="008177E1" w:rsidRPr="00073C0D" w:rsidRDefault="008177E1" w:rsidP="000245B5">
            <w:pPr>
              <w:spacing w:after="0" w:line="240" w:lineRule="auto"/>
              <w:jc w:val="center"/>
              <w:rPr>
                <w:rFonts w:ascii="Myriad Pro" w:eastAsia="Times New Roman" w:hAnsi="Myriad Pro" w:cs="Calibri"/>
                <w:color w:val="FFFFFF" w:themeColor="background1"/>
                <w:sz w:val="18"/>
                <w:szCs w:val="18"/>
                <w:lang w:eastAsia="ru-RU"/>
              </w:rPr>
            </w:pPr>
            <w:r w:rsidRPr="00073C0D">
              <w:rPr>
                <w:rFonts w:ascii="Myriad Pro" w:eastAsia="Times New Roman" w:hAnsi="Myriad Pro" w:cs="Calibri"/>
                <w:color w:val="FFFFFF" w:themeColor="background1"/>
                <w:sz w:val="18"/>
                <w:szCs w:val="18"/>
                <w:lang w:eastAsia="ru-RU"/>
              </w:rPr>
              <w:t xml:space="preserve">Площадь </w:t>
            </w:r>
            <w:proofErr w:type="spellStart"/>
            <w:r w:rsidRPr="00073C0D">
              <w:rPr>
                <w:rFonts w:ascii="Myriad Pro" w:eastAsia="Times New Roman" w:hAnsi="Myriad Pro" w:cs="Calibri"/>
                <w:color w:val="FFFFFF" w:themeColor="background1"/>
                <w:sz w:val="18"/>
                <w:szCs w:val="18"/>
                <w:lang w:eastAsia="ru-RU"/>
              </w:rPr>
              <w:t>зем</w:t>
            </w:r>
            <w:proofErr w:type="spellEnd"/>
            <w:r w:rsidRPr="00073C0D">
              <w:rPr>
                <w:rFonts w:ascii="Myriad Pro" w:eastAsia="Times New Roman" w:hAnsi="Myriad Pro" w:cs="Calibri"/>
                <w:color w:val="FFFFFF" w:themeColor="background1"/>
                <w:sz w:val="18"/>
                <w:szCs w:val="18"/>
                <w:lang w:eastAsia="ru-RU"/>
              </w:rPr>
              <w:t>. участка</w:t>
            </w:r>
          </w:p>
        </w:tc>
        <w:tc>
          <w:tcPr>
            <w:tcW w:w="13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7F603A" w14:textId="77777777" w:rsidR="008177E1" w:rsidRPr="00073C0D" w:rsidRDefault="008177E1" w:rsidP="000245B5">
            <w:pPr>
              <w:spacing w:after="0" w:line="240" w:lineRule="auto"/>
              <w:jc w:val="center"/>
              <w:rPr>
                <w:rFonts w:ascii="Myriad Pro" w:eastAsia="Times New Roman" w:hAnsi="Myriad Pro" w:cs="Calibri"/>
                <w:color w:val="FFFFFF" w:themeColor="background1"/>
                <w:sz w:val="18"/>
                <w:szCs w:val="18"/>
                <w:lang w:eastAsia="ru-RU"/>
              </w:rPr>
            </w:pPr>
            <w:r w:rsidRPr="00073C0D">
              <w:rPr>
                <w:rFonts w:ascii="Myriad Pro" w:eastAsia="Times New Roman" w:hAnsi="Myriad Pro" w:cs="Calibri"/>
                <w:color w:val="FFFFFF" w:themeColor="background1"/>
                <w:sz w:val="18"/>
                <w:szCs w:val="18"/>
                <w:lang w:eastAsia="ru-RU"/>
              </w:rPr>
              <w:t>Наименование объектов недвижимости, расположенных на земельных участках</w:t>
            </w:r>
          </w:p>
        </w:tc>
        <w:tc>
          <w:tcPr>
            <w:tcW w:w="6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9B66F0" w14:textId="77777777" w:rsidR="008177E1" w:rsidRPr="00073C0D" w:rsidRDefault="008177E1" w:rsidP="000245B5">
            <w:pPr>
              <w:spacing w:after="0" w:line="240" w:lineRule="auto"/>
              <w:jc w:val="center"/>
              <w:rPr>
                <w:rFonts w:ascii="Myriad Pro" w:eastAsia="Times New Roman" w:hAnsi="Myriad Pro" w:cs="Calibri"/>
                <w:color w:val="FFFFFF" w:themeColor="background1"/>
                <w:sz w:val="18"/>
                <w:szCs w:val="18"/>
                <w:lang w:eastAsia="ru-RU"/>
              </w:rPr>
            </w:pPr>
            <w:r w:rsidRPr="00073C0D">
              <w:rPr>
                <w:rFonts w:ascii="Myriad Pro" w:eastAsia="Times New Roman" w:hAnsi="Myriad Pro" w:cs="Calibri"/>
                <w:color w:val="FFFFFF" w:themeColor="background1"/>
                <w:sz w:val="18"/>
                <w:szCs w:val="18"/>
                <w:lang w:eastAsia="ru-RU"/>
              </w:rPr>
              <w:t>Кадастровая стоимость</w:t>
            </w:r>
          </w:p>
        </w:tc>
        <w:tc>
          <w:tcPr>
            <w:tcW w:w="4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C8E52B" w14:textId="77777777" w:rsidR="008177E1" w:rsidRPr="00073C0D" w:rsidRDefault="008177E1" w:rsidP="000245B5">
            <w:pPr>
              <w:spacing w:after="0" w:line="240" w:lineRule="auto"/>
              <w:jc w:val="center"/>
              <w:rPr>
                <w:rFonts w:ascii="Myriad Pro" w:eastAsia="Times New Roman" w:hAnsi="Myriad Pro" w:cs="Calibri"/>
                <w:color w:val="FFFFFF" w:themeColor="background1"/>
                <w:sz w:val="18"/>
                <w:szCs w:val="18"/>
                <w:lang w:eastAsia="ru-RU"/>
              </w:rPr>
            </w:pPr>
            <w:r w:rsidRPr="00073C0D">
              <w:rPr>
                <w:rFonts w:ascii="Myriad Pro" w:eastAsia="Times New Roman" w:hAnsi="Myriad Pro" w:cs="Calibri"/>
                <w:color w:val="FFFFFF" w:themeColor="background1"/>
                <w:sz w:val="18"/>
                <w:szCs w:val="18"/>
                <w:lang w:eastAsia="ru-RU"/>
              </w:rPr>
              <w:t xml:space="preserve">Ставка налога, утв. </w:t>
            </w:r>
            <w:proofErr w:type="spellStart"/>
            <w:r w:rsidRPr="00073C0D">
              <w:rPr>
                <w:rFonts w:ascii="Myriad Pro" w:eastAsia="Times New Roman" w:hAnsi="Myriad Pro" w:cs="Calibri"/>
                <w:color w:val="FFFFFF" w:themeColor="background1"/>
                <w:sz w:val="18"/>
                <w:szCs w:val="18"/>
                <w:lang w:eastAsia="ru-RU"/>
              </w:rPr>
              <w:t>мун</w:t>
            </w:r>
            <w:proofErr w:type="spellEnd"/>
            <w:r w:rsidRPr="00073C0D">
              <w:rPr>
                <w:rFonts w:ascii="Myriad Pro" w:eastAsia="Times New Roman" w:hAnsi="Myriad Pro" w:cs="Calibri"/>
                <w:color w:val="FFFFFF" w:themeColor="background1"/>
                <w:sz w:val="18"/>
                <w:szCs w:val="18"/>
                <w:lang w:eastAsia="ru-RU"/>
              </w:rPr>
              <w:t>. образованием.</w:t>
            </w:r>
          </w:p>
        </w:tc>
        <w:tc>
          <w:tcPr>
            <w:tcW w:w="5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0C969B" w14:textId="77777777" w:rsidR="008177E1" w:rsidRPr="00073C0D" w:rsidRDefault="008177E1" w:rsidP="000245B5">
            <w:pPr>
              <w:spacing w:after="0" w:line="240" w:lineRule="auto"/>
              <w:jc w:val="center"/>
              <w:rPr>
                <w:rFonts w:ascii="Myriad Pro" w:eastAsia="Times New Roman" w:hAnsi="Myriad Pro" w:cs="Calibri"/>
                <w:color w:val="FFFFFF" w:themeColor="background1"/>
                <w:sz w:val="18"/>
                <w:szCs w:val="18"/>
                <w:lang w:eastAsia="ru-RU"/>
              </w:rPr>
            </w:pPr>
            <w:r w:rsidRPr="00073C0D">
              <w:rPr>
                <w:rFonts w:ascii="Myriad Pro" w:eastAsia="Times New Roman" w:hAnsi="Myriad Pro" w:cs="Calibri"/>
                <w:color w:val="FFFFFF" w:themeColor="background1"/>
                <w:sz w:val="18"/>
                <w:szCs w:val="18"/>
                <w:lang w:eastAsia="ru-RU"/>
              </w:rPr>
              <w:t>Фактический размер платы за 2017 г., тыс. руб.</w:t>
            </w:r>
          </w:p>
        </w:tc>
        <w:tc>
          <w:tcPr>
            <w:tcW w:w="4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FABF68" w14:textId="77777777" w:rsidR="008177E1" w:rsidRPr="00073C0D" w:rsidRDefault="008177E1" w:rsidP="000245B5">
            <w:pPr>
              <w:spacing w:after="0" w:line="240" w:lineRule="auto"/>
              <w:jc w:val="center"/>
              <w:rPr>
                <w:rFonts w:ascii="Myriad Pro" w:eastAsia="Times New Roman" w:hAnsi="Myriad Pro" w:cs="Calibri"/>
                <w:color w:val="FFFFFF" w:themeColor="background1"/>
                <w:sz w:val="18"/>
                <w:szCs w:val="18"/>
                <w:lang w:eastAsia="ru-RU"/>
              </w:rPr>
            </w:pPr>
            <w:r w:rsidRPr="00073C0D">
              <w:rPr>
                <w:rFonts w:ascii="Myriad Pro" w:eastAsia="Times New Roman" w:hAnsi="Myriad Pro" w:cs="Calibri"/>
                <w:color w:val="FFFFFF" w:themeColor="background1"/>
                <w:sz w:val="18"/>
                <w:szCs w:val="18"/>
                <w:lang w:eastAsia="ru-RU"/>
              </w:rPr>
              <w:t>План на 2019 г.</w:t>
            </w:r>
          </w:p>
        </w:tc>
      </w:tr>
      <w:tr w:rsidR="008177E1" w:rsidRPr="00073C0D" w14:paraId="1F9FE662" w14:textId="77777777" w:rsidTr="00176439">
        <w:trPr>
          <w:trHeight w:val="900"/>
        </w:trPr>
        <w:tc>
          <w:tcPr>
            <w:tcW w:w="989"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2EF6108B" w14:textId="77777777" w:rsidR="008177E1" w:rsidRPr="00073C0D" w:rsidRDefault="008177E1" w:rsidP="000245B5">
            <w:pPr>
              <w:spacing w:after="0" w:line="240" w:lineRule="auto"/>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Армавир, ул. Розы Люксембург</w:t>
            </w:r>
          </w:p>
        </w:tc>
        <w:tc>
          <w:tcPr>
            <w:tcW w:w="508"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30E56AB5"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4 350</w:t>
            </w:r>
          </w:p>
        </w:tc>
        <w:tc>
          <w:tcPr>
            <w:tcW w:w="1382"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6C3B5CCC" w14:textId="77777777" w:rsidR="008177E1" w:rsidRPr="00073C0D" w:rsidRDefault="008177E1" w:rsidP="000245B5">
            <w:pPr>
              <w:spacing w:after="0" w:line="240" w:lineRule="auto"/>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 xml:space="preserve">ЭСК ПС 35/6 </w:t>
            </w:r>
            <w:proofErr w:type="spellStart"/>
            <w:r w:rsidRPr="00073C0D">
              <w:rPr>
                <w:rFonts w:ascii="Myriad Pro" w:eastAsia="Times New Roman" w:hAnsi="Myriad Pro" w:cs="Calibri"/>
                <w:sz w:val="18"/>
                <w:szCs w:val="18"/>
                <w:lang w:eastAsia="ru-RU"/>
              </w:rPr>
              <w:t>кВ</w:t>
            </w:r>
            <w:proofErr w:type="spellEnd"/>
            <w:r w:rsidRPr="00073C0D">
              <w:rPr>
                <w:rFonts w:ascii="Myriad Pro" w:eastAsia="Times New Roman" w:hAnsi="Myriad Pro" w:cs="Calibri"/>
                <w:sz w:val="18"/>
                <w:szCs w:val="18"/>
                <w:lang w:eastAsia="ru-RU"/>
              </w:rPr>
              <w:t xml:space="preserve"> "Южная" с прилегающими ВЛ электропередачи и отпайкой</w:t>
            </w:r>
          </w:p>
        </w:tc>
        <w:tc>
          <w:tcPr>
            <w:tcW w:w="606"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3C63DD0B"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7,22</w:t>
            </w:r>
          </w:p>
        </w:tc>
        <w:tc>
          <w:tcPr>
            <w:tcW w:w="497"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5E23CE3A"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1,5</w:t>
            </w:r>
          </w:p>
        </w:tc>
        <w:tc>
          <w:tcPr>
            <w:tcW w:w="598"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1EAB821B"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0,06</w:t>
            </w:r>
          </w:p>
        </w:tc>
        <w:tc>
          <w:tcPr>
            <w:tcW w:w="419"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34AB0307"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0</w:t>
            </w:r>
          </w:p>
        </w:tc>
      </w:tr>
      <w:tr w:rsidR="008177E1" w:rsidRPr="00073C0D" w14:paraId="57BCDEA0" w14:textId="77777777" w:rsidTr="000245B5">
        <w:trPr>
          <w:trHeight w:hRule="exact" w:val="450"/>
        </w:trPr>
        <w:tc>
          <w:tcPr>
            <w:tcW w:w="989" w:type="pct"/>
            <w:tcBorders>
              <w:top w:val="nil"/>
              <w:left w:val="single" w:sz="4" w:space="0" w:color="auto"/>
              <w:bottom w:val="single" w:sz="4" w:space="0" w:color="auto"/>
              <w:right w:val="single" w:sz="4" w:space="0" w:color="auto"/>
            </w:tcBorders>
            <w:shd w:val="clear" w:color="000000" w:fill="FFFFFF"/>
            <w:vAlign w:val="center"/>
            <w:hideMark/>
          </w:tcPr>
          <w:p w14:paraId="5455F1FA" w14:textId="77777777" w:rsidR="008177E1" w:rsidRPr="00073C0D" w:rsidRDefault="008177E1" w:rsidP="000245B5">
            <w:pPr>
              <w:spacing w:after="0" w:line="240" w:lineRule="auto"/>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 xml:space="preserve">Армавир, </w:t>
            </w:r>
          </w:p>
          <w:p w14:paraId="0030DC64" w14:textId="77777777" w:rsidR="008177E1" w:rsidRPr="00073C0D" w:rsidRDefault="008177E1" w:rsidP="000245B5">
            <w:pPr>
              <w:spacing w:after="0" w:line="240" w:lineRule="auto"/>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промзона - 16</w:t>
            </w:r>
          </w:p>
        </w:tc>
        <w:tc>
          <w:tcPr>
            <w:tcW w:w="508" w:type="pct"/>
            <w:tcBorders>
              <w:top w:val="nil"/>
              <w:left w:val="nil"/>
              <w:bottom w:val="single" w:sz="4" w:space="0" w:color="auto"/>
              <w:right w:val="single" w:sz="4" w:space="0" w:color="auto"/>
            </w:tcBorders>
            <w:shd w:val="clear" w:color="000000" w:fill="FFFFFF"/>
            <w:vAlign w:val="center"/>
            <w:hideMark/>
          </w:tcPr>
          <w:p w14:paraId="6D839043"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4 421</w:t>
            </w:r>
          </w:p>
        </w:tc>
        <w:tc>
          <w:tcPr>
            <w:tcW w:w="1382" w:type="pct"/>
            <w:tcBorders>
              <w:top w:val="nil"/>
              <w:left w:val="nil"/>
              <w:bottom w:val="single" w:sz="4" w:space="0" w:color="auto"/>
              <w:right w:val="single" w:sz="4" w:space="0" w:color="auto"/>
            </w:tcBorders>
            <w:shd w:val="clear" w:color="000000" w:fill="FFFFFF"/>
            <w:vAlign w:val="center"/>
            <w:hideMark/>
          </w:tcPr>
          <w:p w14:paraId="6B42536C" w14:textId="77777777" w:rsidR="008177E1" w:rsidRPr="00073C0D" w:rsidRDefault="008177E1" w:rsidP="000245B5">
            <w:pPr>
              <w:spacing w:after="0" w:line="240" w:lineRule="auto"/>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 xml:space="preserve">ЭСК ПС 110/6 </w:t>
            </w:r>
            <w:proofErr w:type="spellStart"/>
            <w:r w:rsidRPr="00073C0D">
              <w:rPr>
                <w:rFonts w:ascii="Myriad Pro" w:eastAsia="Times New Roman" w:hAnsi="Myriad Pro" w:cs="Calibri"/>
                <w:sz w:val="18"/>
                <w:szCs w:val="18"/>
                <w:lang w:eastAsia="ru-RU"/>
              </w:rPr>
              <w:t>кВ</w:t>
            </w:r>
            <w:proofErr w:type="spellEnd"/>
            <w:r w:rsidRPr="00073C0D">
              <w:rPr>
                <w:rFonts w:ascii="Myriad Pro" w:eastAsia="Times New Roman" w:hAnsi="Myriad Pro" w:cs="Calibri"/>
                <w:sz w:val="18"/>
                <w:szCs w:val="18"/>
                <w:lang w:eastAsia="ru-RU"/>
              </w:rPr>
              <w:t xml:space="preserve"> "ЗТВС" с прилегающими ВЛ</w:t>
            </w:r>
          </w:p>
        </w:tc>
        <w:tc>
          <w:tcPr>
            <w:tcW w:w="606" w:type="pct"/>
            <w:tcBorders>
              <w:top w:val="nil"/>
              <w:left w:val="nil"/>
              <w:bottom w:val="single" w:sz="4" w:space="0" w:color="auto"/>
              <w:right w:val="single" w:sz="4" w:space="0" w:color="auto"/>
            </w:tcBorders>
            <w:shd w:val="clear" w:color="000000" w:fill="FFFFFF"/>
            <w:vAlign w:val="center"/>
            <w:hideMark/>
          </w:tcPr>
          <w:p w14:paraId="6A8752D6"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7,34</w:t>
            </w:r>
          </w:p>
        </w:tc>
        <w:tc>
          <w:tcPr>
            <w:tcW w:w="497" w:type="pct"/>
            <w:tcBorders>
              <w:top w:val="nil"/>
              <w:left w:val="nil"/>
              <w:bottom w:val="single" w:sz="4" w:space="0" w:color="auto"/>
              <w:right w:val="single" w:sz="4" w:space="0" w:color="auto"/>
            </w:tcBorders>
            <w:shd w:val="clear" w:color="000000" w:fill="FFFFFF"/>
            <w:vAlign w:val="center"/>
            <w:hideMark/>
          </w:tcPr>
          <w:p w14:paraId="6481DEA4"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1,5</w:t>
            </w:r>
          </w:p>
        </w:tc>
        <w:tc>
          <w:tcPr>
            <w:tcW w:w="598" w:type="pct"/>
            <w:tcBorders>
              <w:top w:val="nil"/>
              <w:left w:val="nil"/>
              <w:bottom w:val="single" w:sz="4" w:space="0" w:color="auto"/>
              <w:right w:val="single" w:sz="4" w:space="0" w:color="auto"/>
            </w:tcBorders>
            <w:shd w:val="clear" w:color="000000" w:fill="FFFFFF"/>
            <w:vAlign w:val="center"/>
            <w:hideMark/>
          </w:tcPr>
          <w:p w14:paraId="65471FEE"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0,06</w:t>
            </w:r>
          </w:p>
        </w:tc>
        <w:tc>
          <w:tcPr>
            <w:tcW w:w="419" w:type="pct"/>
            <w:tcBorders>
              <w:top w:val="nil"/>
              <w:left w:val="nil"/>
              <w:bottom w:val="single" w:sz="4" w:space="0" w:color="auto"/>
              <w:right w:val="single" w:sz="4" w:space="0" w:color="auto"/>
            </w:tcBorders>
            <w:shd w:val="clear" w:color="000000" w:fill="FFFFFF"/>
            <w:vAlign w:val="center"/>
            <w:hideMark/>
          </w:tcPr>
          <w:p w14:paraId="74A0CBF1"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0</w:t>
            </w:r>
          </w:p>
        </w:tc>
      </w:tr>
      <w:tr w:rsidR="008177E1" w:rsidRPr="00073C0D" w14:paraId="63864CA3" w14:textId="77777777" w:rsidTr="000245B5">
        <w:trPr>
          <w:trHeight w:hRule="exact" w:val="675"/>
        </w:trPr>
        <w:tc>
          <w:tcPr>
            <w:tcW w:w="989" w:type="pct"/>
            <w:tcBorders>
              <w:top w:val="nil"/>
              <w:left w:val="single" w:sz="4" w:space="0" w:color="auto"/>
              <w:bottom w:val="single" w:sz="4" w:space="0" w:color="auto"/>
              <w:right w:val="single" w:sz="4" w:space="0" w:color="auto"/>
            </w:tcBorders>
            <w:shd w:val="clear" w:color="000000" w:fill="FFFFFF"/>
            <w:vAlign w:val="center"/>
            <w:hideMark/>
          </w:tcPr>
          <w:p w14:paraId="03B5868E" w14:textId="77777777" w:rsidR="008177E1" w:rsidRPr="00073C0D" w:rsidRDefault="008177E1" w:rsidP="000245B5">
            <w:pPr>
              <w:spacing w:after="0" w:line="240" w:lineRule="auto"/>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Армавир, район очистных сооружений</w:t>
            </w:r>
          </w:p>
        </w:tc>
        <w:tc>
          <w:tcPr>
            <w:tcW w:w="508" w:type="pct"/>
            <w:tcBorders>
              <w:top w:val="nil"/>
              <w:left w:val="nil"/>
              <w:bottom w:val="single" w:sz="4" w:space="0" w:color="auto"/>
              <w:right w:val="single" w:sz="4" w:space="0" w:color="auto"/>
            </w:tcBorders>
            <w:shd w:val="clear" w:color="000000" w:fill="FFFFFF"/>
            <w:vAlign w:val="center"/>
            <w:hideMark/>
          </w:tcPr>
          <w:p w14:paraId="65F7B4AC"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2 014</w:t>
            </w:r>
          </w:p>
        </w:tc>
        <w:tc>
          <w:tcPr>
            <w:tcW w:w="1382" w:type="pct"/>
            <w:tcBorders>
              <w:top w:val="nil"/>
              <w:left w:val="nil"/>
              <w:bottom w:val="single" w:sz="4" w:space="0" w:color="auto"/>
              <w:right w:val="single" w:sz="4" w:space="0" w:color="auto"/>
            </w:tcBorders>
            <w:shd w:val="clear" w:color="000000" w:fill="FFFFFF"/>
            <w:vAlign w:val="center"/>
            <w:hideMark/>
          </w:tcPr>
          <w:p w14:paraId="6ADB2870" w14:textId="77777777" w:rsidR="008177E1" w:rsidRPr="00073C0D" w:rsidRDefault="008177E1" w:rsidP="000245B5">
            <w:pPr>
              <w:spacing w:after="0" w:line="240" w:lineRule="auto"/>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 xml:space="preserve">ЭСК ПС 110/10 </w:t>
            </w:r>
            <w:proofErr w:type="spellStart"/>
            <w:r w:rsidRPr="00073C0D">
              <w:rPr>
                <w:rFonts w:ascii="Myriad Pro" w:eastAsia="Times New Roman" w:hAnsi="Myriad Pro" w:cs="Calibri"/>
                <w:sz w:val="18"/>
                <w:szCs w:val="18"/>
                <w:lang w:eastAsia="ru-RU"/>
              </w:rPr>
              <w:t>кВ</w:t>
            </w:r>
            <w:proofErr w:type="spellEnd"/>
            <w:r w:rsidRPr="00073C0D">
              <w:rPr>
                <w:rFonts w:ascii="Myriad Pro" w:eastAsia="Times New Roman" w:hAnsi="Myriad Pro" w:cs="Calibri"/>
                <w:sz w:val="18"/>
                <w:szCs w:val="18"/>
                <w:lang w:eastAsia="ru-RU"/>
              </w:rPr>
              <w:t xml:space="preserve"> "Тепличная" с прилегающими ВЛ</w:t>
            </w:r>
          </w:p>
        </w:tc>
        <w:tc>
          <w:tcPr>
            <w:tcW w:w="606" w:type="pct"/>
            <w:tcBorders>
              <w:top w:val="nil"/>
              <w:left w:val="nil"/>
              <w:bottom w:val="single" w:sz="4" w:space="0" w:color="auto"/>
              <w:right w:val="single" w:sz="4" w:space="0" w:color="auto"/>
            </w:tcBorders>
            <w:shd w:val="clear" w:color="000000" w:fill="FFFFFF"/>
            <w:vAlign w:val="center"/>
            <w:hideMark/>
          </w:tcPr>
          <w:p w14:paraId="74AB377C"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3,34</w:t>
            </w:r>
          </w:p>
        </w:tc>
        <w:tc>
          <w:tcPr>
            <w:tcW w:w="497" w:type="pct"/>
            <w:tcBorders>
              <w:top w:val="nil"/>
              <w:left w:val="nil"/>
              <w:bottom w:val="single" w:sz="4" w:space="0" w:color="auto"/>
              <w:right w:val="single" w:sz="4" w:space="0" w:color="auto"/>
            </w:tcBorders>
            <w:shd w:val="clear" w:color="000000" w:fill="FFFFFF"/>
            <w:vAlign w:val="center"/>
            <w:hideMark/>
          </w:tcPr>
          <w:p w14:paraId="677C9857"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1,5</w:t>
            </w:r>
          </w:p>
        </w:tc>
        <w:tc>
          <w:tcPr>
            <w:tcW w:w="598" w:type="pct"/>
            <w:tcBorders>
              <w:top w:val="nil"/>
              <w:left w:val="nil"/>
              <w:bottom w:val="single" w:sz="4" w:space="0" w:color="auto"/>
              <w:right w:val="single" w:sz="4" w:space="0" w:color="auto"/>
            </w:tcBorders>
            <w:shd w:val="clear" w:color="000000" w:fill="FFFFFF"/>
            <w:vAlign w:val="center"/>
            <w:hideMark/>
          </w:tcPr>
          <w:p w14:paraId="31ED2B08"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0,03</w:t>
            </w:r>
          </w:p>
        </w:tc>
        <w:tc>
          <w:tcPr>
            <w:tcW w:w="419" w:type="pct"/>
            <w:tcBorders>
              <w:top w:val="nil"/>
              <w:left w:val="nil"/>
              <w:bottom w:val="single" w:sz="4" w:space="0" w:color="auto"/>
              <w:right w:val="single" w:sz="4" w:space="0" w:color="auto"/>
            </w:tcBorders>
            <w:shd w:val="clear" w:color="000000" w:fill="FFFFFF"/>
            <w:vAlign w:val="center"/>
            <w:hideMark/>
          </w:tcPr>
          <w:p w14:paraId="72989B2F"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0</w:t>
            </w:r>
          </w:p>
        </w:tc>
      </w:tr>
      <w:tr w:rsidR="008177E1" w:rsidRPr="00073C0D" w14:paraId="4AECEF0B" w14:textId="77777777" w:rsidTr="000245B5">
        <w:trPr>
          <w:trHeight w:hRule="exact" w:val="900"/>
        </w:trPr>
        <w:tc>
          <w:tcPr>
            <w:tcW w:w="989" w:type="pct"/>
            <w:tcBorders>
              <w:top w:val="nil"/>
              <w:left w:val="single" w:sz="4" w:space="0" w:color="auto"/>
              <w:bottom w:val="single" w:sz="4" w:space="0" w:color="auto"/>
              <w:right w:val="single" w:sz="4" w:space="0" w:color="auto"/>
            </w:tcBorders>
            <w:shd w:val="clear" w:color="000000" w:fill="FFFFFF"/>
            <w:vAlign w:val="center"/>
            <w:hideMark/>
          </w:tcPr>
          <w:p w14:paraId="3236FF14" w14:textId="77777777" w:rsidR="008177E1" w:rsidRPr="00073C0D" w:rsidRDefault="008177E1" w:rsidP="000245B5">
            <w:pPr>
              <w:spacing w:after="0" w:line="240" w:lineRule="auto"/>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lastRenderedPageBreak/>
              <w:t>Армавир</w:t>
            </w:r>
          </w:p>
        </w:tc>
        <w:tc>
          <w:tcPr>
            <w:tcW w:w="508" w:type="pct"/>
            <w:tcBorders>
              <w:top w:val="nil"/>
              <w:left w:val="nil"/>
              <w:bottom w:val="single" w:sz="4" w:space="0" w:color="auto"/>
              <w:right w:val="single" w:sz="4" w:space="0" w:color="auto"/>
            </w:tcBorders>
            <w:shd w:val="clear" w:color="000000" w:fill="FFFFFF"/>
            <w:vAlign w:val="center"/>
            <w:hideMark/>
          </w:tcPr>
          <w:p w14:paraId="02E47165"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7 421</w:t>
            </w:r>
          </w:p>
        </w:tc>
        <w:tc>
          <w:tcPr>
            <w:tcW w:w="1382" w:type="pct"/>
            <w:tcBorders>
              <w:top w:val="nil"/>
              <w:left w:val="nil"/>
              <w:bottom w:val="single" w:sz="4" w:space="0" w:color="auto"/>
              <w:right w:val="single" w:sz="4" w:space="0" w:color="auto"/>
            </w:tcBorders>
            <w:shd w:val="clear" w:color="000000" w:fill="FFFFFF"/>
            <w:vAlign w:val="center"/>
            <w:hideMark/>
          </w:tcPr>
          <w:p w14:paraId="10DEDBFA" w14:textId="77777777" w:rsidR="008177E1" w:rsidRPr="00073C0D" w:rsidRDefault="008177E1" w:rsidP="000245B5">
            <w:pPr>
              <w:spacing w:after="0" w:line="240" w:lineRule="auto"/>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 xml:space="preserve">ЭСК ПС 110\35\10 </w:t>
            </w:r>
            <w:proofErr w:type="spellStart"/>
            <w:r w:rsidRPr="00073C0D">
              <w:rPr>
                <w:rFonts w:ascii="Myriad Pro" w:eastAsia="Times New Roman" w:hAnsi="Myriad Pro" w:cs="Calibri"/>
                <w:sz w:val="18"/>
                <w:szCs w:val="18"/>
                <w:lang w:eastAsia="ru-RU"/>
              </w:rPr>
              <w:t>кВ</w:t>
            </w:r>
            <w:proofErr w:type="spellEnd"/>
            <w:r w:rsidRPr="00073C0D">
              <w:rPr>
                <w:rFonts w:ascii="Myriad Pro" w:eastAsia="Times New Roman" w:hAnsi="Myriad Pro" w:cs="Calibri"/>
                <w:sz w:val="18"/>
                <w:szCs w:val="18"/>
                <w:lang w:eastAsia="ru-RU"/>
              </w:rPr>
              <w:t xml:space="preserve"> "Дивная" с прилегающими ВЛ электропередачи и отпайкой и ПС</w:t>
            </w:r>
          </w:p>
        </w:tc>
        <w:tc>
          <w:tcPr>
            <w:tcW w:w="606" w:type="pct"/>
            <w:tcBorders>
              <w:top w:val="nil"/>
              <w:left w:val="nil"/>
              <w:bottom w:val="single" w:sz="4" w:space="0" w:color="auto"/>
              <w:right w:val="single" w:sz="4" w:space="0" w:color="auto"/>
            </w:tcBorders>
            <w:shd w:val="clear" w:color="000000" w:fill="FFFFFF"/>
            <w:vAlign w:val="center"/>
            <w:hideMark/>
          </w:tcPr>
          <w:p w14:paraId="50A9C6B6"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76,88</w:t>
            </w:r>
          </w:p>
        </w:tc>
        <w:tc>
          <w:tcPr>
            <w:tcW w:w="497" w:type="pct"/>
            <w:tcBorders>
              <w:top w:val="nil"/>
              <w:left w:val="nil"/>
              <w:bottom w:val="single" w:sz="4" w:space="0" w:color="auto"/>
              <w:right w:val="single" w:sz="4" w:space="0" w:color="auto"/>
            </w:tcBorders>
            <w:shd w:val="clear" w:color="000000" w:fill="FFFFFF"/>
            <w:vAlign w:val="center"/>
            <w:hideMark/>
          </w:tcPr>
          <w:p w14:paraId="1C390A23"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1,5</w:t>
            </w:r>
          </w:p>
        </w:tc>
        <w:tc>
          <w:tcPr>
            <w:tcW w:w="598" w:type="pct"/>
            <w:tcBorders>
              <w:top w:val="nil"/>
              <w:left w:val="nil"/>
              <w:bottom w:val="single" w:sz="4" w:space="0" w:color="auto"/>
              <w:right w:val="single" w:sz="4" w:space="0" w:color="auto"/>
            </w:tcBorders>
            <w:shd w:val="clear" w:color="000000" w:fill="FFFFFF"/>
            <w:vAlign w:val="center"/>
            <w:hideMark/>
          </w:tcPr>
          <w:p w14:paraId="5346A845"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0,7</w:t>
            </w:r>
          </w:p>
        </w:tc>
        <w:tc>
          <w:tcPr>
            <w:tcW w:w="419" w:type="pct"/>
            <w:tcBorders>
              <w:top w:val="nil"/>
              <w:left w:val="nil"/>
              <w:bottom w:val="single" w:sz="4" w:space="0" w:color="auto"/>
              <w:right w:val="single" w:sz="4" w:space="0" w:color="auto"/>
            </w:tcBorders>
            <w:shd w:val="clear" w:color="000000" w:fill="FFFFFF"/>
            <w:vAlign w:val="center"/>
            <w:hideMark/>
          </w:tcPr>
          <w:p w14:paraId="58B24AD0"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0</w:t>
            </w:r>
          </w:p>
        </w:tc>
      </w:tr>
      <w:tr w:rsidR="008177E1" w:rsidRPr="00073C0D" w14:paraId="5980067C" w14:textId="77777777" w:rsidTr="000245B5">
        <w:trPr>
          <w:trHeight w:val="737"/>
        </w:trPr>
        <w:tc>
          <w:tcPr>
            <w:tcW w:w="989" w:type="pct"/>
            <w:tcBorders>
              <w:top w:val="nil"/>
              <w:left w:val="single" w:sz="4" w:space="0" w:color="auto"/>
              <w:bottom w:val="single" w:sz="4" w:space="0" w:color="auto"/>
              <w:right w:val="single" w:sz="4" w:space="0" w:color="auto"/>
            </w:tcBorders>
            <w:shd w:val="clear" w:color="000000" w:fill="FFFFFF"/>
            <w:vAlign w:val="center"/>
            <w:hideMark/>
          </w:tcPr>
          <w:p w14:paraId="7E9B5EE5" w14:textId="77777777" w:rsidR="008177E1" w:rsidRPr="00073C0D" w:rsidRDefault="008177E1" w:rsidP="000245B5">
            <w:pPr>
              <w:spacing w:after="0" w:line="240" w:lineRule="auto"/>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Новокубанский район, Армавир</w:t>
            </w:r>
          </w:p>
        </w:tc>
        <w:tc>
          <w:tcPr>
            <w:tcW w:w="508" w:type="pct"/>
            <w:tcBorders>
              <w:top w:val="nil"/>
              <w:left w:val="nil"/>
              <w:bottom w:val="single" w:sz="4" w:space="0" w:color="auto"/>
              <w:right w:val="single" w:sz="4" w:space="0" w:color="auto"/>
            </w:tcBorders>
            <w:shd w:val="clear" w:color="000000" w:fill="FFFFFF"/>
            <w:vAlign w:val="center"/>
            <w:hideMark/>
          </w:tcPr>
          <w:p w14:paraId="29947898"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11 280</w:t>
            </w:r>
          </w:p>
        </w:tc>
        <w:tc>
          <w:tcPr>
            <w:tcW w:w="1382" w:type="pct"/>
            <w:tcBorders>
              <w:top w:val="nil"/>
              <w:left w:val="nil"/>
              <w:bottom w:val="single" w:sz="4" w:space="0" w:color="auto"/>
              <w:right w:val="single" w:sz="4" w:space="0" w:color="auto"/>
            </w:tcBorders>
            <w:shd w:val="clear" w:color="000000" w:fill="FFFFFF"/>
            <w:vAlign w:val="center"/>
            <w:hideMark/>
          </w:tcPr>
          <w:p w14:paraId="3FE32D5F" w14:textId="77777777" w:rsidR="008177E1" w:rsidRPr="00073C0D" w:rsidRDefault="008177E1" w:rsidP="000245B5">
            <w:pPr>
              <w:spacing w:after="0" w:line="240" w:lineRule="auto"/>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 xml:space="preserve">ЭСК ПС 110/35/10 </w:t>
            </w:r>
            <w:proofErr w:type="spellStart"/>
            <w:r w:rsidRPr="00073C0D">
              <w:rPr>
                <w:rFonts w:ascii="Myriad Pro" w:eastAsia="Times New Roman" w:hAnsi="Myriad Pro" w:cs="Calibri"/>
                <w:sz w:val="18"/>
                <w:szCs w:val="18"/>
                <w:lang w:eastAsia="ru-RU"/>
              </w:rPr>
              <w:t>кВ</w:t>
            </w:r>
            <w:proofErr w:type="spellEnd"/>
            <w:r w:rsidRPr="00073C0D">
              <w:rPr>
                <w:rFonts w:ascii="Myriad Pro" w:eastAsia="Times New Roman" w:hAnsi="Myriad Pro" w:cs="Calibri"/>
                <w:sz w:val="18"/>
                <w:szCs w:val="18"/>
                <w:lang w:eastAsia="ru-RU"/>
              </w:rPr>
              <w:t xml:space="preserve"> "КНИИТИМ" с прилегающими ВЛ электропередачи и </w:t>
            </w:r>
            <w:proofErr w:type="spellStart"/>
            <w:r w:rsidRPr="00073C0D">
              <w:rPr>
                <w:rFonts w:ascii="Myriad Pro" w:eastAsia="Times New Roman" w:hAnsi="Myriad Pro" w:cs="Calibri"/>
                <w:sz w:val="18"/>
                <w:szCs w:val="18"/>
                <w:lang w:eastAsia="ru-RU"/>
              </w:rPr>
              <w:t>пс</w:t>
            </w:r>
            <w:proofErr w:type="spellEnd"/>
          </w:p>
        </w:tc>
        <w:tc>
          <w:tcPr>
            <w:tcW w:w="606" w:type="pct"/>
            <w:tcBorders>
              <w:top w:val="nil"/>
              <w:left w:val="nil"/>
              <w:bottom w:val="single" w:sz="4" w:space="0" w:color="auto"/>
              <w:right w:val="single" w:sz="4" w:space="0" w:color="auto"/>
            </w:tcBorders>
            <w:shd w:val="clear" w:color="000000" w:fill="FFFFFF"/>
            <w:vAlign w:val="center"/>
            <w:hideMark/>
          </w:tcPr>
          <w:p w14:paraId="09505A4D"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1,24</w:t>
            </w:r>
          </w:p>
        </w:tc>
        <w:tc>
          <w:tcPr>
            <w:tcW w:w="497" w:type="pct"/>
            <w:tcBorders>
              <w:top w:val="nil"/>
              <w:left w:val="nil"/>
              <w:bottom w:val="single" w:sz="4" w:space="0" w:color="auto"/>
              <w:right w:val="single" w:sz="4" w:space="0" w:color="auto"/>
            </w:tcBorders>
            <w:shd w:val="clear" w:color="000000" w:fill="FFFFFF"/>
            <w:vAlign w:val="center"/>
            <w:hideMark/>
          </w:tcPr>
          <w:p w14:paraId="6AA4E5B5"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1,5</w:t>
            </w:r>
          </w:p>
        </w:tc>
        <w:tc>
          <w:tcPr>
            <w:tcW w:w="598" w:type="pct"/>
            <w:tcBorders>
              <w:top w:val="nil"/>
              <w:left w:val="nil"/>
              <w:bottom w:val="single" w:sz="4" w:space="0" w:color="auto"/>
              <w:right w:val="single" w:sz="4" w:space="0" w:color="auto"/>
            </w:tcBorders>
            <w:shd w:val="clear" w:color="000000" w:fill="FFFFFF"/>
            <w:vAlign w:val="center"/>
            <w:hideMark/>
          </w:tcPr>
          <w:p w14:paraId="530D3143"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0,1</w:t>
            </w:r>
          </w:p>
        </w:tc>
        <w:tc>
          <w:tcPr>
            <w:tcW w:w="419" w:type="pct"/>
            <w:tcBorders>
              <w:top w:val="nil"/>
              <w:left w:val="nil"/>
              <w:bottom w:val="single" w:sz="4" w:space="0" w:color="auto"/>
              <w:right w:val="single" w:sz="4" w:space="0" w:color="auto"/>
            </w:tcBorders>
            <w:shd w:val="clear" w:color="000000" w:fill="FFFFFF"/>
            <w:vAlign w:val="center"/>
            <w:hideMark/>
          </w:tcPr>
          <w:p w14:paraId="3C27AF62"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0</w:t>
            </w:r>
          </w:p>
        </w:tc>
      </w:tr>
      <w:tr w:rsidR="008177E1" w:rsidRPr="00073C0D" w14:paraId="7F91FCCC" w14:textId="77777777" w:rsidTr="000245B5">
        <w:trPr>
          <w:trHeight w:hRule="exact" w:val="794"/>
        </w:trPr>
        <w:tc>
          <w:tcPr>
            <w:tcW w:w="989" w:type="pct"/>
            <w:tcBorders>
              <w:top w:val="nil"/>
              <w:left w:val="single" w:sz="4" w:space="0" w:color="auto"/>
              <w:bottom w:val="single" w:sz="4" w:space="0" w:color="auto"/>
              <w:right w:val="single" w:sz="4" w:space="0" w:color="auto"/>
            </w:tcBorders>
            <w:shd w:val="clear" w:color="000000" w:fill="FFFFFF"/>
            <w:vAlign w:val="center"/>
            <w:hideMark/>
          </w:tcPr>
          <w:p w14:paraId="1F85B29E" w14:textId="77777777" w:rsidR="008177E1" w:rsidRPr="00073C0D" w:rsidRDefault="008177E1" w:rsidP="000245B5">
            <w:pPr>
              <w:spacing w:after="0" w:line="240" w:lineRule="auto"/>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 xml:space="preserve">Новокубанский район. п. </w:t>
            </w:r>
            <w:proofErr w:type="spellStart"/>
            <w:r w:rsidRPr="00073C0D">
              <w:rPr>
                <w:rFonts w:ascii="Myriad Pro" w:eastAsia="Times New Roman" w:hAnsi="Myriad Pro" w:cs="Calibri"/>
                <w:sz w:val="18"/>
                <w:szCs w:val="18"/>
                <w:lang w:eastAsia="ru-RU"/>
              </w:rPr>
              <w:t>Биофабрика</w:t>
            </w:r>
            <w:proofErr w:type="spellEnd"/>
          </w:p>
        </w:tc>
        <w:tc>
          <w:tcPr>
            <w:tcW w:w="508" w:type="pct"/>
            <w:tcBorders>
              <w:top w:val="nil"/>
              <w:left w:val="nil"/>
              <w:bottom w:val="single" w:sz="4" w:space="0" w:color="auto"/>
              <w:right w:val="single" w:sz="4" w:space="0" w:color="auto"/>
            </w:tcBorders>
            <w:shd w:val="clear" w:color="000000" w:fill="FFFFFF"/>
            <w:vAlign w:val="center"/>
            <w:hideMark/>
          </w:tcPr>
          <w:p w14:paraId="67221CA1"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3 691</w:t>
            </w:r>
          </w:p>
        </w:tc>
        <w:tc>
          <w:tcPr>
            <w:tcW w:w="1382" w:type="pct"/>
            <w:tcBorders>
              <w:top w:val="nil"/>
              <w:left w:val="nil"/>
              <w:bottom w:val="single" w:sz="4" w:space="0" w:color="auto"/>
              <w:right w:val="single" w:sz="4" w:space="0" w:color="auto"/>
            </w:tcBorders>
            <w:shd w:val="clear" w:color="000000" w:fill="FFFFFF"/>
            <w:vAlign w:val="center"/>
            <w:hideMark/>
          </w:tcPr>
          <w:p w14:paraId="22B14666" w14:textId="77777777" w:rsidR="008177E1" w:rsidRPr="00073C0D" w:rsidRDefault="008177E1" w:rsidP="000245B5">
            <w:pPr>
              <w:spacing w:after="0" w:line="240" w:lineRule="auto"/>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 xml:space="preserve">ЭСК ПС 35/10 </w:t>
            </w:r>
            <w:proofErr w:type="spellStart"/>
            <w:r w:rsidRPr="00073C0D">
              <w:rPr>
                <w:rFonts w:ascii="Myriad Pro" w:eastAsia="Times New Roman" w:hAnsi="Myriad Pro" w:cs="Calibri"/>
                <w:sz w:val="18"/>
                <w:szCs w:val="18"/>
                <w:lang w:eastAsia="ru-RU"/>
              </w:rPr>
              <w:t>кВ</w:t>
            </w:r>
            <w:proofErr w:type="spellEnd"/>
            <w:r w:rsidRPr="00073C0D">
              <w:rPr>
                <w:rFonts w:ascii="Myriad Pro" w:eastAsia="Times New Roman" w:hAnsi="Myriad Pro" w:cs="Calibri"/>
                <w:sz w:val="18"/>
                <w:szCs w:val="18"/>
                <w:lang w:eastAsia="ru-RU"/>
              </w:rPr>
              <w:t xml:space="preserve"> "</w:t>
            </w:r>
            <w:proofErr w:type="spellStart"/>
            <w:r w:rsidRPr="00073C0D">
              <w:rPr>
                <w:rFonts w:ascii="Myriad Pro" w:eastAsia="Times New Roman" w:hAnsi="Myriad Pro" w:cs="Calibri"/>
                <w:sz w:val="18"/>
                <w:szCs w:val="18"/>
                <w:lang w:eastAsia="ru-RU"/>
              </w:rPr>
              <w:t>Биофабрика</w:t>
            </w:r>
            <w:proofErr w:type="spellEnd"/>
            <w:r w:rsidRPr="00073C0D">
              <w:rPr>
                <w:rFonts w:ascii="Myriad Pro" w:eastAsia="Times New Roman" w:hAnsi="Myriad Pro" w:cs="Calibri"/>
                <w:sz w:val="18"/>
                <w:szCs w:val="18"/>
                <w:lang w:eastAsia="ru-RU"/>
              </w:rPr>
              <w:t>" с прилегающими ВЛ электропередачи и ПС</w:t>
            </w:r>
          </w:p>
        </w:tc>
        <w:tc>
          <w:tcPr>
            <w:tcW w:w="606" w:type="pct"/>
            <w:tcBorders>
              <w:top w:val="nil"/>
              <w:left w:val="nil"/>
              <w:bottom w:val="single" w:sz="4" w:space="0" w:color="auto"/>
              <w:right w:val="single" w:sz="4" w:space="0" w:color="auto"/>
            </w:tcBorders>
            <w:shd w:val="clear" w:color="000000" w:fill="FFFFFF"/>
            <w:vAlign w:val="center"/>
            <w:hideMark/>
          </w:tcPr>
          <w:p w14:paraId="05E67ED7"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4,98</w:t>
            </w:r>
          </w:p>
        </w:tc>
        <w:tc>
          <w:tcPr>
            <w:tcW w:w="497" w:type="pct"/>
            <w:tcBorders>
              <w:top w:val="nil"/>
              <w:left w:val="nil"/>
              <w:bottom w:val="single" w:sz="4" w:space="0" w:color="auto"/>
              <w:right w:val="single" w:sz="4" w:space="0" w:color="auto"/>
            </w:tcBorders>
            <w:shd w:val="clear" w:color="000000" w:fill="FFFFFF"/>
            <w:vAlign w:val="center"/>
            <w:hideMark/>
          </w:tcPr>
          <w:p w14:paraId="769CB207"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1,5</w:t>
            </w:r>
          </w:p>
        </w:tc>
        <w:tc>
          <w:tcPr>
            <w:tcW w:w="598" w:type="pct"/>
            <w:tcBorders>
              <w:top w:val="nil"/>
              <w:left w:val="nil"/>
              <w:bottom w:val="single" w:sz="4" w:space="0" w:color="auto"/>
              <w:right w:val="single" w:sz="4" w:space="0" w:color="auto"/>
            </w:tcBorders>
            <w:shd w:val="clear" w:color="000000" w:fill="FFFFFF"/>
            <w:vAlign w:val="center"/>
            <w:hideMark/>
          </w:tcPr>
          <w:p w14:paraId="7466B206"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0,04</w:t>
            </w:r>
          </w:p>
        </w:tc>
        <w:tc>
          <w:tcPr>
            <w:tcW w:w="419" w:type="pct"/>
            <w:tcBorders>
              <w:top w:val="nil"/>
              <w:left w:val="nil"/>
              <w:bottom w:val="single" w:sz="4" w:space="0" w:color="auto"/>
              <w:right w:val="single" w:sz="4" w:space="0" w:color="auto"/>
            </w:tcBorders>
            <w:shd w:val="clear" w:color="000000" w:fill="FFFFFF"/>
            <w:vAlign w:val="center"/>
            <w:hideMark/>
          </w:tcPr>
          <w:p w14:paraId="22C87735"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0</w:t>
            </w:r>
          </w:p>
        </w:tc>
      </w:tr>
      <w:tr w:rsidR="008177E1" w:rsidRPr="00073C0D" w14:paraId="10D35B2D" w14:textId="77777777" w:rsidTr="000245B5">
        <w:trPr>
          <w:trHeight w:val="675"/>
        </w:trPr>
        <w:tc>
          <w:tcPr>
            <w:tcW w:w="989" w:type="pct"/>
            <w:tcBorders>
              <w:top w:val="nil"/>
              <w:left w:val="single" w:sz="4" w:space="0" w:color="auto"/>
              <w:bottom w:val="single" w:sz="4" w:space="0" w:color="auto"/>
              <w:right w:val="single" w:sz="4" w:space="0" w:color="auto"/>
            </w:tcBorders>
            <w:shd w:val="clear" w:color="000000" w:fill="FFFFFF"/>
            <w:vAlign w:val="center"/>
            <w:hideMark/>
          </w:tcPr>
          <w:p w14:paraId="1E9C286E" w14:textId="77777777" w:rsidR="008177E1" w:rsidRPr="00073C0D" w:rsidRDefault="008177E1" w:rsidP="000245B5">
            <w:pPr>
              <w:spacing w:after="0" w:line="240" w:lineRule="auto"/>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Новокубанский район. п. Хуторок</w:t>
            </w:r>
          </w:p>
        </w:tc>
        <w:tc>
          <w:tcPr>
            <w:tcW w:w="508" w:type="pct"/>
            <w:tcBorders>
              <w:top w:val="nil"/>
              <w:left w:val="nil"/>
              <w:bottom w:val="single" w:sz="4" w:space="0" w:color="auto"/>
              <w:right w:val="single" w:sz="4" w:space="0" w:color="auto"/>
            </w:tcBorders>
            <w:shd w:val="clear" w:color="000000" w:fill="FFFFFF"/>
            <w:vAlign w:val="center"/>
            <w:hideMark/>
          </w:tcPr>
          <w:p w14:paraId="67C7C36C"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1 761</w:t>
            </w:r>
          </w:p>
        </w:tc>
        <w:tc>
          <w:tcPr>
            <w:tcW w:w="1382" w:type="pct"/>
            <w:tcBorders>
              <w:top w:val="nil"/>
              <w:left w:val="nil"/>
              <w:bottom w:val="single" w:sz="4" w:space="0" w:color="auto"/>
              <w:right w:val="single" w:sz="4" w:space="0" w:color="auto"/>
            </w:tcBorders>
            <w:shd w:val="clear" w:color="000000" w:fill="FFFFFF"/>
            <w:vAlign w:val="center"/>
            <w:hideMark/>
          </w:tcPr>
          <w:p w14:paraId="75A100AA" w14:textId="77777777" w:rsidR="008177E1" w:rsidRPr="00073C0D" w:rsidRDefault="008177E1" w:rsidP="000245B5">
            <w:pPr>
              <w:spacing w:after="0" w:line="240" w:lineRule="auto"/>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 xml:space="preserve">ЭСК ПС 35/10 </w:t>
            </w:r>
            <w:proofErr w:type="spellStart"/>
            <w:r w:rsidRPr="00073C0D">
              <w:rPr>
                <w:rFonts w:ascii="Myriad Pro" w:eastAsia="Times New Roman" w:hAnsi="Myriad Pro" w:cs="Calibri"/>
                <w:sz w:val="18"/>
                <w:szCs w:val="18"/>
                <w:lang w:eastAsia="ru-RU"/>
              </w:rPr>
              <w:t>кВ</w:t>
            </w:r>
            <w:proofErr w:type="spellEnd"/>
            <w:r w:rsidRPr="00073C0D">
              <w:rPr>
                <w:rFonts w:ascii="Myriad Pro" w:eastAsia="Times New Roman" w:hAnsi="Myriad Pro" w:cs="Calibri"/>
                <w:sz w:val="18"/>
                <w:szCs w:val="18"/>
                <w:lang w:eastAsia="ru-RU"/>
              </w:rPr>
              <w:t xml:space="preserve"> "Хуторок" с прилегающей ВЛ электропередачи</w:t>
            </w:r>
          </w:p>
        </w:tc>
        <w:tc>
          <w:tcPr>
            <w:tcW w:w="606" w:type="pct"/>
            <w:tcBorders>
              <w:top w:val="nil"/>
              <w:left w:val="nil"/>
              <w:bottom w:val="single" w:sz="4" w:space="0" w:color="auto"/>
              <w:right w:val="single" w:sz="4" w:space="0" w:color="auto"/>
            </w:tcBorders>
            <w:shd w:val="clear" w:color="000000" w:fill="FFFFFF"/>
            <w:vAlign w:val="center"/>
            <w:hideMark/>
          </w:tcPr>
          <w:p w14:paraId="3CA37251"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23,38</w:t>
            </w:r>
          </w:p>
        </w:tc>
        <w:tc>
          <w:tcPr>
            <w:tcW w:w="497" w:type="pct"/>
            <w:tcBorders>
              <w:top w:val="nil"/>
              <w:left w:val="nil"/>
              <w:bottom w:val="single" w:sz="4" w:space="0" w:color="auto"/>
              <w:right w:val="single" w:sz="4" w:space="0" w:color="auto"/>
            </w:tcBorders>
            <w:shd w:val="clear" w:color="000000" w:fill="FFFFFF"/>
            <w:vAlign w:val="center"/>
            <w:hideMark/>
          </w:tcPr>
          <w:p w14:paraId="6565714E"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1,5</w:t>
            </w:r>
          </w:p>
        </w:tc>
        <w:tc>
          <w:tcPr>
            <w:tcW w:w="598" w:type="pct"/>
            <w:tcBorders>
              <w:top w:val="nil"/>
              <w:left w:val="nil"/>
              <w:bottom w:val="single" w:sz="4" w:space="0" w:color="auto"/>
              <w:right w:val="single" w:sz="4" w:space="0" w:color="auto"/>
            </w:tcBorders>
            <w:shd w:val="clear" w:color="000000" w:fill="FFFFFF"/>
            <w:vAlign w:val="center"/>
            <w:hideMark/>
          </w:tcPr>
          <w:p w14:paraId="7FB89C0B"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0,02</w:t>
            </w:r>
          </w:p>
        </w:tc>
        <w:tc>
          <w:tcPr>
            <w:tcW w:w="419" w:type="pct"/>
            <w:tcBorders>
              <w:top w:val="nil"/>
              <w:left w:val="nil"/>
              <w:bottom w:val="single" w:sz="4" w:space="0" w:color="auto"/>
              <w:right w:val="single" w:sz="4" w:space="0" w:color="auto"/>
            </w:tcBorders>
            <w:shd w:val="clear" w:color="000000" w:fill="FFFFFF"/>
            <w:vAlign w:val="center"/>
            <w:hideMark/>
          </w:tcPr>
          <w:p w14:paraId="6847429C"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0</w:t>
            </w:r>
          </w:p>
        </w:tc>
      </w:tr>
      <w:tr w:rsidR="008177E1" w:rsidRPr="00073C0D" w14:paraId="70FA625C" w14:textId="77777777" w:rsidTr="000245B5">
        <w:trPr>
          <w:trHeight w:hRule="exact" w:val="737"/>
        </w:trPr>
        <w:tc>
          <w:tcPr>
            <w:tcW w:w="989" w:type="pct"/>
            <w:tcBorders>
              <w:top w:val="nil"/>
              <w:left w:val="single" w:sz="4" w:space="0" w:color="auto"/>
              <w:bottom w:val="single" w:sz="4" w:space="0" w:color="auto"/>
              <w:right w:val="single" w:sz="4" w:space="0" w:color="auto"/>
            </w:tcBorders>
            <w:shd w:val="clear" w:color="000000" w:fill="FFFFFF"/>
            <w:vAlign w:val="center"/>
            <w:hideMark/>
          </w:tcPr>
          <w:p w14:paraId="175D9488" w14:textId="77777777" w:rsidR="008177E1" w:rsidRPr="00073C0D" w:rsidRDefault="008177E1" w:rsidP="000245B5">
            <w:pPr>
              <w:spacing w:after="0" w:line="240" w:lineRule="auto"/>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Новокубанский район. п. Глубокий</w:t>
            </w:r>
          </w:p>
        </w:tc>
        <w:tc>
          <w:tcPr>
            <w:tcW w:w="508" w:type="pct"/>
            <w:tcBorders>
              <w:top w:val="nil"/>
              <w:left w:val="nil"/>
              <w:bottom w:val="single" w:sz="4" w:space="0" w:color="auto"/>
              <w:right w:val="single" w:sz="4" w:space="0" w:color="auto"/>
            </w:tcBorders>
            <w:shd w:val="clear" w:color="000000" w:fill="FFFFFF"/>
            <w:vAlign w:val="center"/>
            <w:hideMark/>
          </w:tcPr>
          <w:p w14:paraId="7C17EE4F"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3 644</w:t>
            </w:r>
          </w:p>
        </w:tc>
        <w:tc>
          <w:tcPr>
            <w:tcW w:w="1382" w:type="pct"/>
            <w:tcBorders>
              <w:top w:val="nil"/>
              <w:left w:val="nil"/>
              <w:bottom w:val="single" w:sz="4" w:space="0" w:color="auto"/>
              <w:right w:val="single" w:sz="4" w:space="0" w:color="auto"/>
            </w:tcBorders>
            <w:shd w:val="clear" w:color="000000" w:fill="FFFFFF"/>
            <w:vAlign w:val="center"/>
            <w:hideMark/>
          </w:tcPr>
          <w:p w14:paraId="3D1E42C9" w14:textId="77777777" w:rsidR="008177E1" w:rsidRPr="00073C0D" w:rsidRDefault="008177E1" w:rsidP="000245B5">
            <w:pPr>
              <w:spacing w:after="0" w:line="240" w:lineRule="auto"/>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 xml:space="preserve">ЭСК ПС 35/10 </w:t>
            </w:r>
            <w:proofErr w:type="spellStart"/>
            <w:r w:rsidRPr="00073C0D">
              <w:rPr>
                <w:rFonts w:ascii="Myriad Pro" w:eastAsia="Times New Roman" w:hAnsi="Myriad Pro" w:cs="Calibri"/>
                <w:sz w:val="18"/>
                <w:szCs w:val="18"/>
                <w:lang w:eastAsia="ru-RU"/>
              </w:rPr>
              <w:t>кВ</w:t>
            </w:r>
            <w:proofErr w:type="spellEnd"/>
            <w:r w:rsidRPr="00073C0D">
              <w:rPr>
                <w:rFonts w:ascii="Myriad Pro" w:eastAsia="Times New Roman" w:hAnsi="Myriad Pro" w:cs="Calibri"/>
                <w:sz w:val="18"/>
                <w:szCs w:val="18"/>
                <w:lang w:eastAsia="ru-RU"/>
              </w:rPr>
              <w:t xml:space="preserve"> "Глубокая" с прилегающими ВЛ электропередачи</w:t>
            </w:r>
          </w:p>
        </w:tc>
        <w:tc>
          <w:tcPr>
            <w:tcW w:w="606" w:type="pct"/>
            <w:tcBorders>
              <w:top w:val="nil"/>
              <w:left w:val="nil"/>
              <w:bottom w:val="single" w:sz="4" w:space="0" w:color="auto"/>
              <w:right w:val="single" w:sz="4" w:space="0" w:color="auto"/>
            </w:tcBorders>
            <w:shd w:val="clear" w:color="000000" w:fill="FFFFFF"/>
            <w:vAlign w:val="center"/>
            <w:hideMark/>
          </w:tcPr>
          <w:p w14:paraId="4CF4FD0C"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30,46</w:t>
            </w:r>
          </w:p>
        </w:tc>
        <w:tc>
          <w:tcPr>
            <w:tcW w:w="497" w:type="pct"/>
            <w:tcBorders>
              <w:top w:val="nil"/>
              <w:left w:val="nil"/>
              <w:bottom w:val="single" w:sz="4" w:space="0" w:color="auto"/>
              <w:right w:val="single" w:sz="4" w:space="0" w:color="auto"/>
            </w:tcBorders>
            <w:shd w:val="clear" w:color="000000" w:fill="FFFFFF"/>
            <w:vAlign w:val="center"/>
            <w:hideMark/>
          </w:tcPr>
          <w:p w14:paraId="6D9CA201"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1,5</w:t>
            </w:r>
          </w:p>
        </w:tc>
        <w:tc>
          <w:tcPr>
            <w:tcW w:w="598" w:type="pct"/>
            <w:tcBorders>
              <w:top w:val="nil"/>
              <w:left w:val="nil"/>
              <w:bottom w:val="single" w:sz="4" w:space="0" w:color="auto"/>
              <w:right w:val="single" w:sz="4" w:space="0" w:color="auto"/>
            </w:tcBorders>
            <w:shd w:val="clear" w:color="000000" w:fill="FFFFFF"/>
            <w:vAlign w:val="center"/>
            <w:hideMark/>
          </w:tcPr>
          <w:p w14:paraId="2CFFE8BD"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0,46</w:t>
            </w:r>
          </w:p>
        </w:tc>
        <w:tc>
          <w:tcPr>
            <w:tcW w:w="419" w:type="pct"/>
            <w:tcBorders>
              <w:top w:val="nil"/>
              <w:left w:val="nil"/>
              <w:bottom w:val="single" w:sz="4" w:space="0" w:color="auto"/>
              <w:right w:val="single" w:sz="4" w:space="0" w:color="auto"/>
            </w:tcBorders>
            <w:shd w:val="clear" w:color="000000" w:fill="FFFFFF"/>
            <w:vAlign w:val="center"/>
            <w:hideMark/>
          </w:tcPr>
          <w:p w14:paraId="7090758C"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0</w:t>
            </w:r>
          </w:p>
        </w:tc>
      </w:tr>
      <w:tr w:rsidR="008177E1" w:rsidRPr="00073C0D" w14:paraId="3C6D25FD" w14:textId="77777777" w:rsidTr="000245B5">
        <w:trPr>
          <w:trHeight w:val="680"/>
        </w:trPr>
        <w:tc>
          <w:tcPr>
            <w:tcW w:w="989" w:type="pct"/>
            <w:tcBorders>
              <w:top w:val="nil"/>
              <w:left w:val="single" w:sz="4" w:space="0" w:color="auto"/>
              <w:bottom w:val="single" w:sz="4" w:space="0" w:color="auto"/>
              <w:right w:val="single" w:sz="4" w:space="0" w:color="auto"/>
            </w:tcBorders>
            <w:shd w:val="clear" w:color="000000" w:fill="FFFFFF"/>
            <w:vAlign w:val="center"/>
            <w:hideMark/>
          </w:tcPr>
          <w:p w14:paraId="509C4FD8" w14:textId="77777777" w:rsidR="008177E1" w:rsidRPr="00073C0D" w:rsidRDefault="008177E1" w:rsidP="000245B5">
            <w:pPr>
              <w:spacing w:after="0" w:line="240" w:lineRule="auto"/>
              <w:rPr>
                <w:rFonts w:ascii="Myriad Pro" w:eastAsia="Times New Roman" w:hAnsi="Myriad Pro" w:cs="Calibri"/>
                <w:sz w:val="18"/>
                <w:szCs w:val="18"/>
                <w:lang w:eastAsia="ru-RU"/>
              </w:rPr>
            </w:pPr>
            <w:proofErr w:type="spellStart"/>
            <w:r w:rsidRPr="00073C0D">
              <w:rPr>
                <w:rFonts w:ascii="Myriad Pro" w:eastAsia="Times New Roman" w:hAnsi="Myriad Pro" w:cs="Calibri"/>
                <w:sz w:val="18"/>
                <w:szCs w:val="18"/>
                <w:lang w:eastAsia="ru-RU"/>
              </w:rPr>
              <w:t>Отрадненский</w:t>
            </w:r>
            <w:proofErr w:type="spellEnd"/>
            <w:r w:rsidRPr="00073C0D">
              <w:rPr>
                <w:rFonts w:ascii="Myriad Pro" w:eastAsia="Times New Roman" w:hAnsi="Myriad Pro" w:cs="Calibri"/>
                <w:sz w:val="18"/>
                <w:szCs w:val="18"/>
                <w:lang w:eastAsia="ru-RU"/>
              </w:rPr>
              <w:t xml:space="preserve"> район, ст. Попутная</w:t>
            </w:r>
          </w:p>
        </w:tc>
        <w:tc>
          <w:tcPr>
            <w:tcW w:w="508" w:type="pct"/>
            <w:tcBorders>
              <w:top w:val="nil"/>
              <w:left w:val="nil"/>
              <w:bottom w:val="single" w:sz="4" w:space="0" w:color="auto"/>
              <w:right w:val="single" w:sz="4" w:space="0" w:color="auto"/>
            </w:tcBorders>
            <w:shd w:val="clear" w:color="000000" w:fill="FFFFFF"/>
            <w:vAlign w:val="center"/>
            <w:hideMark/>
          </w:tcPr>
          <w:p w14:paraId="17AFE504"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3 187</w:t>
            </w:r>
          </w:p>
        </w:tc>
        <w:tc>
          <w:tcPr>
            <w:tcW w:w="1382" w:type="pct"/>
            <w:tcBorders>
              <w:top w:val="nil"/>
              <w:left w:val="nil"/>
              <w:bottom w:val="single" w:sz="4" w:space="0" w:color="auto"/>
              <w:right w:val="single" w:sz="4" w:space="0" w:color="auto"/>
            </w:tcBorders>
            <w:shd w:val="clear" w:color="000000" w:fill="FFFFFF"/>
            <w:vAlign w:val="center"/>
            <w:hideMark/>
          </w:tcPr>
          <w:p w14:paraId="51F1923C" w14:textId="77777777" w:rsidR="008177E1" w:rsidRPr="00073C0D" w:rsidRDefault="008177E1" w:rsidP="000245B5">
            <w:pPr>
              <w:spacing w:after="0" w:line="240" w:lineRule="auto"/>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 xml:space="preserve">ЭСК ПС 35/10 </w:t>
            </w:r>
            <w:proofErr w:type="spellStart"/>
            <w:r w:rsidRPr="00073C0D">
              <w:rPr>
                <w:rFonts w:ascii="Myriad Pro" w:eastAsia="Times New Roman" w:hAnsi="Myriad Pro" w:cs="Calibri"/>
                <w:sz w:val="18"/>
                <w:szCs w:val="18"/>
                <w:lang w:eastAsia="ru-RU"/>
              </w:rPr>
              <w:t>кВ</w:t>
            </w:r>
            <w:proofErr w:type="spellEnd"/>
            <w:r w:rsidRPr="00073C0D">
              <w:rPr>
                <w:rFonts w:ascii="Myriad Pro" w:eastAsia="Times New Roman" w:hAnsi="Myriad Pro" w:cs="Calibri"/>
                <w:sz w:val="18"/>
                <w:szCs w:val="18"/>
                <w:lang w:eastAsia="ru-RU"/>
              </w:rPr>
              <w:t xml:space="preserve"> "Попутная" с прилегающими ВЛ электропередачи</w:t>
            </w:r>
          </w:p>
        </w:tc>
        <w:tc>
          <w:tcPr>
            <w:tcW w:w="606" w:type="pct"/>
            <w:tcBorders>
              <w:top w:val="nil"/>
              <w:left w:val="nil"/>
              <w:bottom w:val="single" w:sz="4" w:space="0" w:color="auto"/>
              <w:right w:val="single" w:sz="4" w:space="0" w:color="auto"/>
            </w:tcBorders>
            <w:shd w:val="clear" w:color="000000" w:fill="FFFFFF"/>
            <w:vAlign w:val="center"/>
            <w:hideMark/>
          </w:tcPr>
          <w:p w14:paraId="3B83E216"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18,23</w:t>
            </w:r>
          </w:p>
        </w:tc>
        <w:tc>
          <w:tcPr>
            <w:tcW w:w="497" w:type="pct"/>
            <w:tcBorders>
              <w:top w:val="nil"/>
              <w:left w:val="nil"/>
              <w:bottom w:val="single" w:sz="4" w:space="0" w:color="auto"/>
              <w:right w:val="single" w:sz="4" w:space="0" w:color="auto"/>
            </w:tcBorders>
            <w:shd w:val="clear" w:color="000000" w:fill="FFFFFF"/>
            <w:vAlign w:val="center"/>
            <w:hideMark/>
          </w:tcPr>
          <w:p w14:paraId="4D853B1C"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1,5</w:t>
            </w:r>
          </w:p>
        </w:tc>
        <w:tc>
          <w:tcPr>
            <w:tcW w:w="598" w:type="pct"/>
            <w:tcBorders>
              <w:top w:val="nil"/>
              <w:left w:val="nil"/>
              <w:bottom w:val="single" w:sz="4" w:space="0" w:color="auto"/>
              <w:right w:val="single" w:sz="4" w:space="0" w:color="auto"/>
            </w:tcBorders>
            <w:shd w:val="clear" w:color="000000" w:fill="FFFFFF"/>
            <w:vAlign w:val="center"/>
            <w:hideMark/>
          </w:tcPr>
          <w:p w14:paraId="0B398834"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0,17</w:t>
            </w:r>
          </w:p>
        </w:tc>
        <w:tc>
          <w:tcPr>
            <w:tcW w:w="419" w:type="pct"/>
            <w:tcBorders>
              <w:top w:val="nil"/>
              <w:left w:val="nil"/>
              <w:bottom w:val="single" w:sz="4" w:space="0" w:color="auto"/>
              <w:right w:val="single" w:sz="4" w:space="0" w:color="auto"/>
            </w:tcBorders>
            <w:shd w:val="clear" w:color="000000" w:fill="FFFFFF"/>
            <w:vAlign w:val="center"/>
            <w:hideMark/>
          </w:tcPr>
          <w:p w14:paraId="392ADD00"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0</w:t>
            </w:r>
          </w:p>
        </w:tc>
      </w:tr>
      <w:tr w:rsidR="008177E1" w:rsidRPr="00073C0D" w14:paraId="290FC926" w14:textId="77777777" w:rsidTr="000245B5">
        <w:trPr>
          <w:trHeight w:hRule="exact" w:val="675"/>
        </w:trPr>
        <w:tc>
          <w:tcPr>
            <w:tcW w:w="989" w:type="pct"/>
            <w:tcBorders>
              <w:top w:val="nil"/>
              <w:left w:val="single" w:sz="4" w:space="0" w:color="auto"/>
              <w:bottom w:val="single" w:sz="4" w:space="0" w:color="auto"/>
              <w:right w:val="single" w:sz="4" w:space="0" w:color="auto"/>
            </w:tcBorders>
            <w:shd w:val="clear" w:color="000000" w:fill="FFFFFF"/>
            <w:vAlign w:val="center"/>
            <w:hideMark/>
          </w:tcPr>
          <w:p w14:paraId="42571E59" w14:textId="77777777" w:rsidR="008177E1" w:rsidRPr="00073C0D" w:rsidRDefault="008177E1" w:rsidP="000245B5">
            <w:pPr>
              <w:spacing w:after="0" w:line="240" w:lineRule="auto"/>
              <w:rPr>
                <w:rFonts w:ascii="Myriad Pro" w:eastAsia="Times New Roman" w:hAnsi="Myriad Pro" w:cs="Calibri"/>
                <w:sz w:val="18"/>
                <w:szCs w:val="18"/>
                <w:lang w:eastAsia="ru-RU"/>
              </w:rPr>
            </w:pPr>
            <w:proofErr w:type="spellStart"/>
            <w:r w:rsidRPr="00073C0D">
              <w:rPr>
                <w:rFonts w:ascii="Myriad Pro" w:eastAsia="Times New Roman" w:hAnsi="Myriad Pro" w:cs="Calibri"/>
                <w:sz w:val="18"/>
                <w:szCs w:val="18"/>
                <w:lang w:eastAsia="ru-RU"/>
              </w:rPr>
              <w:t>Отрадненский</w:t>
            </w:r>
            <w:proofErr w:type="spellEnd"/>
            <w:r w:rsidRPr="00073C0D">
              <w:rPr>
                <w:rFonts w:ascii="Myriad Pro" w:eastAsia="Times New Roman" w:hAnsi="Myriad Pro" w:cs="Calibri"/>
                <w:sz w:val="18"/>
                <w:szCs w:val="18"/>
                <w:lang w:eastAsia="ru-RU"/>
              </w:rPr>
              <w:t xml:space="preserve"> район, ст. Отрадная</w:t>
            </w:r>
          </w:p>
        </w:tc>
        <w:tc>
          <w:tcPr>
            <w:tcW w:w="508" w:type="pct"/>
            <w:tcBorders>
              <w:top w:val="nil"/>
              <w:left w:val="nil"/>
              <w:bottom w:val="single" w:sz="4" w:space="0" w:color="auto"/>
              <w:right w:val="single" w:sz="4" w:space="0" w:color="auto"/>
            </w:tcBorders>
            <w:shd w:val="clear" w:color="000000" w:fill="FFFFFF"/>
            <w:vAlign w:val="center"/>
            <w:hideMark/>
          </w:tcPr>
          <w:p w14:paraId="23340218"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9 168</w:t>
            </w:r>
          </w:p>
        </w:tc>
        <w:tc>
          <w:tcPr>
            <w:tcW w:w="1382" w:type="pct"/>
            <w:tcBorders>
              <w:top w:val="nil"/>
              <w:left w:val="nil"/>
              <w:bottom w:val="single" w:sz="4" w:space="0" w:color="auto"/>
              <w:right w:val="single" w:sz="4" w:space="0" w:color="auto"/>
            </w:tcBorders>
            <w:shd w:val="clear" w:color="000000" w:fill="FFFFFF"/>
            <w:vAlign w:val="center"/>
            <w:hideMark/>
          </w:tcPr>
          <w:p w14:paraId="1D410A51" w14:textId="77777777" w:rsidR="008177E1" w:rsidRPr="00073C0D" w:rsidRDefault="008177E1" w:rsidP="000245B5">
            <w:pPr>
              <w:spacing w:after="0" w:line="240" w:lineRule="auto"/>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 xml:space="preserve">ЭСК ПС 35/10 </w:t>
            </w:r>
            <w:proofErr w:type="spellStart"/>
            <w:r w:rsidRPr="00073C0D">
              <w:rPr>
                <w:rFonts w:ascii="Myriad Pro" w:eastAsia="Times New Roman" w:hAnsi="Myriad Pro" w:cs="Calibri"/>
                <w:sz w:val="18"/>
                <w:szCs w:val="18"/>
                <w:lang w:eastAsia="ru-RU"/>
              </w:rPr>
              <w:t>кВ</w:t>
            </w:r>
            <w:proofErr w:type="spellEnd"/>
            <w:r w:rsidRPr="00073C0D">
              <w:rPr>
                <w:rFonts w:ascii="Myriad Pro" w:eastAsia="Times New Roman" w:hAnsi="Myriad Pro" w:cs="Calibri"/>
                <w:sz w:val="18"/>
                <w:szCs w:val="18"/>
                <w:lang w:eastAsia="ru-RU"/>
              </w:rPr>
              <w:t xml:space="preserve"> "Отрадная" с прилегающей ВЛ электропередачи и ПС</w:t>
            </w:r>
          </w:p>
        </w:tc>
        <w:tc>
          <w:tcPr>
            <w:tcW w:w="606" w:type="pct"/>
            <w:tcBorders>
              <w:top w:val="nil"/>
              <w:left w:val="nil"/>
              <w:bottom w:val="single" w:sz="4" w:space="0" w:color="auto"/>
              <w:right w:val="single" w:sz="4" w:space="0" w:color="auto"/>
            </w:tcBorders>
            <w:shd w:val="clear" w:color="000000" w:fill="FFFFFF"/>
            <w:vAlign w:val="center"/>
            <w:hideMark/>
          </w:tcPr>
          <w:p w14:paraId="633596B9"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43,09</w:t>
            </w:r>
          </w:p>
        </w:tc>
        <w:tc>
          <w:tcPr>
            <w:tcW w:w="497" w:type="pct"/>
            <w:tcBorders>
              <w:top w:val="nil"/>
              <w:left w:val="nil"/>
              <w:bottom w:val="single" w:sz="4" w:space="0" w:color="auto"/>
              <w:right w:val="single" w:sz="4" w:space="0" w:color="auto"/>
            </w:tcBorders>
            <w:shd w:val="clear" w:color="000000" w:fill="FFFFFF"/>
            <w:vAlign w:val="center"/>
            <w:hideMark/>
          </w:tcPr>
          <w:p w14:paraId="19E4141F"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1,5</w:t>
            </w:r>
          </w:p>
        </w:tc>
        <w:tc>
          <w:tcPr>
            <w:tcW w:w="598" w:type="pct"/>
            <w:tcBorders>
              <w:top w:val="nil"/>
              <w:left w:val="nil"/>
              <w:bottom w:val="single" w:sz="4" w:space="0" w:color="auto"/>
              <w:right w:val="single" w:sz="4" w:space="0" w:color="auto"/>
            </w:tcBorders>
            <w:shd w:val="clear" w:color="000000" w:fill="FFFFFF"/>
            <w:vAlign w:val="center"/>
            <w:hideMark/>
          </w:tcPr>
          <w:p w14:paraId="5DE4A5BA"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0,65</w:t>
            </w:r>
          </w:p>
        </w:tc>
        <w:tc>
          <w:tcPr>
            <w:tcW w:w="419" w:type="pct"/>
            <w:tcBorders>
              <w:top w:val="nil"/>
              <w:left w:val="nil"/>
              <w:bottom w:val="single" w:sz="4" w:space="0" w:color="auto"/>
              <w:right w:val="single" w:sz="4" w:space="0" w:color="auto"/>
            </w:tcBorders>
            <w:shd w:val="clear" w:color="000000" w:fill="FFFFFF"/>
            <w:vAlign w:val="center"/>
            <w:hideMark/>
          </w:tcPr>
          <w:p w14:paraId="27B6C0D1"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0</w:t>
            </w:r>
          </w:p>
        </w:tc>
      </w:tr>
      <w:tr w:rsidR="008177E1" w:rsidRPr="00073C0D" w14:paraId="6B7B93F6" w14:textId="77777777" w:rsidTr="000245B5">
        <w:trPr>
          <w:trHeight w:hRule="exact" w:val="737"/>
        </w:trPr>
        <w:tc>
          <w:tcPr>
            <w:tcW w:w="989" w:type="pct"/>
            <w:tcBorders>
              <w:top w:val="nil"/>
              <w:left w:val="single" w:sz="4" w:space="0" w:color="auto"/>
              <w:bottom w:val="single" w:sz="4" w:space="0" w:color="auto"/>
              <w:right w:val="single" w:sz="4" w:space="0" w:color="auto"/>
            </w:tcBorders>
            <w:shd w:val="clear" w:color="000000" w:fill="FFFFFF"/>
            <w:vAlign w:val="center"/>
            <w:hideMark/>
          </w:tcPr>
          <w:p w14:paraId="5DA48B9F" w14:textId="77777777" w:rsidR="008177E1" w:rsidRPr="00073C0D" w:rsidRDefault="008177E1" w:rsidP="000245B5">
            <w:pPr>
              <w:spacing w:after="0" w:line="240" w:lineRule="auto"/>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 xml:space="preserve">Кавказский район, ст. </w:t>
            </w:r>
            <w:proofErr w:type="spellStart"/>
            <w:r w:rsidRPr="00073C0D">
              <w:rPr>
                <w:rFonts w:ascii="Myriad Pro" w:eastAsia="Times New Roman" w:hAnsi="Myriad Pro" w:cs="Calibri"/>
                <w:sz w:val="18"/>
                <w:szCs w:val="18"/>
                <w:lang w:eastAsia="ru-RU"/>
              </w:rPr>
              <w:t>Митрофановская</w:t>
            </w:r>
            <w:proofErr w:type="spellEnd"/>
          </w:p>
        </w:tc>
        <w:tc>
          <w:tcPr>
            <w:tcW w:w="508" w:type="pct"/>
            <w:tcBorders>
              <w:top w:val="nil"/>
              <w:left w:val="nil"/>
              <w:bottom w:val="single" w:sz="4" w:space="0" w:color="auto"/>
              <w:right w:val="single" w:sz="4" w:space="0" w:color="auto"/>
            </w:tcBorders>
            <w:shd w:val="clear" w:color="000000" w:fill="FFFFFF"/>
            <w:vAlign w:val="center"/>
            <w:hideMark/>
          </w:tcPr>
          <w:p w14:paraId="0C8D4448"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1 433</w:t>
            </w:r>
          </w:p>
        </w:tc>
        <w:tc>
          <w:tcPr>
            <w:tcW w:w="1382" w:type="pct"/>
            <w:tcBorders>
              <w:top w:val="nil"/>
              <w:left w:val="nil"/>
              <w:bottom w:val="single" w:sz="4" w:space="0" w:color="auto"/>
              <w:right w:val="single" w:sz="4" w:space="0" w:color="auto"/>
            </w:tcBorders>
            <w:shd w:val="clear" w:color="000000" w:fill="FFFFFF"/>
            <w:vAlign w:val="center"/>
            <w:hideMark/>
          </w:tcPr>
          <w:p w14:paraId="228138C1" w14:textId="77777777" w:rsidR="008177E1" w:rsidRPr="00073C0D" w:rsidRDefault="008177E1" w:rsidP="000245B5">
            <w:pPr>
              <w:spacing w:after="0" w:line="240" w:lineRule="auto"/>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 xml:space="preserve">ЭСК ПС 35/10 </w:t>
            </w:r>
            <w:proofErr w:type="spellStart"/>
            <w:r w:rsidRPr="00073C0D">
              <w:rPr>
                <w:rFonts w:ascii="Myriad Pro" w:eastAsia="Times New Roman" w:hAnsi="Myriad Pro" w:cs="Calibri"/>
                <w:sz w:val="18"/>
                <w:szCs w:val="18"/>
                <w:lang w:eastAsia="ru-RU"/>
              </w:rPr>
              <w:t>кВ</w:t>
            </w:r>
            <w:proofErr w:type="spellEnd"/>
            <w:r w:rsidRPr="00073C0D">
              <w:rPr>
                <w:rFonts w:ascii="Myriad Pro" w:eastAsia="Times New Roman" w:hAnsi="Myriad Pro" w:cs="Calibri"/>
                <w:sz w:val="18"/>
                <w:szCs w:val="18"/>
                <w:lang w:eastAsia="ru-RU"/>
              </w:rPr>
              <w:t xml:space="preserve"> "</w:t>
            </w:r>
            <w:proofErr w:type="spellStart"/>
            <w:r w:rsidRPr="00073C0D">
              <w:rPr>
                <w:rFonts w:ascii="Myriad Pro" w:eastAsia="Times New Roman" w:hAnsi="Myriad Pro" w:cs="Calibri"/>
                <w:sz w:val="18"/>
                <w:szCs w:val="18"/>
                <w:lang w:eastAsia="ru-RU"/>
              </w:rPr>
              <w:t>Митрофановская</w:t>
            </w:r>
            <w:proofErr w:type="spellEnd"/>
            <w:r w:rsidRPr="00073C0D">
              <w:rPr>
                <w:rFonts w:ascii="Myriad Pro" w:eastAsia="Times New Roman" w:hAnsi="Myriad Pro" w:cs="Calibri"/>
                <w:sz w:val="18"/>
                <w:szCs w:val="18"/>
                <w:lang w:eastAsia="ru-RU"/>
              </w:rPr>
              <w:t>" с при</w:t>
            </w:r>
            <w:r w:rsidRPr="00073C0D">
              <w:rPr>
                <w:rFonts w:ascii="Myriad Pro" w:eastAsia="Times New Roman" w:hAnsi="Myriad Pro" w:cs="Calibri"/>
                <w:sz w:val="18"/>
                <w:szCs w:val="18"/>
                <w:lang w:eastAsia="ru-RU"/>
              </w:rPr>
              <w:softHyphen/>
              <w:t>легающей ВЛ электропередачи</w:t>
            </w:r>
          </w:p>
        </w:tc>
        <w:tc>
          <w:tcPr>
            <w:tcW w:w="606" w:type="pct"/>
            <w:tcBorders>
              <w:top w:val="nil"/>
              <w:left w:val="nil"/>
              <w:bottom w:val="single" w:sz="4" w:space="0" w:color="auto"/>
              <w:right w:val="single" w:sz="4" w:space="0" w:color="auto"/>
            </w:tcBorders>
            <w:shd w:val="clear" w:color="000000" w:fill="FFFFFF"/>
            <w:vAlign w:val="center"/>
            <w:hideMark/>
          </w:tcPr>
          <w:p w14:paraId="526AF93D"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17,12</w:t>
            </w:r>
          </w:p>
        </w:tc>
        <w:tc>
          <w:tcPr>
            <w:tcW w:w="497" w:type="pct"/>
            <w:tcBorders>
              <w:top w:val="nil"/>
              <w:left w:val="nil"/>
              <w:bottom w:val="single" w:sz="4" w:space="0" w:color="auto"/>
              <w:right w:val="single" w:sz="4" w:space="0" w:color="auto"/>
            </w:tcBorders>
            <w:shd w:val="clear" w:color="000000" w:fill="FFFFFF"/>
            <w:vAlign w:val="center"/>
            <w:hideMark/>
          </w:tcPr>
          <w:p w14:paraId="6CE86AAE"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1,5</w:t>
            </w:r>
          </w:p>
        </w:tc>
        <w:tc>
          <w:tcPr>
            <w:tcW w:w="598" w:type="pct"/>
            <w:tcBorders>
              <w:top w:val="nil"/>
              <w:left w:val="nil"/>
              <w:bottom w:val="single" w:sz="4" w:space="0" w:color="auto"/>
              <w:right w:val="single" w:sz="4" w:space="0" w:color="auto"/>
            </w:tcBorders>
            <w:shd w:val="clear" w:color="000000" w:fill="FFFFFF"/>
            <w:vAlign w:val="center"/>
            <w:hideMark/>
          </w:tcPr>
          <w:p w14:paraId="2B518707"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0,16</w:t>
            </w:r>
          </w:p>
        </w:tc>
        <w:tc>
          <w:tcPr>
            <w:tcW w:w="419" w:type="pct"/>
            <w:tcBorders>
              <w:top w:val="nil"/>
              <w:left w:val="nil"/>
              <w:bottom w:val="single" w:sz="4" w:space="0" w:color="auto"/>
              <w:right w:val="single" w:sz="4" w:space="0" w:color="auto"/>
            </w:tcBorders>
            <w:shd w:val="clear" w:color="000000" w:fill="FFFFFF"/>
            <w:vAlign w:val="center"/>
            <w:hideMark/>
          </w:tcPr>
          <w:p w14:paraId="71B5EE15"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0</w:t>
            </w:r>
          </w:p>
        </w:tc>
      </w:tr>
      <w:tr w:rsidR="008177E1" w:rsidRPr="00073C0D" w14:paraId="2C6EF9AA" w14:textId="77777777" w:rsidTr="000245B5">
        <w:trPr>
          <w:trHeight w:val="680"/>
        </w:trPr>
        <w:tc>
          <w:tcPr>
            <w:tcW w:w="989" w:type="pct"/>
            <w:tcBorders>
              <w:top w:val="nil"/>
              <w:left w:val="single" w:sz="4" w:space="0" w:color="auto"/>
              <w:bottom w:val="single" w:sz="4" w:space="0" w:color="auto"/>
              <w:right w:val="single" w:sz="4" w:space="0" w:color="auto"/>
            </w:tcBorders>
            <w:shd w:val="clear" w:color="000000" w:fill="FFFFFF"/>
            <w:vAlign w:val="center"/>
            <w:hideMark/>
          </w:tcPr>
          <w:p w14:paraId="7EE839C7" w14:textId="77777777" w:rsidR="008177E1" w:rsidRPr="00073C0D" w:rsidRDefault="008177E1" w:rsidP="000245B5">
            <w:pPr>
              <w:spacing w:after="0" w:line="240" w:lineRule="auto"/>
              <w:rPr>
                <w:rFonts w:ascii="Myriad Pro" w:eastAsia="Times New Roman" w:hAnsi="Myriad Pro" w:cs="Calibri"/>
                <w:sz w:val="18"/>
                <w:szCs w:val="18"/>
                <w:lang w:eastAsia="ru-RU"/>
              </w:rPr>
            </w:pPr>
            <w:proofErr w:type="spellStart"/>
            <w:r w:rsidRPr="00073C0D">
              <w:rPr>
                <w:rFonts w:ascii="Myriad Pro" w:eastAsia="Times New Roman" w:hAnsi="Myriad Pro" w:cs="Calibri"/>
                <w:sz w:val="18"/>
                <w:szCs w:val="18"/>
                <w:lang w:eastAsia="ru-RU"/>
              </w:rPr>
              <w:t>Гулькевичский</w:t>
            </w:r>
            <w:proofErr w:type="spellEnd"/>
            <w:r w:rsidRPr="00073C0D">
              <w:rPr>
                <w:rFonts w:ascii="Myriad Pro" w:eastAsia="Times New Roman" w:hAnsi="Myriad Pro" w:cs="Calibri"/>
                <w:sz w:val="18"/>
                <w:szCs w:val="18"/>
                <w:lang w:eastAsia="ru-RU"/>
              </w:rPr>
              <w:t xml:space="preserve"> район, О.  </w:t>
            </w:r>
            <w:proofErr w:type="spellStart"/>
            <w:r w:rsidRPr="00073C0D">
              <w:rPr>
                <w:rFonts w:ascii="Myriad Pro" w:eastAsia="Times New Roman" w:hAnsi="Myriad Pro" w:cs="Calibri"/>
                <w:sz w:val="18"/>
                <w:szCs w:val="18"/>
                <w:lang w:eastAsia="ru-RU"/>
              </w:rPr>
              <w:t>Ольгинская</w:t>
            </w:r>
            <w:proofErr w:type="spellEnd"/>
          </w:p>
        </w:tc>
        <w:tc>
          <w:tcPr>
            <w:tcW w:w="508" w:type="pct"/>
            <w:tcBorders>
              <w:top w:val="nil"/>
              <w:left w:val="nil"/>
              <w:bottom w:val="single" w:sz="4" w:space="0" w:color="auto"/>
              <w:right w:val="single" w:sz="4" w:space="0" w:color="auto"/>
            </w:tcBorders>
            <w:shd w:val="clear" w:color="000000" w:fill="FFFFFF"/>
            <w:vAlign w:val="center"/>
            <w:hideMark/>
          </w:tcPr>
          <w:p w14:paraId="2DFD7969"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4 043</w:t>
            </w:r>
          </w:p>
        </w:tc>
        <w:tc>
          <w:tcPr>
            <w:tcW w:w="1382" w:type="pct"/>
            <w:tcBorders>
              <w:top w:val="nil"/>
              <w:left w:val="nil"/>
              <w:bottom w:val="single" w:sz="4" w:space="0" w:color="auto"/>
              <w:right w:val="single" w:sz="4" w:space="0" w:color="auto"/>
            </w:tcBorders>
            <w:shd w:val="clear" w:color="000000" w:fill="FFFFFF"/>
            <w:vAlign w:val="center"/>
            <w:hideMark/>
          </w:tcPr>
          <w:p w14:paraId="70277D32" w14:textId="77777777" w:rsidR="008177E1" w:rsidRPr="00073C0D" w:rsidRDefault="008177E1" w:rsidP="000245B5">
            <w:pPr>
              <w:spacing w:after="0" w:line="240" w:lineRule="auto"/>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 xml:space="preserve">ЭСК ПС 35/10 </w:t>
            </w:r>
            <w:proofErr w:type="spellStart"/>
            <w:r w:rsidRPr="00073C0D">
              <w:rPr>
                <w:rFonts w:ascii="Myriad Pro" w:eastAsia="Times New Roman" w:hAnsi="Myriad Pro" w:cs="Calibri"/>
                <w:sz w:val="18"/>
                <w:szCs w:val="18"/>
                <w:lang w:eastAsia="ru-RU"/>
              </w:rPr>
              <w:t>кВ</w:t>
            </w:r>
            <w:proofErr w:type="spellEnd"/>
            <w:r w:rsidRPr="00073C0D">
              <w:rPr>
                <w:rFonts w:ascii="Myriad Pro" w:eastAsia="Times New Roman" w:hAnsi="Myriad Pro" w:cs="Calibri"/>
                <w:sz w:val="18"/>
                <w:szCs w:val="18"/>
                <w:lang w:eastAsia="ru-RU"/>
              </w:rPr>
              <w:t xml:space="preserve"> "Отрадно- </w:t>
            </w:r>
            <w:proofErr w:type="spellStart"/>
            <w:r w:rsidRPr="00073C0D">
              <w:rPr>
                <w:rFonts w:ascii="Myriad Pro" w:eastAsia="Times New Roman" w:hAnsi="Myriad Pro" w:cs="Calibri"/>
                <w:sz w:val="18"/>
                <w:szCs w:val="18"/>
                <w:lang w:eastAsia="ru-RU"/>
              </w:rPr>
              <w:t>Ольгинская</w:t>
            </w:r>
            <w:proofErr w:type="spellEnd"/>
            <w:r w:rsidRPr="00073C0D">
              <w:rPr>
                <w:rFonts w:ascii="Myriad Pro" w:eastAsia="Times New Roman" w:hAnsi="Myriad Pro" w:cs="Calibri"/>
                <w:sz w:val="18"/>
                <w:szCs w:val="18"/>
                <w:lang w:eastAsia="ru-RU"/>
              </w:rPr>
              <w:t>" с прилегающими ВЛ электропередачи</w:t>
            </w:r>
          </w:p>
        </w:tc>
        <w:tc>
          <w:tcPr>
            <w:tcW w:w="606" w:type="pct"/>
            <w:tcBorders>
              <w:top w:val="nil"/>
              <w:left w:val="nil"/>
              <w:bottom w:val="single" w:sz="4" w:space="0" w:color="auto"/>
              <w:right w:val="single" w:sz="4" w:space="0" w:color="auto"/>
            </w:tcBorders>
            <w:shd w:val="clear" w:color="000000" w:fill="FFFFFF"/>
            <w:vAlign w:val="center"/>
            <w:hideMark/>
          </w:tcPr>
          <w:p w14:paraId="35FACF04"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50,34</w:t>
            </w:r>
          </w:p>
        </w:tc>
        <w:tc>
          <w:tcPr>
            <w:tcW w:w="497" w:type="pct"/>
            <w:tcBorders>
              <w:top w:val="nil"/>
              <w:left w:val="nil"/>
              <w:bottom w:val="single" w:sz="4" w:space="0" w:color="auto"/>
              <w:right w:val="single" w:sz="4" w:space="0" w:color="auto"/>
            </w:tcBorders>
            <w:shd w:val="clear" w:color="000000" w:fill="FFFFFF"/>
            <w:vAlign w:val="center"/>
            <w:hideMark/>
          </w:tcPr>
          <w:p w14:paraId="71E49D00"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1,5</w:t>
            </w:r>
          </w:p>
        </w:tc>
        <w:tc>
          <w:tcPr>
            <w:tcW w:w="598" w:type="pct"/>
            <w:tcBorders>
              <w:top w:val="nil"/>
              <w:left w:val="nil"/>
              <w:bottom w:val="single" w:sz="4" w:space="0" w:color="auto"/>
              <w:right w:val="single" w:sz="4" w:space="0" w:color="auto"/>
            </w:tcBorders>
            <w:shd w:val="clear" w:color="000000" w:fill="FFFFFF"/>
            <w:vAlign w:val="center"/>
            <w:hideMark/>
          </w:tcPr>
          <w:p w14:paraId="6A67ECF4"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0,44</w:t>
            </w:r>
          </w:p>
        </w:tc>
        <w:tc>
          <w:tcPr>
            <w:tcW w:w="419" w:type="pct"/>
            <w:tcBorders>
              <w:top w:val="nil"/>
              <w:left w:val="nil"/>
              <w:bottom w:val="single" w:sz="4" w:space="0" w:color="auto"/>
              <w:right w:val="single" w:sz="4" w:space="0" w:color="auto"/>
            </w:tcBorders>
            <w:shd w:val="clear" w:color="000000" w:fill="FFFFFF"/>
            <w:vAlign w:val="center"/>
            <w:hideMark/>
          </w:tcPr>
          <w:p w14:paraId="2FFA3278"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0</w:t>
            </w:r>
          </w:p>
        </w:tc>
      </w:tr>
      <w:tr w:rsidR="008177E1" w:rsidRPr="00073C0D" w14:paraId="7204F2CC" w14:textId="77777777" w:rsidTr="000245B5">
        <w:trPr>
          <w:trHeight w:hRule="exact" w:val="907"/>
        </w:trPr>
        <w:tc>
          <w:tcPr>
            <w:tcW w:w="989" w:type="pct"/>
            <w:tcBorders>
              <w:top w:val="nil"/>
              <w:left w:val="single" w:sz="4" w:space="0" w:color="auto"/>
              <w:bottom w:val="single" w:sz="4" w:space="0" w:color="auto"/>
              <w:right w:val="single" w:sz="4" w:space="0" w:color="auto"/>
            </w:tcBorders>
            <w:shd w:val="clear" w:color="000000" w:fill="FFFFFF"/>
            <w:vAlign w:val="center"/>
            <w:hideMark/>
          </w:tcPr>
          <w:p w14:paraId="386CC0F4" w14:textId="77777777" w:rsidR="008177E1" w:rsidRPr="00073C0D" w:rsidRDefault="008177E1" w:rsidP="000245B5">
            <w:pPr>
              <w:spacing w:after="0" w:line="240" w:lineRule="auto"/>
              <w:rPr>
                <w:rFonts w:ascii="Myriad Pro" w:eastAsia="Times New Roman" w:hAnsi="Myriad Pro" w:cs="Calibri"/>
                <w:sz w:val="18"/>
                <w:szCs w:val="18"/>
                <w:lang w:eastAsia="ru-RU"/>
              </w:rPr>
            </w:pPr>
            <w:proofErr w:type="spellStart"/>
            <w:r w:rsidRPr="00073C0D">
              <w:rPr>
                <w:rFonts w:ascii="Myriad Pro" w:eastAsia="Times New Roman" w:hAnsi="Myriad Pro" w:cs="Calibri"/>
                <w:sz w:val="18"/>
                <w:szCs w:val="18"/>
                <w:lang w:eastAsia="ru-RU"/>
              </w:rPr>
              <w:t>Гулькевичский</w:t>
            </w:r>
            <w:proofErr w:type="spellEnd"/>
            <w:r w:rsidRPr="00073C0D">
              <w:rPr>
                <w:rFonts w:ascii="Myriad Pro" w:eastAsia="Times New Roman" w:hAnsi="Myriad Pro" w:cs="Calibri"/>
                <w:sz w:val="18"/>
                <w:szCs w:val="18"/>
                <w:lang w:eastAsia="ru-RU"/>
              </w:rPr>
              <w:t xml:space="preserve"> район, Скобелевская</w:t>
            </w:r>
          </w:p>
        </w:tc>
        <w:tc>
          <w:tcPr>
            <w:tcW w:w="508" w:type="pct"/>
            <w:tcBorders>
              <w:top w:val="nil"/>
              <w:left w:val="nil"/>
              <w:bottom w:val="single" w:sz="4" w:space="0" w:color="auto"/>
              <w:right w:val="single" w:sz="4" w:space="0" w:color="auto"/>
            </w:tcBorders>
            <w:shd w:val="clear" w:color="000000" w:fill="FFFFFF"/>
            <w:vAlign w:val="center"/>
            <w:hideMark/>
          </w:tcPr>
          <w:p w14:paraId="3F333472"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3 827</w:t>
            </w:r>
          </w:p>
        </w:tc>
        <w:tc>
          <w:tcPr>
            <w:tcW w:w="1382" w:type="pct"/>
            <w:tcBorders>
              <w:top w:val="nil"/>
              <w:left w:val="nil"/>
              <w:bottom w:val="single" w:sz="4" w:space="0" w:color="auto"/>
              <w:right w:val="single" w:sz="4" w:space="0" w:color="auto"/>
            </w:tcBorders>
            <w:shd w:val="clear" w:color="000000" w:fill="FFFFFF"/>
            <w:vAlign w:val="center"/>
            <w:hideMark/>
          </w:tcPr>
          <w:p w14:paraId="2A6FD128" w14:textId="77777777" w:rsidR="008177E1" w:rsidRPr="00073C0D" w:rsidRDefault="008177E1" w:rsidP="000245B5">
            <w:pPr>
              <w:spacing w:after="0" w:line="240" w:lineRule="auto"/>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 xml:space="preserve">ЭСК-ПС-35/10 </w:t>
            </w:r>
            <w:proofErr w:type="spellStart"/>
            <w:r w:rsidRPr="00073C0D">
              <w:rPr>
                <w:rFonts w:ascii="Myriad Pro" w:eastAsia="Times New Roman" w:hAnsi="Myriad Pro" w:cs="Calibri"/>
                <w:sz w:val="18"/>
                <w:szCs w:val="18"/>
                <w:lang w:eastAsia="ru-RU"/>
              </w:rPr>
              <w:t>кВ</w:t>
            </w:r>
            <w:proofErr w:type="spellEnd"/>
            <w:r w:rsidRPr="00073C0D">
              <w:rPr>
                <w:rFonts w:ascii="Myriad Pro" w:eastAsia="Times New Roman" w:hAnsi="Myriad Pro" w:cs="Calibri"/>
                <w:sz w:val="18"/>
                <w:szCs w:val="18"/>
                <w:lang w:eastAsia="ru-RU"/>
              </w:rPr>
              <w:t xml:space="preserve"> "Скобелевская" с прилегающими ВЛ электропередачи</w:t>
            </w:r>
          </w:p>
        </w:tc>
        <w:tc>
          <w:tcPr>
            <w:tcW w:w="606" w:type="pct"/>
            <w:tcBorders>
              <w:top w:val="nil"/>
              <w:left w:val="nil"/>
              <w:bottom w:val="single" w:sz="4" w:space="0" w:color="auto"/>
              <w:right w:val="single" w:sz="4" w:space="0" w:color="auto"/>
            </w:tcBorders>
            <w:shd w:val="clear" w:color="000000" w:fill="FFFFFF"/>
            <w:vAlign w:val="center"/>
            <w:hideMark/>
          </w:tcPr>
          <w:p w14:paraId="1EB7B9E9"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47,49</w:t>
            </w:r>
          </w:p>
        </w:tc>
        <w:tc>
          <w:tcPr>
            <w:tcW w:w="497" w:type="pct"/>
            <w:tcBorders>
              <w:top w:val="nil"/>
              <w:left w:val="nil"/>
              <w:bottom w:val="single" w:sz="4" w:space="0" w:color="auto"/>
              <w:right w:val="single" w:sz="4" w:space="0" w:color="auto"/>
            </w:tcBorders>
            <w:shd w:val="clear" w:color="000000" w:fill="FFFFFF"/>
            <w:vAlign w:val="center"/>
            <w:hideMark/>
          </w:tcPr>
          <w:p w14:paraId="0963D2F9"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1,5</w:t>
            </w:r>
          </w:p>
        </w:tc>
        <w:tc>
          <w:tcPr>
            <w:tcW w:w="598" w:type="pct"/>
            <w:tcBorders>
              <w:top w:val="nil"/>
              <w:left w:val="nil"/>
              <w:bottom w:val="single" w:sz="4" w:space="0" w:color="auto"/>
              <w:right w:val="single" w:sz="4" w:space="0" w:color="auto"/>
            </w:tcBorders>
            <w:shd w:val="clear" w:color="000000" w:fill="FFFFFF"/>
            <w:vAlign w:val="center"/>
            <w:hideMark/>
          </w:tcPr>
          <w:p w14:paraId="55A15E31"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0,41</w:t>
            </w:r>
          </w:p>
        </w:tc>
        <w:tc>
          <w:tcPr>
            <w:tcW w:w="419" w:type="pct"/>
            <w:tcBorders>
              <w:top w:val="nil"/>
              <w:left w:val="nil"/>
              <w:bottom w:val="single" w:sz="4" w:space="0" w:color="auto"/>
              <w:right w:val="single" w:sz="4" w:space="0" w:color="auto"/>
            </w:tcBorders>
            <w:shd w:val="clear" w:color="000000" w:fill="FFFFFF"/>
            <w:vAlign w:val="center"/>
            <w:hideMark/>
          </w:tcPr>
          <w:p w14:paraId="2AA75F6F"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0</w:t>
            </w:r>
          </w:p>
        </w:tc>
      </w:tr>
      <w:tr w:rsidR="008177E1" w:rsidRPr="00073C0D" w14:paraId="6D495159" w14:textId="77777777" w:rsidTr="000245B5">
        <w:trPr>
          <w:trHeight w:val="1065"/>
        </w:trPr>
        <w:tc>
          <w:tcPr>
            <w:tcW w:w="989" w:type="pct"/>
            <w:tcBorders>
              <w:top w:val="nil"/>
              <w:left w:val="single" w:sz="4" w:space="0" w:color="auto"/>
              <w:bottom w:val="single" w:sz="4" w:space="0" w:color="auto"/>
              <w:right w:val="single" w:sz="4" w:space="0" w:color="auto"/>
            </w:tcBorders>
            <w:shd w:val="clear" w:color="000000" w:fill="FFFFFF"/>
            <w:vAlign w:val="center"/>
            <w:hideMark/>
          </w:tcPr>
          <w:p w14:paraId="42E37545" w14:textId="77777777" w:rsidR="008177E1" w:rsidRPr="00073C0D" w:rsidRDefault="008177E1" w:rsidP="000245B5">
            <w:pPr>
              <w:spacing w:after="0" w:line="240" w:lineRule="auto"/>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 xml:space="preserve">Краснодарский край, </w:t>
            </w:r>
            <w:proofErr w:type="spellStart"/>
            <w:r w:rsidRPr="00073C0D">
              <w:rPr>
                <w:rFonts w:ascii="Myriad Pro" w:eastAsia="Times New Roman" w:hAnsi="Myriad Pro" w:cs="Calibri"/>
                <w:sz w:val="18"/>
                <w:szCs w:val="18"/>
                <w:lang w:eastAsia="ru-RU"/>
              </w:rPr>
              <w:t>Брюховецкий</w:t>
            </w:r>
            <w:proofErr w:type="spellEnd"/>
            <w:r w:rsidRPr="00073C0D">
              <w:rPr>
                <w:rFonts w:ascii="Myriad Pro" w:eastAsia="Times New Roman" w:hAnsi="Myriad Pro" w:cs="Calibri"/>
                <w:sz w:val="18"/>
                <w:szCs w:val="18"/>
                <w:lang w:eastAsia="ru-RU"/>
              </w:rPr>
              <w:t xml:space="preserve"> раной</w:t>
            </w:r>
          </w:p>
        </w:tc>
        <w:tc>
          <w:tcPr>
            <w:tcW w:w="508" w:type="pct"/>
            <w:tcBorders>
              <w:top w:val="nil"/>
              <w:left w:val="nil"/>
              <w:bottom w:val="single" w:sz="4" w:space="0" w:color="auto"/>
              <w:right w:val="single" w:sz="4" w:space="0" w:color="auto"/>
            </w:tcBorders>
            <w:shd w:val="clear" w:color="000000" w:fill="FFFFFF"/>
            <w:vAlign w:val="center"/>
            <w:hideMark/>
          </w:tcPr>
          <w:p w14:paraId="2B16A6F8"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680</w:t>
            </w:r>
          </w:p>
        </w:tc>
        <w:tc>
          <w:tcPr>
            <w:tcW w:w="1382" w:type="pct"/>
            <w:tcBorders>
              <w:top w:val="nil"/>
              <w:left w:val="nil"/>
              <w:bottom w:val="single" w:sz="4" w:space="0" w:color="auto"/>
              <w:right w:val="single" w:sz="4" w:space="0" w:color="auto"/>
            </w:tcBorders>
            <w:shd w:val="clear" w:color="000000" w:fill="FFFFFF"/>
            <w:vAlign w:val="center"/>
            <w:hideMark/>
          </w:tcPr>
          <w:p w14:paraId="1F1035D6" w14:textId="77777777" w:rsidR="008177E1" w:rsidRPr="00073C0D" w:rsidRDefault="008177E1" w:rsidP="000245B5">
            <w:pPr>
              <w:spacing w:after="0" w:line="240" w:lineRule="auto"/>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 xml:space="preserve">Электросетевой комплекс - ПС 35/10 </w:t>
            </w:r>
            <w:proofErr w:type="spellStart"/>
            <w:r w:rsidRPr="00073C0D">
              <w:rPr>
                <w:rFonts w:ascii="Myriad Pro" w:eastAsia="Times New Roman" w:hAnsi="Myriad Pro" w:cs="Calibri"/>
                <w:sz w:val="18"/>
                <w:szCs w:val="18"/>
                <w:lang w:eastAsia="ru-RU"/>
              </w:rPr>
              <w:t>кВ</w:t>
            </w:r>
            <w:proofErr w:type="spellEnd"/>
            <w:r w:rsidRPr="00073C0D">
              <w:rPr>
                <w:rFonts w:ascii="Myriad Pro" w:eastAsia="Times New Roman" w:hAnsi="Myriad Pro" w:cs="Calibri"/>
                <w:sz w:val="18"/>
                <w:szCs w:val="18"/>
                <w:lang w:eastAsia="ru-RU"/>
              </w:rPr>
              <w:t xml:space="preserve"> "</w:t>
            </w:r>
            <w:proofErr w:type="spellStart"/>
            <w:r w:rsidRPr="00073C0D">
              <w:rPr>
                <w:rFonts w:ascii="Myriad Pro" w:eastAsia="Times New Roman" w:hAnsi="Myriad Pro" w:cs="Calibri"/>
                <w:sz w:val="18"/>
                <w:szCs w:val="18"/>
                <w:lang w:eastAsia="ru-RU"/>
              </w:rPr>
              <w:t>Незаймановская</w:t>
            </w:r>
            <w:proofErr w:type="spellEnd"/>
            <w:r w:rsidRPr="00073C0D">
              <w:rPr>
                <w:rFonts w:ascii="Myriad Pro" w:eastAsia="Times New Roman" w:hAnsi="Myriad Pro" w:cs="Calibri"/>
                <w:sz w:val="18"/>
                <w:szCs w:val="18"/>
                <w:lang w:eastAsia="ru-RU"/>
              </w:rPr>
              <w:t xml:space="preserve">" с прилегающей ВЛ. ВЛ-35 </w:t>
            </w:r>
            <w:proofErr w:type="spellStart"/>
            <w:r w:rsidRPr="00073C0D">
              <w:rPr>
                <w:rFonts w:ascii="Myriad Pro" w:eastAsia="Times New Roman" w:hAnsi="Myriad Pro" w:cs="Calibri"/>
                <w:sz w:val="18"/>
                <w:szCs w:val="18"/>
                <w:lang w:eastAsia="ru-RU"/>
              </w:rPr>
              <w:t>кВ</w:t>
            </w:r>
            <w:proofErr w:type="spellEnd"/>
            <w:r w:rsidRPr="00073C0D">
              <w:rPr>
                <w:rFonts w:ascii="Myriad Pro" w:eastAsia="Times New Roman" w:hAnsi="Myriad Pro" w:cs="Calibri"/>
                <w:sz w:val="18"/>
                <w:szCs w:val="18"/>
                <w:lang w:eastAsia="ru-RU"/>
              </w:rPr>
              <w:t xml:space="preserve"> «Брюховецкая – </w:t>
            </w:r>
            <w:proofErr w:type="spellStart"/>
            <w:r w:rsidRPr="00073C0D">
              <w:rPr>
                <w:rFonts w:ascii="Myriad Pro" w:eastAsia="Times New Roman" w:hAnsi="Myriad Pro" w:cs="Calibri"/>
                <w:sz w:val="18"/>
                <w:szCs w:val="18"/>
                <w:lang w:eastAsia="ru-RU"/>
              </w:rPr>
              <w:t>Незаймановская</w:t>
            </w:r>
            <w:proofErr w:type="spellEnd"/>
            <w:r w:rsidRPr="00073C0D">
              <w:rPr>
                <w:rFonts w:ascii="Myriad Pro" w:eastAsia="Times New Roman" w:hAnsi="Myriad Pro" w:cs="Calibri"/>
                <w:sz w:val="18"/>
                <w:szCs w:val="18"/>
                <w:lang w:eastAsia="ru-RU"/>
              </w:rPr>
              <w:t>»</w:t>
            </w:r>
          </w:p>
        </w:tc>
        <w:tc>
          <w:tcPr>
            <w:tcW w:w="606" w:type="pct"/>
            <w:tcBorders>
              <w:top w:val="nil"/>
              <w:left w:val="nil"/>
              <w:bottom w:val="single" w:sz="4" w:space="0" w:color="auto"/>
              <w:right w:val="single" w:sz="4" w:space="0" w:color="auto"/>
            </w:tcBorders>
            <w:shd w:val="clear" w:color="000000" w:fill="FFFFFF"/>
            <w:vAlign w:val="center"/>
            <w:hideMark/>
          </w:tcPr>
          <w:p w14:paraId="4BEE1FFE"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7905</w:t>
            </w:r>
          </w:p>
        </w:tc>
        <w:tc>
          <w:tcPr>
            <w:tcW w:w="497" w:type="pct"/>
            <w:tcBorders>
              <w:top w:val="nil"/>
              <w:left w:val="nil"/>
              <w:bottom w:val="single" w:sz="4" w:space="0" w:color="auto"/>
              <w:right w:val="single" w:sz="4" w:space="0" w:color="auto"/>
            </w:tcBorders>
            <w:shd w:val="clear" w:color="000000" w:fill="FFFFFF"/>
            <w:vAlign w:val="center"/>
            <w:hideMark/>
          </w:tcPr>
          <w:p w14:paraId="094E3788"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1,5</w:t>
            </w:r>
          </w:p>
        </w:tc>
        <w:tc>
          <w:tcPr>
            <w:tcW w:w="598" w:type="pct"/>
            <w:tcBorders>
              <w:top w:val="nil"/>
              <w:left w:val="nil"/>
              <w:bottom w:val="single" w:sz="4" w:space="0" w:color="auto"/>
              <w:right w:val="single" w:sz="4" w:space="0" w:color="auto"/>
            </w:tcBorders>
            <w:shd w:val="clear" w:color="000000" w:fill="FFFFFF"/>
            <w:vAlign w:val="center"/>
            <w:hideMark/>
          </w:tcPr>
          <w:p w14:paraId="18B5113C"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0,08</w:t>
            </w:r>
          </w:p>
        </w:tc>
        <w:tc>
          <w:tcPr>
            <w:tcW w:w="419" w:type="pct"/>
            <w:tcBorders>
              <w:top w:val="nil"/>
              <w:left w:val="nil"/>
              <w:bottom w:val="single" w:sz="4" w:space="0" w:color="auto"/>
              <w:right w:val="single" w:sz="4" w:space="0" w:color="auto"/>
            </w:tcBorders>
            <w:shd w:val="clear" w:color="000000" w:fill="FFFFFF"/>
            <w:vAlign w:val="center"/>
            <w:hideMark/>
          </w:tcPr>
          <w:p w14:paraId="7562E071"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0</w:t>
            </w:r>
          </w:p>
        </w:tc>
      </w:tr>
      <w:tr w:rsidR="008177E1" w:rsidRPr="00073C0D" w14:paraId="60EB03B8" w14:textId="77777777" w:rsidTr="000245B5">
        <w:trPr>
          <w:trHeight w:val="1094"/>
        </w:trPr>
        <w:tc>
          <w:tcPr>
            <w:tcW w:w="989" w:type="pct"/>
            <w:tcBorders>
              <w:top w:val="nil"/>
              <w:left w:val="single" w:sz="4" w:space="0" w:color="auto"/>
              <w:bottom w:val="single" w:sz="4" w:space="0" w:color="auto"/>
              <w:right w:val="single" w:sz="4" w:space="0" w:color="auto"/>
            </w:tcBorders>
            <w:shd w:val="clear" w:color="000000" w:fill="FFFFFF"/>
            <w:vAlign w:val="center"/>
            <w:hideMark/>
          </w:tcPr>
          <w:p w14:paraId="30C2BEBD" w14:textId="77777777" w:rsidR="008177E1" w:rsidRPr="00073C0D" w:rsidRDefault="008177E1" w:rsidP="000245B5">
            <w:pPr>
              <w:spacing w:after="0" w:line="240" w:lineRule="auto"/>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 xml:space="preserve">Краснодарский край, </w:t>
            </w:r>
            <w:proofErr w:type="spellStart"/>
            <w:r w:rsidRPr="00073C0D">
              <w:rPr>
                <w:rFonts w:ascii="Myriad Pro" w:eastAsia="Times New Roman" w:hAnsi="Myriad Pro" w:cs="Calibri"/>
                <w:sz w:val="18"/>
                <w:szCs w:val="18"/>
                <w:lang w:eastAsia="ru-RU"/>
              </w:rPr>
              <w:t>Брюховецкий</w:t>
            </w:r>
            <w:proofErr w:type="spellEnd"/>
            <w:r w:rsidRPr="00073C0D">
              <w:rPr>
                <w:rFonts w:ascii="Myriad Pro" w:eastAsia="Times New Roman" w:hAnsi="Myriad Pro" w:cs="Calibri"/>
                <w:sz w:val="18"/>
                <w:szCs w:val="18"/>
                <w:lang w:eastAsia="ru-RU"/>
              </w:rPr>
              <w:t xml:space="preserve"> район</w:t>
            </w:r>
          </w:p>
        </w:tc>
        <w:tc>
          <w:tcPr>
            <w:tcW w:w="508" w:type="pct"/>
            <w:tcBorders>
              <w:top w:val="nil"/>
              <w:left w:val="nil"/>
              <w:bottom w:val="single" w:sz="4" w:space="0" w:color="auto"/>
              <w:right w:val="single" w:sz="4" w:space="0" w:color="auto"/>
            </w:tcBorders>
            <w:shd w:val="clear" w:color="000000" w:fill="FFFFFF"/>
            <w:vAlign w:val="center"/>
            <w:hideMark/>
          </w:tcPr>
          <w:p w14:paraId="3A1C38CB"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1595</w:t>
            </w:r>
          </w:p>
        </w:tc>
        <w:tc>
          <w:tcPr>
            <w:tcW w:w="1382" w:type="pct"/>
            <w:tcBorders>
              <w:top w:val="nil"/>
              <w:left w:val="nil"/>
              <w:bottom w:val="single" w:sz="4" w:space="0" w:color="auto"/>
              <w:right w:val="single" w:sz="4" w:space="0" w:color="auto"/>
            </w:tcBorders>
            <w:shd w:val="clear" w:color="000000" w:fill="FFFFFF"/>
            <w:vAlign w:val="center"/>
            <w:hideMark/>
          </w:tcPr>
          <w:p w14:paraId="67BB9F4E" w14:textId="77777777" w:rsidR="008177E1" w:rsidRPr="00073C0D" w:rsidRDefault="008177E1" w:rsidP="000245B5">
            <w:pPr>
              <w:spacing w:after="0" w:line="240" w:lineRule="auto"/>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 xml:space="preserve">Электросетевой комплекс ПС 35/10 </w:t>
            </w:r>
            <w:proofErr w:type="spellStart"/>
            <w:r w:rsidRPr="00073C0D">
              <w:rPr>
                <w:rFonts w:ascii="Myriad Pro" w:eastAsia="Times New Roman" w:hAnsi="Myriad Pro" w:cs="Calibri"/>
                <w:sz w:val="18"/>
                <w:szCs w:val="18"/>
                <w:lang w:eastAsia="ru-RU"/>
              </w:rPr>
              <w:t>кВ</w:t>
            </w:r>
            <w:proofErr w:type="spellEnd"/>
            <w:r w:rsidRPr="00073C0D">
              <w:rPr>
                <w:rFonts w:ascii="Myriad Pro" w:eastAsia="Times New Roman" w:hAnsi="Myriad Pro" w:cs="Calibri"/>
                <w:sz w:val="18"/>
                <w:szCs w:val="18"/>
                <w:lang w:eastAsia="ru-RU"/>
              </w:rPr>
              <w:t xml:space="preserve"> "Заветы Ильича" с прилегающими ВЛ ПС 35/10 </w:t>
            </w:r>
            <w:proofErr w:type="spellStart"/>
            <w:r w:rsidRPr="00073C0D">
              <w:rPr>
                <w:rFonts w:ascii="Myriad Pro" w:eastAsia="Times New Roman" w:hAnsi="Myriad Pro" w:cs="Calibri"/>
                <w:sz w:val="18"/>
                <w:szCs w:val="18"/>
                <w:lang w:eastAsia="ru-RU"/>
              </w:rPr>
              <w:t>кВ</w:t>
            </w:r>
            <w:proofErr w:type="spellEnd"/>
            <w:r w:rsidRPr="00073C0D">
              <w:rPr>
                <w:rFonts w:ascii="Myriad Pro" w:eastAsia="Times New Roman" w:hAnsi="Myriad Pro" w:cs="Calibri"/>
                <w:sz w:val="18"/>
                <w:szCs w:val="18"/>
                <w:lang w:eastAsia="ru-RU"/>
              </w:rPr>
              <w:t xml:space="preserve"> "Заветы Ильича"</w:t>
            </w:r>
          </w:p>
        </w:tc>
        <w:tc>
          <w:tcPr>
            <w:tcW w:w="606" w:type="pct"/>
            <w:tcBorders>
              <w:top w:val="nil"/>
              <w:left w:val="nil"/>
              <w:bottom w:val="single" w:sz="4" w:space="0" w:color="auto"/>
              <w:right w:val="single" w:sz="4" w:space="0" w:color="auto"/>
            </w:tcBorders>
            <w:shd w:val="clear" w:color="000000" w:fill="FFFFFF"/>
            <w:vAlign w:val="center"/>
            <w:hideMark/>
          </w:tcPr>
          <w:p w14:paraId="23DB7231"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2568</w:t>
            </w:r>
          </w:p>
        </w:tc>
        <w:tc>
          <w:tcPr>
            <w:tcW w:w="497" w:type="pct"/>
            <w:tcBorders>
              <w:top w:val="nil"/>
              <w:left w:val="nil"/>
              <w:bottom w:val="single" w:sz="4" w:space="0" w:color="auto"/>
              <w:right w:val="single" w:sz="4" w:space="0" w:color="auto"/>
            </w:tcBorders>
            <w:shd w:val="clear" w:color="000000" w:fill="FFFFFF"/>
            <w:vAlign w:val="center"/>
            <w:hideMark/>
          </w:tcPr>
          <w:p w14:paraId="34B88922"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1,5</w:t>
            </w:r>
          </w:p>
        </w:tc>
        <w:tc>
          <w:tcPr>
            <w:tcW w:w="598" w:type="pct"/>
            <w:tcBorders>
              <w:top w:val="nil"/>
              <w:left w:val="nil"/>
              <w:bottom w:val="single" w:sz="4" w:space="0" w:color="auto"/>
              <w:right w:val="single" w:sz="4" w:space="0" w:color="auto"/>
            </w:tcBorders>
            <w:shd w:val="clear" w:color="000000" w:fill="FFFFFF"/>
            <w:vAlign w:val="center"/>
            <w:hideMark/>
          </w:tcPr>
          <w:p w14:paraId="2671B432"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0,03</w:t>
            </w:r>
          </w:p>
        </w:tc>
        <w:tc>
          <w:tcPr>
            <w:tcW w:w="419" w:type="pct"/>
            <w:tcBorders>
              <w:top w:val="nil"/>
              <w:left w:val="nil"/>
              <w:bottom w:val="single" w:sz="4" w:space="0" w:color="auto"/>
              <w:right w:val="single" w:sz="4" w:space="0" w:color="auto"/>
            </w:tcBorders>
            <w:shd w:val="clear" w:color="000000" w:fill="FFFFFF"/>
            <w:vAlign w:val="center"/>
            <w:hideMark/>
          </w:tcPr>
          <w:p w14:paraId="731AA9A5"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0</w:t>
            </w:r>
          </w:p>
        </w:tc>
      </w:tr>
      <w:tr w:rsidR="008177E1" w:rsidRPr="00073C0D" w14:paraId="094CB59E" w14:textId="77777777" w:rsidTr="000245B5">
        <w:trPr>
          <w:trHeight w:val="854"/>
        </w:trPr>
        <w:tc>
          <w:tcPr>
            <w:tcW w:w="989" w:type="pct"/>
            <w:tcBorders>
              <w:top w:val="nil"/>
              <w:left w:val="single" w:sz="4" w:space="0" w:color="auto"/>
              <w:bottom w:val="single" w:sz="4" w:space="0" w:color="auto"/>
              <w:right w:val="single" w:sz="4" w:space="0" w:color="auto"/>
            </w:tcBorders>
            <w:shd w:val="clear" w:color="000000" w:fill="FFFFFF"/>
            <w:vAlign w:val="center"/>
            <w:hideMark/>
          </w:tcPr>
          <w:p w14:paraId="32FA8F86" w14:textId="77777777" w:rsidR="008177E1" w:rsidRPr="00073C0D" w:rsidRDefault="008177E1" w:rsidP="000245B5">
            <w:pPr>
              <w:spacing w:after="0" w:line="240" w:lineRule="auto"/>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 xml:space="preserve">Краснодарский край, </w:t>
            </w:r>
            <w:proofErr w:type="spellStart"/>
            <w:r w:rsidRPr="00073C0D">
              <w:rPr>
                <w:rFonts w:ascii="Myriad Pro" w:eastAsia="Times New Roman" w:hAnsi="Myriad Pro" w:cs="Calibri"/>
                <w:sz w:val="18"/>
                <w:szCs w:val="18"/>
                <w:lang w:eastAsia="ru-RU"/>
              </w:rPr>
              <w:t>Брюховецкий</w:t>
            </w:r>
            <w:proofErr w:type="spellEnd"/>
            <w:r w:rsidRPr="00073C0D">
              <w:rPr>
                <w:rFonts w:ascii="Myriad Pro" w:eastAsia="Times New Roman" w:hAnsi="Myriad Pro" w:cs="Calibri"/>
                <w:sz w:val="18"/>
                <w:szCs w:val="18"/>
                <w:lang w:eastAsia="ru-RU"/>
              </w:rPr>
              <w:t xml:space="preserve"> район</w:t>
            </w:r>
          </w:p>
        </w:tc>
        <w:tc>
          <w:tcPr>
            <w:tcW w:w="508" w:type="pct"/>
            <w:tcBorders>
              <w:top w:val="nil"/>
              <w:left w:val="nil"/>
              <w:bottom w:val="single" w:sz="4" w:space="0" w:color="auto"/>
              <w:right w:val="single" w:sz="4" w:space="0" w:color="auto"/>
            </w:tcBorders>
            <w:shd w:val="clear" w:color="000000" w:fill="FFFFFF"/>
            <w:vAlign w:val="center"/>
            <w:hideMark/>
          </w:tcPr>
          <w:p w14:paraId="5160CDD0"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1080</w:t>
            </w:r>
          </w:p>
        </w:tc>
        <w:tc>
          <w:tcPr>
            <w:tcW w:w="1382" w:type="pct"/>
            <w:tcBorders>
              <w:top w:val="nil"/>
              <w:left w:val="nil"/>
              <w:bottom w:val="single" w:sz="4" w:space="0" w:color="auto"/>
              <w:right w:val="single" w:sz="4" w:space="0" w:color="auto"/>
            </w:tcBorders>
            <w:shd w:val="clear" w:color="000000" w:fill="FFFFFF"/>
            <w:vAlign w:val="center"/>
            <w:hideMark/>
          </w:tcPr>
          <w:p w14:paraId="09C47F01" w14:textId="77777777" w:rsidR="008177E1" w:rsidRPr="00073C0D" w:rsidRDefault="008177E1" w:rsidP="000245B5">
            <w:pPr>
              <w:spacing w:after="0" w:line="240" w:lineRule="auto"/>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 xml:space="preserve">Электросетевой комплекс ПС 35/10 </w:t>
            </w:r>
            <w:proofErr w:type="spellStart"/>
            <w:r w:rsidRPr="00073C0D">
              <w:rPr>
                <w:rFonts w:ascii="Myriad Pro" w:eastAsia="Times New Roman" w:hAnsi="Myriad Pro" w:cs="Calibri"/>
                <w:sz w:val="18"/>
                <w:szCs w:val="18"/>
                <w:lang w:eastAsia="ru-RU"/>
              </w:rPr>
              <w:t>кВ</w:t>
            </w:r>
            <w:proofErr w:type="spellEnd"/>
            <w:r w:rsidRPr="00073C0D">
              <w:rPr>
                <w:rFonts w:ascii="Myriad Pro" w:eastAsia="Times New Roman" w:hAnsi="Myriad Pro" w:cs="Calibri"/>
                <w:sz w:val="18"/>
                <w:szCs w:val="18"/>
                <w:lang w:eastAsia="ru-RU"/>
              </w:rPr>
              <w:t xml:space="preserve"> "Заветы Ильича" с прилегающими ВЛ. ВЛ- 35 </w:t>
            </w:r>
            <w:proofErr w:type="spellStart"/>
            <w:r w:rsidRPr="00073C0D">
              <w:rPr>
                <w:rFonts w:ascii="Myriad Pro" w:eastAsia="Times New Roman" w:hAnsi="Myriad Pro" w:cs="Calibri"/>
                <w:sz w:val="18"/>
                <w:szCs w:val="18"/>
                <w:lang w:eastAsia="ru-RU"/>
              </w:rPr>
              <w:t>кВ</w:t>
            </w:r>
            <w:proofErr w:type="spellEnd"/>
            <w:r w:rsidRPr="00073C0D">
              <w:rPr>
                <w:rFonts w:ascii="Myriad Pro" w:eastAsia="Times New Roman" w:hAnsi="Myriad Pro" w:cs="Calibri"/>
                <w:sz w:val="18"/>
                <w:szCs w:val="18"/>
                <w:lang w:eastAsia="ru-RU"/>
              </w:rPr>
              <w:t xml:space="preserve"> «Заветы Ильича - </w:t>
            </w:r>
            <w:proofErr w:type="spellStart"/>
            <w:r w:rsidRPr="00073C0D">
              <w:rPr>
                <w:rFonts w:ascii="Myriad Pro" w:eastAsia="Times New Roman" w:hAnsi="Myriad Pro" w:cs="Calibri"/>
                <w:sz w:val="18"/>
                <w:szCs w:val="18"/>
                <w:lang w:eastAsia="ru-RU"/>
              </w:rPr>
              <w:t>Гарбуз</w:t>
            </w:r>
            <w:proofErr w:type="spellEnd"/>
            <w:r w:rsidRPr="00073C0D">
              <w:rPr>
                <w:rFonts w:ascii="Myriad Pro" w:eastAsia="Times New Roman" w:hAnsi="Myriad Pro" w:cs="Calibri"/>
                <w:sz w:val="18"/>
                <w:szCs w:val="18"/>
                <w:lang w:eastAsia="ru-RU"/>
              </w:rPr>
              <w:t xml:space="preserve"> Балка»</w:t>
            </w:r>
          </w:p>
        </w:tc>
        <w:tc>
          <w:tcPr>
            <w:tcW w:w="606" w:type="pct"/>
            <w:tcBorders>
              <w:top w:val="nil"/>
              <w:left w:val="nil"/>
              <w:bottom w:val="single" w:sz="4" w:space="0" w:color="auto"/>
              <w:right w:val="single" w:sz="4" w:space="0" w:color="auto"/>
            </w:tcBorders>
            <w:shd w:val="clear" w:color="000000" w:fill="FFFFFF"/>
            <w:vAlign w:val="center"/>
            <w:hideMark/>
          </w:tcPr>
          <w:p w14:paraId="5249060E"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1739</w:t>
            </w:r>
          </w:p>
        </w:tc>
        <w:tc>
          <w:tcPr>
            <w:tcW w:w="497" w:type="pct"/>
            <w:tcBorders>
              <w:top w:val="nil"/>
              <w:left w:val="nil"/>
              <w:bottom w:val="single" w:sz="4" w:space="0" w:color="auto"/>
              <w:right w:val="single" w:sz="4" w:space="0" w:color="auto"/>
            </w:tcBorders>
            <w:shd w:val="clear" w:color="000000" w:fill="FFFFFF"/>
            <w:vAlign w:val="center"/>
            <w:hideMark/>
          </w:tcPr>
          <w:p w14:paraId="567A25DF"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1,5</w:t>
            </w:r>
          </w:p>
        </w:tc>
        <w:tc>
          <w:tcPr>
            <w:tcW w:w="598" w:type="pct"/>
            <w:tcBorders>
              <w:top w:val="nil"/>
              <w:left w:val="nil"/>
              <w:bottom w:val="single" w:sz="4" w:space="0" w:color="auto"/>
              <w:right w:val="single" w:sz="4" w:space="0" w:color="auto"/>
            </w:tcBorders>
            <w:shd w:val="clear" w:color="000000" w:fill="FFFFFF"/>
            <w:vAlign w:val="center"/>
            <w:hideMark/>
          </w:tcPr>
          <w:p w14:paraId="270BAD3C"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0,02</w:t>
            </w:r>
          </w:p>
        </w:tc>
        <w:tc>
          <w:tcPr>
            <w:tcW w:w="419" w:type="pct"/>
            <w:tcBorders>
              <w:top w:val="nil"/>
              <w:left w:val="nil"/>
              <w:bottom w:val="single" w:sz="4" w:space="0" w:color="auto"/>
              <w:right w:val="single" w:sz="4" w:space="0" w:color="auto"/>
            </w:tcBorders>
            <w:shd w:val="clear" w:color="000000" w:fill="FFFFFF"/>
            <w:vAlign w:val="center"/>
            <w:hideMark/>
          </w:tcPr>
          <w:p w14:paraId="0601ACBE"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0</w:t>
            </w:r>
          </w:p>
        </w:tc>
      </w:tr>
      <w:tr w:rsidR="008177E1" w:rsidRPr="00073C0D" w14:paraId="316DD38C" w14:textId="77777777" w:rsidTr="000245B5">
        <w:trPr>
          <w:trHeight w:hRule="exact" w:val="890"/>
        </w:trPr>
        <w:tc>
          <w:tcPr>
            <w:tcW w:w="989" w:type="pct"/>
            <w:tcBorders>
              <w:top w:val="nil"/>
              <w:left w:val="single" w:sz="4" w:space="0" w:color="auto"/>
              <w:bottom w:val="single" w:sz="4" w:space="0" w:color="auto"/>
              <w:right w:val="single" w:sz="4" w:space="0" w:color="auto"/>
            </w:tcBorders>
            <w:shd w:val="clear" w:color="000000" w:fill="FFFFFF"/>
            <w:vAlign w:val="center"/>
            <w:hideMark/>
          </w:tcPr>
          <w:p w14:paraId="5EE0118A" w14:textId="77777777" w:rsidR="008177E1" w:rsidRPr="00073C0D" w:rsidRDefault="008177E1" w:rsidP="000245B5">
            <w:pPr>
              <w:spacing w:after="0" w:line="240" w:lineRule="auto"/>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 xml:space="preserve">Краснодарский край, </w:t>
            </w:r>
            <w:proofErr w:type="spellStart"/>
            <w:r w:rsidRPr="00073C0D">
              <w:rPr>
                <w:rFonts w:ascii="Myriad Pro" w:eastAsia="Times New Roman" w:hAnsi="Myriad Pro" w:cs="Calibri"/>
                <w:sz w:val="18"/>
                <w:szCs w:val="18"/>
                <w:lang w:eastAsia="ru-RU"/>
              </w:rPr>
              <w:t>Брюховецкий</w:t>
            </w:r>
            <w:proofErr w:type="spellEnd"/>
            <w:r w:rsidRPr="00073C0D">
              <w:rPr>
                <w:rFonts w:ascii="Myriad Pro" w:eastAsia="Times New Roman" w:hAnsi="Myriad Pro" w:cs="Calibri"/>
                <w:sz w:val="18"/>
                <w:szCs w:val="18"/>
                <w:lang w:eastAsia="ru-RU"/>
              </w:rPr>
              <w:t xml:space="preserve"> район</w:t>
            </w:r>
          </w:p>
        </w:tc>
        <w:tc>
          <w:tcPr>
            <w:tcW w:w="508" w:type="pct"/>
            <w:tcBorders>
              <w:top w:val="nil"/>
              <w:left w:val="nil"/>
              <w:bottom w:val="single" w:sz="4" w:space="0" w:color="auto"/>
              <w:right w:val="single" w:sz="4" w:space="0" w:color="auto"/>
            </w:tcBorders>
            <w:shd w:val="clear" w:color="000000" w:fill="FFFFFF"/>
            <w:vAlign w:val="center"/>
            <w:hideMark/>
          </w:tcPr>
          <w:p w14:paraId="550DBC3D"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511</w:t>
            </w:r>
          </w:p>
        </w:tc>
        <w:tc>
          <w:tcPr>
            <w:tcW w:w="1382" w:type="pct"/>
            <w:tcBorders>
              <w:top w:val="nil"/>
              <w:left w:val="nil"/>
              <w:bottom w:val="single" w:sz="4" w:space="0" w:color="auto"/>
              <w:right w:val="single" w:sz="4" w:space="0" w:color="auto"/>
            </w:tcBorders>
            <w:shd w:val="clear" w:color="000000" w:fill="FFFFFF"/>
            <w:vAlign w:val="center"/>
            <w:hideMark/>
          </w:tcPr>
          <w:p w14:paraId="0AFB5996" w14:textId="77777777" w:rsidR="008177E1" w:rsidRPr="00073C0D" w:rsidRDefault="008177E1" w:rsidP="000245B5">
            <w:pPr>
              <w:spacing w:after="0" w:line="240" w:lineRule="auto"/>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 xml:space="preserve">Электросетевой комплекс ПС 35/10 </w:t>
            </w:r>
            <w:proofErr w:type="spellStart"/>
            <w:r w:rsidRPr="00073C0D">
              <w:rPr>
                <w:rFonts w:ascii="Myriad Pro" w:eastAsia="Times New Roman" w:hAnsi="Myriad Pro" w:cs="Calibri"/>
                <w:sz w:val="18"/>
                <w:szCs w:val="18"/>
                <w:lang w:eastAsia="ru-RU"/>
              </w:rPr>
              <w:t>кВ</w:t>
            </w:r>
            <w:proofErr w:type="spellEnd"/>
            <w:r w:rsidRPr="00073C0D">
              <w:rPr>
                <w:rFonts w:ascii="Myriad Pro" w:eastAsia="Times New Roman" w:hAnsi="Myriad Pro" w:cs="Calibri"/>
                <w:sz w:val="18"/>
                <w:szCs w:val="18"/>
                <w:lang w:eastAsia="ru-RU"/>
              </w:rPr>
              <w:t xml:space="preserve"> "Заветы Ильича" с прилегающими ВЛ. BJI- 35 </w:t>
            </w:r>
            <w:proofErr w:type="spellStart"/>
            <w:r w:rsidRPr="00073C0D">
              <w:rPr>
                <w:rFonts w:ascii="Myriad Pro" w:eastAsia="Times New Roman" w:hAnsi="Myriad Pro" w:cs="Calibri"/>
                <w:sz w:val="18"/>
                <w:szCs w:val="18"/>
                <w:lang w:eastAsia="ru-RU"/>
              </w:rPr>
              <w:t>кВ</w:t>
            </w:r>
            <w:proofErr w:type="spellEnd"/>
            <w:r w:rsidRPr="00073C0D">
              <w:rPr>
                <w:rFonts w:ascii="Myriad Pro" w:eastAsia="Times New Roman" w:hAnsi="Myriad Pro" w:cs="Calibri"/>
                <w:sz w:val="18"/>
                <w:szCs w:val="18"/>
                <w:lang w:eastAsia="ru-RU"/>
              </w:rPr>
              <w:t xml:space="preserve"> "Брюховецкая - Заветы Ильича"</w:t>
            </w:r>
          </w:p>
        </w:tc>
        <w:tc>
          <w:tcPr>
            <w:tcW w:w="606" w:type="pct"/>
            <w:tcBorders>
              <w:top w:val="nil"/>
              <w:left w:val="nil"/>
              <w:bottom w:val="single" w:sz="4" w:space="0" w:color="auto"/>
              <w:right w:val="single" w:sz="4" w:space="0" w:color="auto"/>
            </w:tcBorders>
            <w:shd w:val="clear" w:color="000000" w:fill="FFFFFF"/>
            <w:vAlign w:val="center"/>
            <w:hideMark/>
          </w:tcPr>
          <w:p w14:paraId="67A898C5"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822</w:t>
            </w:r>
          </w:p>
        </w:tc>
        <w:tc>
          <w:tcPr>
            <w:tcW w:w="497" w:type="pct"/>
            <w:tcBorders>
              <w:top w:val="nil"/>
              <w:left w:val="nil"/>
              <w:bottom w:val="single" w:sz="4" w:space="0" w:color="auto"/>
              <w:right w:val="single" w:sz="4" w:space="0" w:color="auto"/>
            </w:tcBorders>
            <w:shd w:val="clear" w:color="000000" w:fill="FFFFFF"/>
            <w:vAlign w:val="center"/>
            <w:hideMark/>
          </w:tcPr>
          <w:p w14:paraId="49F9B022"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1,5</w:t>
            </w:r>
          </w:p>
        </w:tc>
        <w:tc>
          <w:tcPr>
            <w:tcW w:w="598" w:type="pct"/>
            <w:tcBorders>
              <w:top w:val="nil"/>
              <w:left w:val="nil"/>
              <w:bottom w:val="single" w:sz="4" w:space="0" w:color="auto"/>
              <w:right w:val="single" w:sz="4" w:space="0" w:color="auto"/>
            </w:tcBorders>
            <w:shd w:val="clear" w:color="000000" w:fill="FFFFFF"/>
            <w:vAlign w:val="center"/>
            <w:hideMark/>
          </w:tcPr>
          <w:p w14:paraId="0AE6D7C7"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0,01</w:t>
            </w:r>
          </w:p>
        </w:tc>
        <w:tc>
          <w:tcPr>
            <w:tcW w:w="419" w:type="pct"/>
            <w:tcBorders>
              <w:top w:val="nil"/>
              <w:left w:val="nil"/>
              <w:bottom w:val="single" w:sz="4" w:space="0" w:color="auto"/>
              <w:right w:val="single" w:sz="4" w:space="0" w:color="auto"/>
            </w:tcBorders>
            <w:shd w:val="clear" w:color="000000" w:fill="FFFFFF"/>
            <w:vAlign w:val="center"/>
            <w:hideMark/>
          </w:tcPr>
          <w:p w14:paraId="54F0B573"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0</w:t>
            </w:r>
          </w:p>
        </w:tc>
      </w:tr>
      <w:tr w:rsidR="008177E1" w:rsidRPr="00073C0D" w14:paraId="09414029" w14:textId="77777777" w:rsidTr="000245B5">
        <w:trPr>
          <w:trHeight w:val="685"/>
        </w:trPr>
        <w:tc>
          <w:tcPr>
            <w:tcW w:w="989" w:type="pct"/>
            <w:tcBorders>
              <w:top w:val="nil"/>
              <w:left w:val="single" w:sz="4" w:space="0" w:color="auto"/>
              <w:bottom w:val="single" w:sz="4" w:space="0" w:color="auto"/>
              <w:right w:val="single" w:sz="4" w:space="0" w:color="auto"/>
            </w:tcBorders>
            <w:shd w:val="clear" w:color="000000" w:fill="FFFFFF"/>
            <w:vAlign w:val="center"/>
            <w:hideMark/>
          </w:tcPr>
          <w:p w14:paraId="5D59625F" w14:textId="77777777" w:rsidR="008177E1" w:rsidRPr="00073C0D" w:rsidRDefault="008177E1" w:rsidP="000245B5">
            <w:pPr>
              <w:spacing w:after="0" w:line="240" w:lineRule="auto"/>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г. Сочи п. Дагомыс, ул. Армавирская 122</w:t>
            </w:r>
          </w:p>
        </w:tc>
        <w:tc>
          <w:tcPr>
            <w:tcW w:w="508" w:type="pct"/>
            <w:tcBorders>
              <w:top w:val="nil"/>
              <w:left w:val="nil"/>
              <w:bottom w:val="single" w:sz="4" w:space="0" w:color="auto"/>
              <w:right w:val="single" w:sz="4" w:space="0" w:color="auto"/>
            </w:tcBorders>
            <w:shd w:val="clear" w:color="000000" w:fill="FFFFFF"/>
            <w:vAlign w:val="center"/>
            <w:hideMark/>
          </w:tcPr>
          <w:p w14:paraId="491FBF69"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20500</w:t>
            </w:r>
          </w:p>
        </w:tc>
        <w:tc>
          <w:tcPr>
            <w:tcW w:w="1382" w:type="pct"/>
            <w:tcBorders>
              <w:top w:val="nil"/>
              <w:left w:val="nil"/>
              <w:bottom w:val="single" w:sz="4" w:space="0" w:color="auto"/>
              <w:right w:val="single" w:sz="4" w:space="0" w:color="auto"/>
            </w:tcBorders>
            <w:shd w:val="clear" w:color="000000" w:fill="FFFFFF"/>
            <w:vAlign w:val="center"/>
            <w:hideMark/>
          </w:tcPr>
          <w:p w14:paraId="61FF045F" w14:textId="77777777" w:rsidR="008177E1" w:rsidRPr="00073C0D" w:rsidRDefault="008177E1" w:rsidP="000245B5">
            <w:pPr>
              <w:spacing w:after="0" w:line="240" w:lineRule="auto"/>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Жилой дом</w:t>
            </w:r>
          </w:p>
        </w:tc>
        <w:tc>
          <w:tcPr>
            <w:tcW w:w="606" w:type="pct"/>
            <w:tcBorders>
              <w:top w:val="nil"/>
              <w:left w:val="nil"/>
              <w:bottom w:val="single" w:sz="4" w:space="0" w:color="auto"/>
              <w:right w:val="single" w:sz="4" w:space="0" w:color="auto"/>
            </w:tcBorders>
            <w:shd w:val="clear" w:color="000000" w:fill="FFFFFF"/>
            <w:vAlign w:val="center"/>
            <w:hideMark/>
          </w:tcPr>
          <w:p w14:paraId="0F579991" w14:textId="77777777" w:rsidR="008177E1" w:rsidRPr="00073C0D" w:rsidRDefault="008177E1" w:rsidP="000245B5">
            <w:pPr>
              <w:spacing w:after="0" w:line="240" w:lineRule="auto"/>
              <w:ind w:left="-11" w:firstLine="11"/>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9 667 678,0</w:t>
            </w:r>
          </w:p>
        </w:tc>
        <w:tc>
          <w:tcPr>
            <w:tcW w:w="497" w:type="pct"/>
            <w:tcBorders>
              <w:top w:val="nil"/>
              <w:left w:val="nil"/>
              <w:bottom w:val="single" w:sz="4" w:space="0" w:color="auto"/>
              <w:right w:val="single" w:sz="4" w:space="0" w:color="auto"/>
            </w:tcBorders>
            <w:shd w:val="clear" w:color="000000" w:fill="FFFFFF"/>
            <w:vAlign w:val="center"/>
            <w:hideMark/>
          </w:tcPr>
          <w:p w14:paraId="2EAAF61E"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0,01</w:t>
            </w:r>
          </w:p>
        </w:tc>
        <w:tc>
          <w:tcPr>
            <w:tcW w:w="598" w:type="pct"/>
            <w:tcBorders>
              <w:top w:val="nil"/>
              <w:left w:val="nil"/>
              <w:bottom w:val="single" w:sz="4" w:space="0" w:color="auto"/>
              <w:right w:val="single" w:sz="4" w:space="0" w:color="auto"/>
            </w:tcBorders>
            <w:shd w:val="clear" w:color="000000" w:fill="FFFFFF"/>
            <w:vAlign w:val="center"/>
            <w:hideMark/>
          </w:tcPr>
          <w:p w14:paraId="6FB09757"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445,98</w:t>
            </w:r>
          </w:p>
        </w:tc>
        <w:tc>
          <w:tcPr>
            <w:tcW w:w="419" w:type="pct"/>
            <w:tcBorders>
              <w:top w:val="nil"/>
              <w:left w:val="nil"/>
              <w:bottom w:val="single" w:sz="4" w:space="0" w:color="auto"/>
              <w:right w:val="single" w:sz="4" w:space="0" w:color="auto"/>
            </w:tcBorders>
            <w:shd w:val="clear" w:color="000000" w:fill="FFFFFF"/>
            <w:vAlign w:val="center"/>
            <w:hideMark/>
          </w:tcPr>
          <w:p w14:paraId="64AAD885"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0</w:t>
            </w:r>
          </w:p>
        </w:tc>
      </w:tr>
      <w:tr w:rsidR="008177E1" w:rsidRPr="00073C0D" w14:paraId="741DDD94" w14:textId="77777777" w:rsidTr="000245B5">
        <w:trPr>
          <w:trHeight w:hRule="exact" w:val="715"/>
        </w:trPr>
        <w:tc>
          <w:tcPr>
            <w:tcW w:w="989" w:type="pct"/>
            <w:tcBorders>
              <w:top w:val="nil"/>
              <w:left w:val="single" w:sz="4" w:space="0" w:color="auto"/>
              <w:bottom w:val="single" w:sz="4" w:space="0" w:color="auto"/>
              <w:right w:val="single" w:sz="4" w:space="0" w:color="auto"/>
            </w:tcBorders>
            <w:shd w:val="clear" w:color="000000" w:fill="FFFFFF"/>
            <w:vAlign w:val="center"/>
            <w:hideMark/>
          </w:tcPr>
          <w:p w14:paraId="27471034" w14:textId="77777777" w:rsidR="008177E1" w:rsidRPr="00073C0D" w:rsidRDefault="008177E1" w:rsidP="000245B5">
            <w:pPr>
              <w:spacing w:after="0" w:line="240" w:lineRule="auto"/>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lastRenderedPageBreak/>
              <w:t>г. Сочи, Адлерский район, ул. Гастелло. 46</w:t>
            </w:r>
          </w:p>
        </w:tc>
        <w:tc>
          <w:tcPr>
            <w:tcW w:w="508" w:type="pct"/>
            <w:tcBorders>
              <w:top w:val="nil"/>
              <w:left w:val="nil"/>
              <w:bottom w:val="single" w:sz="4" w:space="0" w:color="auto"/>
              <w:right w:val="single" w:sz="4" w:space="0" w:color="auto"/>
            </w:tcBorders>
            <w:shd w:val="clear" w:color="000000" w:fill="FFFFFF"/>
            <w:vAlign w:val="center"/>
            <w:hideMark/>
          </w:tcPr>
          <w:p w14:paraId="6C457447"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6000</w:t>
            </w:r>
          </w:p>
        </w:tc>
        <w:tc>
          <w:tcPr>
            <w:tcW w:w="1382" w:type="pct"/>
            <w:tcBorders>
              <w:top w:val="nil"/>
              <w:left w:val="nil"/>
              <w:bottom w:val="single" w:sz="4" w:space="0" w:color="auto"/>
              <w:right w:val="single" w:sz="4" w:space="0" w:color="auto"/>
            </w:tcBorders>
            <w:shd w:val="clear" w:color="000000" w:fill="FFFFFF"/>
            <w:vAlign w:val="center"/>
            <w:hideMark/>
          </w:tcPr>
          <w:p w14:paraId="3F8ABC62" w14:textId="77777777" w:rsidR="008177E1" w:rsidRPr="00073C0D" w:rsidRDefault="008177E1" w:rsidP="000245B5">
            <w:pPr>
              <w:spacing w:after="0" w:line="240" w:lineRule="auto"/>
              <w:rPr>
                <w:rFonts w:ascii="Myriad Pro" w:eastAsia="Times New Roman" w:hAnsi="Myriad Pro" w:cs="Calibri"/>
                <w:sz w:val="18"/>
                <w:szCs w:val="18"/>
                <w:lang w:eastAsia="ru-RU"/>
              </w:rPr>
            </w:pPr>
            <w:proofErr w:type="spellStart"/>
            <w:r w:rsidRPr="00073C0D">
              <w:rPr>
                <w:rFonts w:ascii="Myriad Pro" w:eastAsia="Times New Roman" w:hAnsi="Myriad Pro" w:cs="Calibri"/>
                <w:sz w:val="18"/>
                <w:szCs w:val="18"/>
                <w:lang w:eastAsia="ru-RU"/>
              </w:rPr>
              <w:t>Промбаза</w:t>
            </w:r>
            <w:proofErr w:type="spellEnd"/>
            <w:r w:rsidRPr="00073C0D">
              <w:rPr>
                <w:rFonts w:ascii="Myriad Pro" w:eastAsia="Times New Roman" w:hAnsi="Myriad Pro" w:cs="Calibri"/>
                <w:sz w:val="18"/>
                <w:szCs w:val="18"/>
                <w:lang w:eastAsia="ru-RU"/>
              </w:rPr>
              <w:t xml:space="preserve"> АДЛЕР</w:t>
            </w:r>
          </w:p>
        </w:tc>
        <w:tc>
          <w:tcPr>
            <w:tcW w:w="606" w:type="pct"/>
            <w:tcBorders>
              <w:top w:val="nil"/>
              <w:left w:val="nil"/>
              <w:bottom w:val="single" w:sz="4" w:space="0" w:color="auto"/>
              <w:right w:val="single" w:sz="4" w:space="0" w:color="auto"/>
            </w:tcBorders>
            <w:shd w:val="clear" w:color="000000" w:fill="FFFFFF"/>
            <w:vAlign w:val="center"/>
            <w:hideMark/>
          </w:tcPr>
          <w:p w14:paraId="4869C75B"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49 716 720,0</w:t>
            </w:r>
          </w:p>
        </w:tc>
        <w:tc>
          <w:tcPr>
            <w:tcW w:w="497" w:type="pct"/>
            <w:tcBorders>
              <w:top w:val="nil"/>
              <w:left w:val="nil"/>
              <w:bottom w:val="single" w:sz="4" w:space="0" w:color="auto"/>
              <w:right w:val="single" w:sz="4" w:space="0" w:color="auto"/>
            </w:tcBorders>
            <w:shd w:val="clear" w:color="000000" w:fill="FFFFFF"/>
            <w:vAlign w:val="center"/>
            <w:hideMark/>
          </w:tcPr>
          <w:p w14:paraId="1D11BA0A"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0,01</w:t>
            </w:r>
          </w:p>
        </w:tc>
        <w:tc>
          <w:tcPr>
            <w:tcW w:w="598" w:type="pct"/>
            <w:tcBorders>
              <w:top w:val="nil"/>
              <w:left w:val="nil"/>
              <w:bottom w:val="single" w:sz="4" w:space="0" w:color="auto"/>
              <w:right w:val="single" w:sz="4" w:space="0" w:color="auto"/>
            </w:tcBorders>
            <w:shd w:val="clear" w:color="000000" w:fill="FFFFFF"/>
            <w:vAlign w:val="center"/>
            <w:hideMark/>
          </w:tcPr>
          <w:p w14:paraId="4C1ACC27"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630,69</w:t>
            </w:r>
          </w:p>
        </w:tc>
        <w:tc>
          <w:tcPr>
            <w:tcW w:w="419" w:type="pct"/>
            <w:tcBorders>
              <w:top w:val="nil"/>
              <w:left w:val="nil"/>
              <w:bottom w:val="single" w:sz="4" w:space="0" w:color="auto"/>
              <w:right w:val="single" w:sz="4" w:space="0" w:color="auto"/>
            </w:tcBorders>
            <w:shd w:val="clear" w:color="000000" w:fill="FFFFFF"/>
            <w:vAlign w:val="center"/>
            <w:hideMark/>
          </w:tcPr>
          <w:p w14:paraId="3B16C8B0"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0</w:t>
            </w:r>
          </w:p>
        </w:tc>
      </w:tr>
      <w:tr w:rsidR="008177E1" w:rsidRPr="00073C0D" w14:paraId="645EC613" w14:textId="77777777" w:rsidTr="000245B5">
        <w:trPr>
          <w:trHeight w:val="510"/>
        </w:trPr>
        <w:tc>
          <w:tcPr>
            <w:tcW w:w="989" w:type="pct"/>
            <w:tcBorders>
              <w:top w:val="nil"/>
              <w:left w:val="single" w:sz="4" w:space="0" w:color="auto"/>
              <w:bottom w:val="single" w:sz="4" w:space="0" w:color="auto"/>
              <w:right w:val="single" w:sz="4" w:space="0" w:color="auto"/>
            </w:tcBorders>
            <w:shd w:val="clear" w:color="000000" w:fill="FFFFFF"/>
            <w:vAlign w:val="center"/>
            <w:hideMark/>
          </w:tcPr>
          <w:p w14:paraId="38CA6835" w14:textId="77777777" w:rsidR="008177E1" w:rsidRPr="00073C0D" w:rsidRDefault="008177E1" w:rsidP="000245B5">
            <w:pPr>
              <w:spacing w:after="0" w:line="240" w:lineRule="auto"/>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Армавир, промзона - 16</w:t>
            </w:r>
          </w:p>
        </w:tc>
        <w:tc>
          <w:tcPr>
            <w:tcW w:w="508" w:type="pct"/>
            <w:tcBorders>
              <w:top w:val="nil"/>
              <w:left w:val="nil"/>
              <w:bottom w:val="single" w:sz="4" w:space="0" w:color="auto"/>
              <w:right w:val="single" w:sz="4" w:space="0" w:color="auto"/>
            </w:tcBorders>
            <w:shd w:val="clear" w:color="000000" w:fill="FFFFFF"/>
            <w:vAlign w:val="center"/>
            <w:hideMark/>
          </w:tcPr>
          <w:p w14:paraId="480C9364"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16 466</w:t>
            </w:r>
          </w:p>
        </w:tc>
        <w:tc>
          <w:tcPr>
            <w:tcW w:w="1382" w:type="pct"/>
            <w:tcBorders>
              <w:top w:val="nil"/>
              <w:left w:val="nil"/>
              <w:bottom w:val="single" w:sz="4" w:space="0" w:color="auto"/>
              <w:right w:val="single" w:sz="4" w:space="0" w:color="auto"/>
            </w:tcBorders>
            <w:shd w:val="clear" w:color="000000" w:fill="FFFFFF"/>
            <w:vAlign w:val="center"/>
            <w:hideMark/>
          </w:tcPr>
          <w:p w14:paraId="257F50E0" w14:textId="77777777" w:rsidR="008177E1" w:rsidRPr="00073C0D" w:rsidRDefault="008177E1" w:rsidP="000245B5">
            <w:pPr>
              <w:spacing w:after="0" w:line="240" w:lineRule="auto"/>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 xml:space="preserve">ЭСК ПС 110\35\6 </w:t>
            </w:r>
            <w:proofErr w:type="spellStart"/>
            <w:r w:rsidRPr="00073C0D">
              <w:rPr>
                <w:rFonts w:ascii="Myriad Pro" w:eastAsia="Times New Roman" w:hAnsi="Myriad Pro" w:cs="Calibri"/>
                <w:sz w:val="18"/>
                <w:szCs w:val="18"/>
                <w:lang w:eastAsia="ru-RU"/>
              </w:rPr>
              <w:t>кВ</w:t>
            </w:r>
            <w:proofErr w:type="spellEnd"/>
            <w:r w:rsidRPr="00073C0D">
              <w:rPr>
                <w:rFonts w:ascii="Myriad Pro" w:eastAsia="Times New Roman" w:hAnsi="Myriad Pro" w:cs="Calibri"/>
                <w:sz w:val="18"/>
                <w:szCs w:val="18"/>
                <w:lang w:eastAsia="ru-RU"/>
              </w:rPr>
              <w:t xml:space="preserve"> "АТЭЦ"</w:t>
            </w:r>
          </w:p>
        </w:tc>
        <w:tc>
          <w:tcPr>
            <w:tcW w:w="606" w:type="pct"/>
            <w:tcBorders>
              <w:top w:val="nil"/>
              <w:left w:val="nil"/>
              <w:bottom w:val="single" w:sz="4" w:space="0" w:color="auto"/>
              <w:right w:val="single" w:sz="4" w:space="0" w:color="auto"/>
            </w:tcBorders>
            <w:shd w:val="clear" w:color="000000" w:fill="FFFFFF"/>
            <w:vAlign w:val="center"/>
            <w:hideMark/>
          </w:tcPr>
          <w:p w14:paraId="204E6A48"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14 782,68</w:t>
            </w:r>
          </w:p>
        </w:tc>
        <w:tc>
          <w:tcPr>
            <w:tcW w:w="497" w:type="pct"/>
            <w:tcBorders>
              <w:top w:val="nil"/>
              <w:left w:val="nil"/>
              <w:bottom w:val="single" w:sz="4" w:space="0" w:color="auto"/>
              <w:right w:val="single" w:sz="4" w:space="0" w:color="auto"/>
            </w:tcBorders>
            <w:shd w:val="clear" w:color="000000" w:fill="FFFFFF"/>
            <w:vAlign w:val="center"/>
            <w:hideMark/>
          </w:tcPr>
          <w:p w14:paraId="7B501BE0"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1,5</w:t>
            </w:r>
          </w:p>
        </w:tc>
        <w:tc>
          <w:tcPr>
            <w:tcW w:w="598" w:type="pct"/>
            <w:tcBorders>
              <w:top w:val="nil"/>
              <w:left w:val="nil"/>
              <w:bottom w:val="single" w:sz="4" w:space="0" w:color="auto"/>
              <w:right w:val="single" w:sz="4" w:space="0" w:color="auto"/>
            </w:tcBorders>
            <w:shd w:val="clear" w:color="000000" w:fill="FFFFFF"/>
            <w:vAlign w:val="center"/>
            <w:hideMark/>
          </w:tcPr>
          <w:p w14:paraId="4B4A6AC4"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2,6</w:t>
            </w:r>
          </w:p>
        </w:tc>
        <w:tc>
          <w:tcPr>
            <w:tcW w:w="419" w:type="pct"/>
            <w:tcBorders>
              <w:top w:val="nil"/>
              <w:left w:val="nil"/>
              <w:bottom w:val="single" w:sz="4" w:space="0" w:color="auto"/>
              <w:right w:val="single" w:sz="4" w:space="0" w:color="auto"/>
            </w:tcBorders>
            <w:shd w:val="clear" w:color="000000" w:fill="FFFFFF"/>
            <w:vAlign w:val="center"/>
            <w:hideMark/>
          </w:tcPr>
          <w:p w14:paraId="00EECDEE"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221,74</w:t>
            </w:r>
          </w:p>
        </w:tc>
      </w:tr>
      <w:tr w:rsidR="008177E1" w:rsidRPr="00073C0D" w14:paraId="023B507D" w14:textId="77777777" w:rsidTr="000245B5">
        <w:trPr>
          <w:trHeight w:val="741"/>
        </w:trPr>
        <w:tc>
          <w:tcPr>
            <w:tcW w:w="989" w:type="pct"/>
            <w:tcBorders>
              <w:top w:val="nil"/>
              <w:left w:val="single" w:sz="4" w:space="0" w:color="auto"/>
              <w:bottom w:val="single" w:sz="4" w:space="0" w:color="auto"/>
              <w:right w:val="single" w:sz="4" w:space="0" w:color="auto"/>
            </w:tcBorders>
            <w:shd w:val="clear" w:color="000000" w:fill="FFFFFF"/>
            <w:vAlign w:val="center"/>
            <w:hideMark/>
          </w:tcPr>
          <w:p w14:paraId="22E1C3F6" w14:textId="77777777" w:rsidR="008177E1" w:rsidRPr="00073C0D" w:rsidRDefault="008177E1" w:rsidP="000245B5">
            <w:pPr>
              <w:spacing w:after="0" w:line="240" w:lineRule="auto"/>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Туапсинский р-н, с/т "Бодрость", участок 7</w:t>
            </w:r>
          </w:p>
        </w:tc>
        <w:tc>
          <w:tcPr>
            <w:tcW w:w="508" w:type="pct"/>
            <w:tcBorders>
              <w:top w:val="nil"/>
              <w:left w:val="nil"/>
              <w:bottom w:val="single" w:sz="4" w:space="0" w:color="auto"/>
              <w:right w:val="single" w:sz="4" w:space="0" w:color="auto"/>
            </w:tcBorders>
            <w:shd w:val="clear" w:color="000000" w:fill="FFFFFF"/>
            <w:vAlign w:val="center"/>
            <w:hideMark/>
          </w:tcPr>
          <w:p w14:paraId="4A277960"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600</w:t>
            </w:r>
          </w:p>
        </w:tc>
        <w:tc>
          <w:tcPr>
            <w:tcW w:w="1382" w:type="pct"/>
            <w:tcBorders>
              <w:top w:val="nil"/>
              <w:left w:val="nil"/>
              <w:bottom w:val="single" w:sz="4" w:space="0" w:color="auto"/>
              <w:right w:val="single" w:sz="4" w:space="0" w:color="auto"/>
            </w:tcBorders>
            <w:shd w:val="clear" w:color="000000" w:fill="FFFFFF"/>
            <w:vAlign w:val="center"/>
            <w:hideMark/>
          </w:tcPr>
          <w:p w14:paraId="67683CE0" w14:textId="77777777" w:rsidR="008177E1" w:rsidRPr="00073C0D" w:rsidRDefault="008177E1" w:rsidP="000245B5">
            <w:pPr>
              <w:spacing w:after="0" w:line="240" w:lineRule="auto"/>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 xml:space="preserve">ВЛ для выдачи мощности </w:t>
            </w:r>
            <w:proofErr w:type="spellStart"/>
            <w:r w:rsidRPr="00073C0D">
              <w:rPr>
                <w:rFonts w:ascii="Myriad Pro" w:eastAsia="Times New Roman" w:hAnsi="Myriad Pro" w:cs="Calibri"/>
                <w:sz w:val="18"/>
                <w:szCs w:val="18"/>
                <w:lang w:eastAsia="ru-RU"/>
              </w:rPr>
              <w:t>Джубгинской</w:t>
            </w:r>
            <w:proofErr w:type="spellEnd"/>
            <w:r w:rsidRPr="00073C0D">
              <w:rPr>
                <w:rFonts w:ascii="Myriad Pro" w:eastAsia="Times New Roman" w:hAnsi="Myriad Pro" w:cs="Calibri"/>
                <w:sz w:val="18"/>
                <w:szCs w:val="18"/>
                <w:lang w:eastAsia="ru-RU"/>
              </w:rPr>
              <w:t xml:space="preserve"> ТЭС до ПС "Лермонтово" Туапсинский р-н, с/т "Бодрость", участок 7</w:t>
            </w:r>
          </w:p>
        </w:tc>
        <w:tc>
          <w:tcPr>
            <w:tcW w:w="606" w:type="pct"/>
            <w:tcBorders>
              <w:top w:val="nil"/>
              <w:left w:val="nil"/>
              <w:bottom w:val="single" w:sz="4" w:space="0" w:color="auto"/>
              <w:right w:val="single" w:sz="4" w:space="0" w:color="auto"/>
            </w:tcBorders>
            <w:shd w:val="clear" w:color="000000" w:fill="FFFFFF"/>
            <w:vAlign w:val="center"/>
            <w:hideMark/>
          </w:tcPr>
          <w:p w14:paraId="24F457E2"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744 432,00</w:t>
            </w:r>
          </w:p>
        </w:tc>
        <w:tc>
          <w:tcPr>
            <w:tcW w:w="497" w:type="pct"/>
            <w:tcBorders>
              <w:top w:val="nil"/>
              <w:left w:val="nil"/>
              <w:bottom w:val="single" w:sz="4" w:space="0" w:color="auto"/>
              <w:right w:val="single" w:sz="4" w:space="0" w:color="auto"/>
            </w:tcBorders>
            <w:shd w:val="clear" w:color="000000" w:fill="FFFFFF"/>
            <w:vAlign w:val="center"/>
            <w:hideMark/>
          </w:tcPr>
          <w:p w14:paraId="4CDC5244"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0,01</w:t>
            </w:r>
          </w:p>
        </w:tc>
        <w:tc>
          <w:tcPr>
            <w:tcW w:w="598" w:type="pct"/>
            <w:tcBorders>
              <w:top w:val="nil"/>
              <w:left w:val="nil"/>
              <w:bottom w:val="single" w:sz="4" w:space="0" w:color="auto"/>
              <w:right w:val="single" w:sz="4" w:space="0" w:color="auto"/>
            </w:tcBorders>
            <w:shd w:val="clear" w:color="000000" w:fill="FFFFFF"/>
            <w:vAlign w:val="center"/>
            <w:hideMark/>
          </w:tcPr>
          <w:p w14:paraId="3B4CDA63"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4,66</w:t>
            </w:r>
          </w:p>
        </w:tc>
        <w:tc>
          <w:tcPr>
            <w:tcW w:w="419" w:type="pct"/>
            <w:tcBorders>
              <w:top w:val="nil"/>
              <w:left w:val="nil"/>
              <w:bottom w:val="single" w:sz="4" w:space="0" w:color="auto"/>
              <w:right w:val="single" w:sz="4" w:space="0" w:color="auto"/>
            </w:tcBorders>
            <w:shd w:val="clear" w:color="000000" w:fill="FFFFFF"/>
            <w:vAlign w:val="center"/>
            <w:hideMark/>
          </w:tcPr>
          <w:p w14:paraId="0E62E015"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9,24</w:t>
            </w:r>
          </w:p>
        </w:tc>
      </w:tr>
      <w:tr w:rsidR="008177E1" w:rsidRPr="00073C0D" w14:paraId="09F39429" w14:textId="77777777" w:rsidTr="000245B5">
        <w:trPr>
          <w:trHeight w:hRule="exact" w:val="1155"/>
        </w:trPr>
        <w:tc>
          <w:tcPr>
            <w:tcW w:w="989" w:type="pct"/>
            <w:tcBorders>
              <w:top w:val="nil"/>
              <w:left w:val="single" w:sz="4" w:space="0" w:color="auto"/>
              <w:bottom w:val="single" w:sz="4" w:space="0" w:color="auto"/>
              <w:right w:val="single" w:sz="4" w:space="0" w:color="auto"/>
            </w:tcBorders>
            <w:shd w:val="clear" w:color="000000" w:fill="FFFFFF"/>
            <w:vAlign w:val="center"/>
            <w:hideMark/>
          </w:tcPr>
          <w:p w14:paraId="388B6A22" w14:textId="77777777" w:rsidR="008177E1" w:rsidRPr="00073C0D" w:rsidRDefault="008177E1" w:rsidP="000245B5">
            <w:pPr>
              <w:spacing w:after="0" w:line="240" w:lineRule="auto"/>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Туапсинский р-н, с/т "Бодрость", участок 183</w:t>
            </w:r>
          </w:p>
        </w:tc>
        <w:tc>
          <w:tcPr>
            <w:tcW w:w="508" w:type="pct"/>
            <w:tcBorders>
              <w:top w:val="nil"/>
              <w:left w:val="nil"/>
              <w:bottom w:val="single" w:sz="4" w:space="0" w:color="auto"/>
              <w:right w:val="single" w:sz="4" w:space="0" w:color="auto"/>
            </w:tcBorders>
            <w:shd w:val="clear" w:color="000000" w:fill="FFFFFF"/>
            <w:vAlign w:val="center"/>
            <w:hideMark/>
          </w:tcPr>
          <w:p w14:paraId="57735FF6"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817</w:t>
            </w:r>
          </w:p>
        </w:tc>
        <w:tc>
          <w:tcPr>
            <w:tcW w:w="1382" w:type="pct"/>
            <w:tcBorders>
              <w:top w:val="nil"/>
              <w:left w:val="nil"/>
              <w:bottom w:val="single" w:sz="4" w:space="0" w:color="auto"/>
              <w:right w:val="single" w:sz="4" w:space="0" w:color="auto"/>
            </w:tcBorders>
            <w:shd w:val="clear" w:color="000000" w:fill="FFFFFF"/>
            <w:vAlign w:val="center"/>
            <w:hideMark/>
          </w:tcPr>
          <w:p w14:paraId="00354766" w14:textId="77777777" w:rsidR="008177E1" w:rsidRPr="00073C0D" w:rsidRDefault="008177E1" w:rsidP="000245B5">
            <w:pPr>
              <w:spacing w:after="0" w:line="240" w:lineRule="auto"/>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 xml:space="preserve">ВЛ для выдачи мощности </w:t>
            </w:r>
            <w:proofErr w:type="spellStart"/>
            <w:r w:rsidRPr="00073C0D">
              <w:rPr>
                <w:rFonts w:ascii="Myriad Pro" w:eastAsia="Times New Roman" w:hAnsi="Myriad Pro" w:cs="Calibri"/>
                <w:sz w:val="18"/>
                <w:szCs w:val="18"/>
                <w:lang w:eastAsia="ru-RU"/>
              </w:rPr>
              <w:t>Джубгинской</w:t>
            </w:r>
            <w:proofErr w:type="spellEnd"/>
            <w:r w:rsidRPr="00073C0D">
              <w:rPr>
                <w:rFonts w:ascii="Myriad Pro" w:eastAsia="Times New Roman" w:hAnsi="Myriad Pro" w:cs="Calibri"/>
                <w:sz w:val="18"/>
                <w:szCs w:val="18"/>
                <w:lang w:eastAsia="ru-RU"/>
              </w:rPr>
              <w:t xml:space="preserve"> ТЭС до ПС "Лермонтово" Туапсинский р-н, с/т "Бодрость", участок 183</w:t>
            </w:r>
          </w:p>
        </w:tc>
        <w:tc>
          <w:tcPr>
            <w:tcW w:w="606" w:type="pct"/>
            <w:tcBorders>
              <w:top w:val="nil"/>
              <w:left w:val="nil"/>
              <w:bottom w:val="single" w:sz="4" w:space="0" w:color="auto"/>
              <w:right w:val="single" w:sz="4" w:space="0" w:color="auto"/>
            </w:tcBorders>
            <w:shd w:val="clear" w:color="000000" w:fill="FFFFFF"/>
            <w:vAlign w:val="center"/>
            <w:hideMark/>
          </w:tcPr>
          <w:p w14:paraId="1700BE2B"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1 013 668,2</w:t>
            </w:r>
          </w:p>
        </w:tc>
        <w:tc>
          <w:tcPr>
            <w:tcW w:w="497" w:type="pct"/>
            <w:tcBorders>
              <w:top w:val="nil"/>
              <w:left w:val="nil"/>
              <w:bottom w:val="single" w:sz="4" w:space="0" w:color="auto"/>
              <w:right w:val="single" w:sz="4" w:space="0" w:color="auto"/>
            </w:tcBorders>
            <w:shd w:val="clear" w:color="000000" w:fill="FFFFFF"/>
            <w:vAlign w:val="center"/>
            <w:hideMark/>
          </w:tcPr>
          <w:p w14:paraId="128C2E40"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0,01</w:t>
            </w:r>
          </w:p>
        </w:tc>
        <w:tc>
          <w:tcPr>
            <w:tcW w:w="598" w:type="pct"/>
            <w:tcBorders>
              <w:top w:val="nil"/>
              <w:left w:val="nil"/>
              <w:bottom w:val="single" w:sz="4" w:space="0" w:color="auto"/>
              <w:right w:val="single" w:sz="4" w:space="0" w:color="auto"/>
            </w:tcBorders>
            <w:shd w:val="clear" w:color="000000" w:fill="FFFFFF"/>
            <w:vAlign w:val="center"/>
            <w:hideMark/>
          </w:tcPr>
          <w:p w14:paraId="26D6F8B1"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6,34</w:t>
            </w:r>
          </w:p>
        </w:tc>
        <w:tc>
          <w:tcPr>
            <w:tcW w:w="419" w:type="pct"/>
            <w:tcBorders>
              <w:top w:val="nil"/>
              <w:left w:val="nil"/>
              <w:bottom w:val="single" w:sz="4" w:space="0" w:color="auto"/>
              <w:right w:val="single" w:sz="4" w:space="0" w:color="auto"/>
            </w:tcBorders>
            <w:shd w:val="clear" w:color="000000" w:fill="FFFFFF"/>
            <w:vAlign w:val="center"/>
            <w:hideMark/>
          </w:tcPr>
          <w:p w14:paraId="200F671D"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12,65</w:t>
            </w:r>
          </w:p>
        </w:tc>
      </w:tr>
      <w:tr w:rsidR="008177E1" w:rsidRPr="00073C0D" w14:paraId="4D0DBE8E" w14:textId="77777777" w:rsidTr="000245B5">
        <w:trPr>
          <w:trHeight w:hRule="exact" w:val="989"/>
        </w:trPr>
        <w:tc>
          <w:tcPr>
            <w:tcW w:w="989" w:type="pct"/>
            <w:tcBorders>
              <w:top w:val="nil"/>
              <w:left w:val="single" w:sz="4" w:space="0" w:color="auto"/>
              <w:bottom w:val="single" w:sz="4" w:space="0" w:color="auto"/>
              <w:right w:val="single" w:sz="4" w:space="0" w:color="auto"/>
            </w:tcBorders>
            <w:shd w:val="clear" w:color="000000" w:fill="FFFFFF"/>
            <w:vAlign w:val="center"/>
            <w:hideMark/>
          </w:tcPr>
          <w:p w14:paraId="6087AD74" w14:textId="77777777" w:rsidR="008177E1" w:rsidRPr="00073C0D" w:rsidRDefault="008177E1" w:rsidP="000245B5">
            <w:pPr>
              <w:spacing w:after="0" w:line="240" w:lineRule="auto"/>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Туапсинский р-н, с/т "Бодрость", участок 8</w:t>
            </w:r>
          </w:p>
        </w:tc>
        <w:tc>
          <w:tcPr>
            <w:tcW w:w="508" w:type="pct"/>
            <w:tcBorders>
              <w:top w:val="nil"/>
              <w:left w:val="nil"/>
              <w:bottom w:val="single" w:sz="4" w:space="0" w:color="auto"/>
              <w:right w:val="single" w:sz="4" w:space="0" w:color="auto"/>
            </w:tcBorders>
            <w:shd w:val="clear" w:color="000000" w:fill="FFFFFF"/>
            <w:vAlign w:val="center"/>
            <w:hideMark/>
          </w:tcPr>
          <w:p w14:paraId="50161CB2"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600</w:t>
            </w:r>
          </w:p>
        </w:tc>
        <w:tc>
          <w:tcPr>
            <w:tcW w:w="1382" w:type="pct"/>
            <w:tcBorders>
              <w:top w:val="nil"/>
              <w:left w:val="nil"/>
              <w:bottom w:val="single" w:sz="4" w:space="0" w:color="auto"/>
              <w:right w:val="single" w:sz="4" w:space="0" w:color="auto"/>
            </w:tcBorders>
            <w:shd w:val="clear" w:color="000000" w:fill="FFFFFF"/>
            <w:vAlign w:val="center"/>
            <w:hideMark/>
          </w:tcPr>
          <w:p w14:paraId="7B57C588" w14:textId="77777777" w:rsidR="008177E1" w:rsidRPr="00073C0D" w:rsidRDefault="008177E1" w:rsidP="000245B5">
            <w:pPr>
              <w:spacing w:after="0" w:line="240" w:lineRule="auto"/>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 xml:space="preserve">ВЛ для выдачи мощности </w:t>
            </w:r>
            <w:proofErr w:type="spellStart"/>
            <w:r w:rsidRPr="00073C0D">
              <w:rPr>
                <w:rFonts w:ascii="Myriad Pro" w:eastAsia="Times New Roman" w:hAnsi="Myriad Pro" w:cs="Calibri"/>
                <w:sz w:val="18"/>
                <w:szCs w:val="18"/>
                <w:lang w:eastAsia="ru-RU"/>
              </w:rPr>
              <w:t>Джубгинской</w:t>
            </w:r>
            <w:proofErr w:type="spellEnd"/>
            <w:r w:rsidRPr="00073C0D">
              <w:rPr>
                <w:rFonts w:ascii="Myriad Pro" w:eastAsia="Times New Roman" w:hAnsi="Myriad Pro" w:cs="Calibri"/>
                <w:sz w:val="18"/>
                <w:szCs w:val="18"/>
                <w:lang w:eastAsia="ru-RU"/>
              </w:rPr>
              <w:t xml:space="preserve"> ТЭС до ПС "Лермонтово" Туапсинский р-н, с/т "Бодрость", участок S</w:t>
            </w:r>
          </w:p>
        </w:tc>
        <w:tc>
          <w:tcPr>
            <w:tcW w:w="606" w:type="pct"/>
            <w:tcBorders>
              <w:top w:val="nil"/>
              <w:left w:val="nil"/>
              <w:bottom w:val="single" w:sz="4" w:space="0" w:color="auto"/>
              <w:right w:val="single" w:sz="4" w:space="0" w:color="auto"/>
            </w:tcBorders>
            <w:shd w:val="clear" w:color="000000" w:fill="FFFFFF"/>
            <w:vAlign w:val="center"/>
            <w:hideMark/>
          </w:tcPr>
          <w:p w14:paraId="7141EFAF"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744 432,0</w:t>
            </w:r>
          </w:p>
        </w:tc>
        <w:tc>
          <w:tcPr>
            <w:tcW w:w="497" w:type="pct"/>
            <w:tcBorders>
              <w:top w:val="nil"/>
              <w:left w:val="nil"/>
              <w:bottom w:val="single" w:sz="4" w:space="0" w:color="auto"/>
              <w:right w:val="single" w:sz="4" w:space="0" w:color="auto"/>
            </w:tcBorders>
            <w:shd w:val="clear" w:color="000000" w:fill="FFFFFF"/>
            <w:vAlign w:val="center"/>
            <w:hideMark/>
          </w:tcPr>
          <w:p w14:paraId="09950164"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0,01</w:t>
            </w:r>
          </w:p>
        </w:tc>
        <w:tc>
          <w:tcPr>
            <w:tcW w:w="598" w:type="pct"/>
            <w:tcBorders>
              <w:top w:val="nil"/>
              <w:left w:val="nil"/>
              <w:bottom w:val="single" w:sz="4" w:space="0" w:color="auto"/>
              <w:right w:val="single" w:sz="4" w:space="0" w:color="auto"/>
            </w:tcBorders>
            <w:shd w:val="clear" w:color="000000" w:fill="FFFFFF"/>
            <w:vAlign w:val="center"/>
            <w:hideMark/>
          </w:tcPr>
          <w:p w14:paraId="346313B3"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4,66</w:t>
            </w:r>
          </w:p>
        </w:tc>
        <w:tc>
          <w:tcPr>
            <w:tcW w:w="419" w:type="pct"/>
            <w:tcBorders>
              <w:top w:val="nil"/>
              <w:left w:val="nil"/>
              <w:bottom w:val="single" w:sz="4" w:space="0" w:color="auto"/>
              <w:right w:val="single" w:sz="4" w:space="0" w:color="auto"/>
            </w:tcBorders>
            <w:shd w:val="clear" w:color="000000" w:fill="FFFFFF"/>
            <w:vAlign w:val="center"/>
            <w:hideMark/>
          </w:tcPr>
          <w:p w14:paraId="57F7809C"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9,29</w:t>
            </w:r>
          </w:p>
        </w:tc>
      </w:tr>
      <w:tr w:rsidR="008177E1" w:rsidRPr="00073C0D" w14:paraId="5E70C0A1" w14:textId="77777777" w:rsidTr="000245B5">
        <w:trPr>
          <w:trHeight w:val="982"/>
        </w:trPr>
        <w:tc>
          <w:tcPr>
            <w:tcW w:w="989" w:type="pct"/>
            <w:tcBorders>
              <w:top w:val="nil"/>
              <w:left w:val="single" w:sz="4" w:space="0" w:color="auto"/>
              <w:bottom w:val="single" w:sz="4" w:space="0" w:color="auto"/>
              <w:right w:val="single" w:sz="4" w:space="0" w:color="auto"/>
            </w:tcBorders>
            <w:shd w:val="clear" w:color="000000" w:fill="FFFFFF"/>
            <w:vAlign w:val="center"/>
            <w:hideMark/>
          </w:tcPr>
          <w:p w14:paraId="23543E48" w14:textId="77777777" w:rsidR="008177E1" w:rsidRPr="00073C0D" w:rsidRDefault="008177E1" w:rsidP="000245B5">
            <w:pPr>
              <w:spacing w:after="0" w:line="240" w:lineRule="auto"/>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Туапсинский р-н, с/т "Бодрость", участок 14</w:t>
            </w:r>
          </w:p>
        </w:tc>
        <w:tc>
          <w:tcPr>
            <w:tcW w:w="508" w:type="pct"/>
            <w:tcBorders>
              <w:top w:val="nil"/>
              <w:left w:val="nil"/>
              <w:bottom w:val="single" w:sz="4" w:space="0" w:color="auto"/>
              <w:right w:val="single" w:sz="4" w:space="0" w:color="auto"/>
            </w:tcBorders>
            <w:shd w:val="clear" w:color="000000" w:fill="FFFFFF"/>
            <w:vAlign w:val="center"/>
            <w:hideMark/>
          </w:tcPr>
          <w:p w14:paraId="71E60AD3"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616</w:t>
            </w:r>
          </w:p>
        </w:tc>
        <w:tc>
          <w:tcPr>
            <w:tcW w:w="1382" w:type="pct"/>
            <w:tcBorders>
              <w:top w:val="nil"/>
              <w:left w:val="nil"/>
              <w:bottom w:val="single" w:sz="4" w:space="0" w:color="auto"/>
              <w:right w:val="single" w:sz="4" w:space="0" w:color="auto"/>
            </w:tcBorders>
            <w:shd w:val="clear" w:color="000000" w:fill="FFFFFF"/>
            <w:vAlign w:val="center"/>
            <w:hideMark/>
          </w:tcPr>
          <w:p w14:paraId="213A231C" w14:textId="77777777" w:rsidR="008177E1" w:rsidRPr="00073C0D" w:rsidRDefault="008177E1" w:rsidP="000245B5">
            <w:pPr>
              <w:spacing w:after="0" w:line="240" w:lineRule="auto"/>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 xml:space="preserve">ВЛ для выдачи мощности </w:t>
            </w:r>
            <w:proofErr w:type="spellStart"/>
            <w:r w:rsidRPr="00073C0D">
              <w:rPr>
                <w:rFonts w:ascii="Myriad Pro" w:eastAsia="Times New Roman" w:hAnsi="Myriad Pro" w:cs="Calibri"/>
                <w:sz w:val="18"/>
                <w:szCs w:val="18"/>
                <w:lang w:eastAsia="ru-RU"/>
              </w:rPr>
              <w:t>Джубгинской</w:t>
            </w:r>
            <w:proofErr w:type="spellEnd"/>
            <w:r w:rsidRPr="00073C0D">
              <w:rPr>
                <w:rFonts w:ascii="Myriad Pro" w:eastAsia="Times New Roman" w:hAnsi="Myriad Pro" w:cs="Calibri"/>
                <w:sz w:val="18"/>
                <w:szCs w:val="18"/>
                <w:lang w:eastAsia="ru-RU"/>
              </w:rPr>
              <w:t xml:space="preserve"> ТЭС до ПС "Лермонтово" Туапсинский р-н, с/т "Бодрость", участок 14</w:t>
            </w:r>
          </w:p>
        </w:tc>
        <w:tc>
          <w:tcPr>
            <w:tcW w:w="606" w:type="pct"/>
            <w:tcBorders>
              <w:top w:val="nil"/>
              <w:left w:val="nil"/>
              <w:bottom w:val="single" w:sz="4" w:space="0" w:color="auto"/>
              <w:right w:val="single" w:sz="4" w:space="0" w:color="auto"/>
            </w:tcBorders>
            <w:shd w:val="clear" w:color="000000" w:fill="FFFFFF"/>
            <w:vAlign w:val="center"/>
            <w:hideMark/>
          </w:tcPr>
          <w:p w14:paraId="4E61B6B9"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764 283,5</w:t>
            </w:r>
          </w:p>
        </w:tc>
        <w:tc>
          <w:tcPr>
            <w:tcW w:w="497" w:type="pct"/>
            <w:tcBorders>
              <w:top w:val="nil"/>
              <w:left w:val="nil"/>
              <w:bottom w:val="single" w:sz="4" w:space="0" w:color="auto"/>
              <w:right w:val="single" w:sz="4" w:space="0" w:color="auto"/>
            </w:tcBorders>
            <w:shd w:val="clear" w:color="000000" w:fill="FFFFFF"/>
            <w:vAlign w:val="center"/>
            <w:hideMark/>
          </w:tcPr>
          <w:p w14:paraId="15ABB0F9"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0,01</w:t>
            </w:r>
          </w:p>
        </w:tc>
        <w:tc>
          <w:tcPr>
            <w:tcW w:w="598" w:type="pct"/>
            <w:tcBorders>
              <w:top w:val="nil"/>
              <w:left w:val="nil"/>
              <w:bottom w:val="single" w:sz="4" w:space="0" w:color="auto"/>
              <w:right w:val="single" w:sz="4" w:space="0" w:color="auto"/>
            </w:tcBorders>
            <w:shd w:val="clear" w:color="000000" w:fill="FFFFFF"/>
            <w:vAlign w:val="center"/>
            <w:hideMark/>
          </w:tcPr>
          <w:p w14:paraId="76B10B28"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4,78</w:t>
            </w:r>
          </w:p>
        </w:tc>
        <w:tc>
          <w:tcPr>
            <w:tcW w:w="419" w:type="pct"/>
            <w:tcBorders>
              <w:top w:val="nil"/>
              <w:left w:val="nil"/>
              <w:bottom w:val="single" w:sz="4" w:space="0" w:color="auto"/>
              <w:right w:val="single" w:sz="4" w:space="0" w:color="auto"/>
            </w:tcBorders>
            <w:shd w:val="clear" w:color="000000" w:fill="FFFFFF"/>
            <w:vAlign w:val="center"/>
            <w:hideMark/>
          </w:tcPr>
          <w:p w14:paraId="01060169"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9,54</w:t>
            </w:r>
          </w:p>
        </w:tc>
      </w:tr>
      <w:tr w:rsidR="008177E1" w:rsidRPr="00073C0D" w14:paraId="393FD467" w14:textId="77777777" w:rsidTr="000245B5">
        <w:trPr>
          <w:trHeight w:hRule="exact" w:val="1130"/>
        </w:trPr>
        <w:tc>
          <w:tcPr>
            <w:tcW w:w="989" w:type="pct"/>
            <w:tcBorders>
              <w:top w:val="nil"/>
              <w:left w:val="single" w:sz="4" w:space="0" w:color="auto"/>
              <w:bottom w:val="single" w:sz="4" w:space="0" w:color="auto"/>
              <w:right w:val="single" w:sz="4" w:space="0" w:color="auto"/>
            </w:tcBorders>
            <w:shd w:val="clear" w:color="000000" w:fill="FFFFFF"/>
            <w:vAlign w:val="center"/>
            <w:hideMark/>
          </w:tcPr>
          <w:p w14:paraId="269AD621" w14:textId="77777777" w:rsidR="008177E1" w:rsidRPr="00073C0D" w:rsidRDefault="008177E1" w:rsidP="000245B5">
            <w:pPr>
              <w:spacing w:after="0" w:line="240" w:lineRule="auto"/>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Туапсинский р-н, с/т "Бодрость", участок 15</w:t>
            </w:r>
          </w:p>
        </w:tc>
        <w:tc>
          <w:tcPr>
            <w:tcW w:w="508" w:type="pct"/>
            <w:tcBorders>
              <w:top w:val="nil"/>
              <w:left w:val="nil"/>
              <w:bottom w:val="single" w:sz="4" w:space="0" w:color="auto"/>
              <w:right w:val="single" w:sz="4" w:space="0" w:color="auto"/>
            </w:tcBorders>
            <w:shd w:val="clear" w:color="000000" w:fill="FFFFFF"/>
            <w:vAlign w:val="center"/>
            <w:hideMark/>
          </w:tcPr>
          <w:p w14:paraId="1D1575AD"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618</w:t>
            </w:r>
          </w:p>
        </w:tc>
        <w:tc>
          <w:tcPr>
            <w:tcW w:w="1382" w:type="pct"/>
            <w:tcBorders>
              <w:top w:val="nil"/>
              <w:left w:val="nil"/>
              <w:bottom w:val="single" w:sz="4" w:space="0" w:color="auto"/>
              <w:right w:val="single" w:sz="4" w:space="0" w:color="auto"/>
            </w:tcBorders>
            <w:shd w:val="clear" w:color="000000" w:fill="FFFFFF"/>
            <w:vAlign w:val="center"/>
            <w:hideMark/>
          </w:tcPr>
          <w:p w14:paraId="5B501E7A" w14:textId="77777777" w:rsidR="008177E1" w:rsidRPr="00073C0D" w:rsidRDefault="008177E1" w:rsidP="000245B5">
            <w:pPr>
              <w:spacing w:after="0" w:line="240" w:lineRule="auto"/>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 xml:space="preserve">ВЛ для выдачи мощности </w:t>
            </w:r>
            <w:proofErr w:type="spellStart"/>
            <w:r w:rsidRPr="00073C0D">
              <w:rPr>
                <w:rFonts w:ascii="Myriad Pro" w:eastAsia="Times New Roman" w:hAnsi="Myriad Pro" w:cs="Calibri"/>
                <w:sz w:val="18"/>
                <w:szCs w:val="18"/>
                <w:lang w:eastAsia="ru-RU"/>
              </w:rPr>
              <w:t>Джубгинской</w:t>
            </w:r>
            <w:proofErr w:type="spellEnd"/>
            <w:r w:rsidRPr="00073C0D">
              <w:rPr>
                <w:rFonts w:ascii="Myriad Pro" w:eastAsia="Times New Roman" w:hAnsi="Myriad Pro" w:cs="Calibri"/>
                <w:sz w:val="18"/>
                <w:szCs w:val="18"/>
                <w:lang w:eastAsia="ru-RU"/>
              </w:rPr>
              <w:t xml:space="preserve"> ТЭС до ПС "Лермонтово” Туапсинский р-н, с/т "Бодрость", участок 15</w:t>
            </w:r>
          </w:p>
        </w:tc>
        <w:tc>
          <w:tcPr>
            <w:tcW w:w="606" w:type="pct"/>
            <w:tcBorders>
              <w:top w:val="nil"/>
              <w:left w:val="nil"/>
              <w:bottom w:val="single" w:sz="4" w:space="0" w:color="auto"/>
              <w:right w:val="single" w:sz="4" w:space="0" w:color="auto"/>
            </w:tcBorders>
            <w:shd w:val="clear" w:color="000000" w:fill="FFFFFF"/>
            <w:vAlign w:val="center"/>
            <w:hideMark/>
          </w:tcPr>
          <w:p w14:paraId="2BAE03BD"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766 764,96</w:t>
            </w:r>
          </w:p>
        </w:tc>
        <w:tc>
          <w:tcPr>
            <w:tcW w:w="497" w:type="pct"/>
            <w:tcBorders>
              <w:top w:val="nil"/>
              <w:left w:val="nil"/>
              <w:bottom w:val="single" w:sz="4" w:space="0" w:color="auto"/>
              <w:right w:val="single" w:sz="4" w:space="0" w:color="auto"/>
            </w:tcBorders>
            <w:shd w:val="clear" w:color="000000" w:fill="FFFFFF"/>
            <w:vAlign w:val="center"/>
            <w:hideMark/>
          </w:tcPr>
          <w:p w14:paraId="4DD24632"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0,01</w:t>
            </w:r>
          </w:p>
        </w:tc>
        <w:tc>
          <w:tcPr>
            <w:tcW w:w="598" w:type="pct"/>
            <w:tcBorders>
              <w:top w:val="nil"/>
              <w:left w:val="nil"/>
              <w:bottom w:val="single" w:sz="4" w:space="0" w:color="auto"/>
              <w:right w:val="single" w:sz="4" w:space="0" w:color="auto"/>
            </w:tcBorders>
            <w:shd w:val="clear" w:color="000000" w:fill="FFFFFF"/>
            <w:vAlign w:val="center"/>
            <w:hideMark/>
          </w:tcPr>
          <w:p w14:paraId="16DBD285"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4,8</w:t>
            </w:r>
          </w:p>
        </w:tc>
        <w:tc>
          <w:tcPr>
            <w:tcW w:w="419" w:type="pct"/>
            <w:tcBorders>
              <w:top w:val="nil"/>
              <w:left w:val="nil"/>
              <w:bottom w:val="single" w:sz="4" w:space="0" w:color="auto"/>
              <w:right w:val="single" w:sz="4" w:space="0" w:color="auto"/>
            </w:tcBorders>
            <w:shd w:val="clear" w:color="000000" w:fill="FFFFFF"/>
            <w:vAlign w:val="center"/>
            <w:hideMark/>
          </w:tcPr>
          <w:p w14:paraId="0A27F071"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9,57</w:t>
            </w:r>
          </w:p>
        </w:tc>
      </w:tr>
      <w:tr w:rsidR="008177E1" w:rsidRPr="00073C0D" w14:paraId="2217EE2A" w14:textId="77777777" w:rsidTr="000245B5">
        <w:trPr>
          <w:trHeight w:hRule="exact" w:val="990"/>
        </w:trPr>
        <w:tc>
          <w:tcPr>
            <w:tcW w:w="989" w:type="pct"/>
            <w:tcBorders>
              <w:top w:val="nil"/>
              <w:left w:val="single" w:sz="4" w:space="0" w:color="auto"/>
              <w:bottom w:val="single" w:sz="4" w:space="0" w:color="auto"/>
              <w:right w:val="single" w:sz="4" w:space="0" w:color="auto"/>
            </w:tcBorders>
            <w:shd w:val="clear" w:color="000000" w:fill="FFFFFF"/>
            <w:vAlign w:val="center"/>
            <w:hideMark/>
          </w:tcPr>
          <w:p w14:paraId="60C4337B" w14:textId="77777777" w:rsidR="008177E1" w:rsidRPr="00073C0D" w:rsidRDefault="008177E1" w:rsidP="000245B5">
            <w:pPr>
              <w:spacing w:after="0" w:line="240" w:lineRule="auto"/>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Туапсинский р-н, с/т "Бодрость", участок 174</w:t>
            </w:r>
          </w:p>
        </w:tc>
        <w:tc>
          <w:tcPr>
            <w:tcW w:w="508" w:type="pct"/>
            <w:tcBorders>
              <w:top w:val="nil"/>
              <w:left w:val="nil"/>
              <w:bottom w:val="single" w:sz="4" w:space="0" w:color="auto"/>
              <w:right w:val="single" w:sz="4" w:space="0" w:color="auto"/>
            </w:tcBorders>
            <w:shd w:val="clear" w:color="000000" w:fill="FFFFFF"/>
            <w:vAlign w:val="center"/>
            <w:hideMark/>
          </w:tcPr>
          <w:p w14:paraId="61F7DB22"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701</w:t>
            </w:r>
          </w:p>
        </w:tc>
        <w:tc>
          <w:tcPr>
            <w:tcW w:w="1382" w:type="pct"/>
            <w:tcBorders>
              <w:top w:val="nil"/>
              <w:left w:val="nil"/>
              <w:bottom w:val="single" w:sz="4" w:space="0" w:color="auto"/>
              <w:right w:val="single" w:sz="4" w:space="0" w:color="auto"/>
            </w:tcBorders>
            <w:shd w:val="clear" w:color="000000" w:fill="FFFFFF"/>
            <w:vAlign w:val="center"/>
            <w:hideMark/>
          </w:tcPr>
          <w:p w14:paraId="7C9EA54D" w14:textId="77777777" w:rsidR="008177E1" w:rsidRPr="00073C0D" w:rsidRDefault="008177E1" w:rsidP="000245B5">
            <w:pPr>
              <w:spacing w:after="0" w:line="240" w:lineRule="auto"/>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 xml:space="preserve">ВЛ для выдачи мощности </w:t>
            </w:r>
            <w:proofErr w:type="spellStart"/>
            <w:r w:rsidRPr="00073C0D">
              <w:rPr>
                <w:rFonts w:ascii="Myriad Pro" w:eastAsia="Times New Roman" w:hAnsi="Myriad Pro" w:cs="Calibri"/>
                <w:sz w:val="18"/>
                <w:szCs w:val="18"/>
                <w:lang w:eastAsia="ru-RU"/>
              </w:rPr>
              <w:t>Джубгинской</w:t>
            </w:r>
            <w:proofErr w:type="spellEnd"/>
            <w:r w:rsidRPr="00073C0D">
              <w:rPr>
                <w:rFonts w:ascii="Myriad Pro" w:eastAsia="Times New Roman" w:hAnsi="Myriad Pro" w:cs="Calibri"/>
                <w:sz w:val="18"/>
                <w:szCs w:val="18"/>
                <w:lang w:eastAsia="ru-RU"/>
              </w:rPr>
              <w:t xml:space="preserve"> ТЭС до ПС "Лермонтово” Туапсинский р-н, с/т "Бодрость", участок 174</w:t>
            </w:r>
          </w:p>
        </w:tc>
        <w:tc>
          <w:tcPr>
            <w:tcW w:w="606" w:type="pct"/>
            <w:tcBorders>
              <w:top w:val="nil"/>
              <w:left w:val="nil"/>
              <w:bottom w:val="single" w:sz="4" w:space="0" w:color="auto"/>
              <w:right w:val="single" w:sz="4" w:space="0" w:color="auto"/>
            </w:tcBorders>
            <w:shd w:val="clear" w:color="000000" w:fill="FFFFFF"/>
            <w:vAlign w:val="center"/>
            <w:hideMark/>
          </w:tcPr>
          <w:p w14:paraId="6D388823"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869 744,72</w:t>
            </w:r>
          </w:p>
        </w:tc>
        <w:tc>
          <w:tcPr>
            <w:tcW w:w="497" w:type="pct"/>
            <w:tcBorders>
              <w:top w:val="nil"/>
              <w:left w:val="nil"/>
              <w:bottom w:val="single" w:sz="4" w:space="0" w:color="auto"/>
              <w:right w:val="single" w:sz="4" w:space="0" w:color="auto"/>
            </w:tcBorders>
            <w:shd w:val="clear" w:color="000000" w:fill="FFFFFF"/>
            <w:vAlign w:val="center"/>
            <w:hideMark/>
          </w:tcPr>
          <w:p w14:paraId="2CCB88A6"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0,01</w:t>
            </w:r>
          </w:p>
        </w:tc>
        <w:tc>
          <w:tcPr>
            <w:tcW w:w="598" w:type="pct"/>
            <w:tcBorders>
              <w:top w:val="nil"/>
              <w:left w:val="nil"/>
              <w:bottom w:val="single" w:sz="4" w:space="0" w:color="auto"/>
              <w:right w:val="single" w:sz="4" w:space="0" w:color="auto"/>
            </w:tcBorders>
            <w:shd w:val="clear" w:color="000000" w:fill="FFFFFF"/>
            <w:vAlign w:val="center"/>
            <w:hideMark/>
          </w:tcPr>
          <w:p w14:paraId="17460B5E"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5,44</w:t>
            </w:r>
          </w:p>
        </w:tc>
        <w:tc>
          <w:tcPr>
            <w:tcW w:w="419" w:type="pct"/>
            <w:tcBorders>
              <w:top w:val="nil"/>
              <w:left w:val="nil"/>
              <w:bottom w:val="single" w:sz="4" w:space="0" w:color="auto"/>
              <w:right w:val="single" w:sz="4" w:space="0" w:color="auto"/>
            </w:tcBorders>
            <w:shd w:val="clear" w:color="000000" w:fill="FFFFFF"/>
            <w:vAlign w:val="center"/>
            <w:hideMark/>
          </w:tcPr>
          <w:p w14:paraId="752EDE6D"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10,85</w:t>
            </w:r>
          </w:p>
        </w:tc>
      </w:tr>
      <w:tr w:rsidR="008177E1" w:rsidRPr="00073C0D" w14:paraId="7A2ED2D5" w14:textId="77777777" w:rsidTr="000245B5">
        <w:trPr>
          <w:trHeight w:hRule="exact" w:val="510"/>
        </w:trPr>
        <w:tc>
          <w:tcPr>
            <w:tcW w:w="989" w:type="pct"/>
            <w:tcBorders>
              <w:top w:val="nil"/>
              <w:left w:val="single" w:sz="4" w:space="0" w:color="auto"/>
              <w:bottom w:val="single" w:sz="4" w:space="0" w:color="auto"/>
              <w:right w:val="single" w:sz="4" w:space="0" w:color="auto"/>
            </w:tcBorders>
            <w:shd w:val="clear" w:color="000000" w:fill="FFFFFF"/>
            <w:vAlign w:val="center"/>
            <w:hideMark/>
          </w:tcPr>
          <w:p w14:paraId="0B1890C3" w14:textId="77777777" w:rsidR="008177E1" w:rsidRPr="00073C0D" w:rsidRDefault="008177E1" w:rsidP="000245B5">
            <w:pPr>
              <w:spacing w:after="0" w:line="240" w:lineRule="auto"/>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"Бодрость", участок 6</w:t>
            </w:r>
          </w:p>
        </w:tc>
        <w:tc>
          <w:tcPr>
            <w:tcW w:w="508" w:type="pct"/>
            <w:tcBorders>
              <w:top w:val="nil"/>
              <w:left w:val="nil"/>
              <w:bottom w:val="single" w:sz="4" w:space="0" w:color="auto"/>
              <w:right w:val="single" w:sz="4" w:space="0" w:color="auto"/>
            </w:tcBorders>
            <w:shd w:val="clear" w:color="000000" w:fill="FFFFFF"/>
            <w:vAlign w:val="center"/>
            <w:hideMark/>
          </w:tcPr>
          <w:p w14:paraId="4876319A"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612</w:t>
            </w:r>
          </w:p>
        </w:tc>
        <w:tc>
          <w:tcPr>
            <w:tcW w:w="1382" w:type="pct"/>
            <w:tcBorders>
              <w:top w:val="nil"/>
              <w:left w:val="nil"/>
              <w:bottom w:val="single" w:sz="4" w:space="0" w:color="auto"/>
              <w:right w:val="single" w:sz="4" w:space="0" w:color="auto"/>
            </w:tcBorders>
            <w:shd w:val="clear" w:color="000000" w:fill="FFFFFF"/>
            <w:vAlign w:val="center"/>
            <w:hideMark/>
          </w:tcPr>
          <w:p w14:paraId="7959B397" w14:textId="77777777" w:rsidR="008177E1" w:rsidRPr="00073C0D" w:rsidRDefault="008177E1" w:rsidP="000245B5">
            <w:pPr>
              <w:spacing w:after="0" w:line="240" w:lineRule="auto"/>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Туапсинский р-н, с/т "Бодрость", участок 6</w:t>
            </w:r>
          </w:p>
        </w:tc>
        <w:tc>
          <w:tcPr>
            <w:tcW w:w="606" w:type="pct"/>
            <w:tcBorders>
              <w:top w:val="nil"/>
              <w:left w:val="nil"/>
              <w:bottom w:val="single" w:sz="4" w:space="0" w:color="auto"/>
              <w:right w:val="single" w:sz="4" w:space="0" w:color="auto"/>
            </w:tcBorders>
            <w:shd w:val="clear" w:color="000000" w:fill="FFFFFF"/>
            <w:vAlign w:val="center"/>
            <w:hideMark/>
          </w:tcPr>
          <w:p w14:paraId="014B8F1C"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759 320,64</w:t>
            </w:r>
          </w:p>
        </w:tc>
        <w:tc>
          <w:tcPr>
            <w:tcW w:w="497" w:type="pct"/>
            <w:tcBorders>
              <w:top w:val="nil"/>
              <w:left w:val="nil"/>
              <w:bottom w:val="single" w:sz="4" w:space="0" w:color="auto"/>
              <w:right w:val="single" w:sz="4" w:space="0" w:color="auto"/>
            </w:tcBorders>
            <w:shd w:val="clear" w:color="000000" w:fill="FFFFFF"/>
            <w:vAlign w:val="center"/>
            <w:hideMark/>
          </w:tcPr>
          <w:p w14:paraId="4ABDE456"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0,01</w:t>
            </w:r>
          </w:p>
        </w:tc>
        <w:tc>
          <w:tcPr>
            <w:tcW w:w="598" w:type="pct"/>
            <w:tcBorders>
              <w:top w:val="nil"/>
              <w:left w:val="nil"/>
              <w:bottom w:val="single" w:sz="4" w:space="0" w:color="auto"/>
              <w:right w:val="single" w:sz="4" w:space="0" w:color="auto"/>
            </w:tcBorders>
            <w:shd w:val="clear" w:color="000000" w:fill="FFFFFF"/>
            <w:vAlign w:val="center"/>
            <w:hideMark/>
          </w:tcPr>
          <w:p w14:paraId="71ED95CD"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4,75</w:t>
            </w:r>
          </w:p>
        </w:tc>
        <w:tc>
          <w:tcPr>
            <w:tcW w:w="419" w:type="pct"/>
            <w:tcBorders>
              <w:top w:val="nil"/>
              <w:left w:val="nil"/>
              <w:bottom w:val="single" w:sz="4" w:space="0" w:color="auto"/>
              <w:right w:val="single" w:sz="4" w:space="0" w:color="auto"/>
            </w:tcBorders>
            <w:shd w:val="clear" w:color="000000" w:fill="FFFFFF"/>
            <w:vAlign w:val="center"/>
            <w:hideMark/>
          </w:tcPr>
          <w:p w14:paraId="4298C79E"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9,48</w:t>
            </w:r>
          </w:p>
        </w:tc>
      </w:tr>
      <w:tr w:rsidR="008177E1" w:rsidRPr="00073C0D" w14:paraId="428C6663" w14:textId="77777777" w:rsidTr="000245B5">
        <w:trPr>
          <w:trHeight w:val="70"/>
        </w:trPr>
        <w:tc>
          <w:tcPr>
            <w:tcW w:w="989" w:type="pct"/>
            <w:tcBorders>
              <w:top w:val="nil"/>
              <w:left w:val="single" w:sz="4" w:space="0" w:color="auto"/>
              <w:bottom w:val="single" w:sz="4" w:space="0" w:color="auto"/>
              <w:right w:val="single" w:sz="4" w:space="0" w:color="auto"/>
            </w:tcBorders>
            <w:shd w:val="clear" w:color="000000" w:fill="FFFFFF"/>
            <w:vAlign w:val="center"/>
            <w:hideMark/>
          </w:tcPr>
          <w:p w14:paraId="715B3ECB" w14:textId="77777777" w:rsidR="008177E1" w:rsidRPr="00073C0D" w:rsidRDefault="008177E1" w:rsidP="000245B5">
            <w:pPr>
              <w:spacing w:after="0" w:line="240" w:lineRule="auto"/>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г. Сочи п. Головинка ул. Центральная 50/2 (Симферопольская, 15-а)</w:t>
            </w:r>
          </w:p>
        </w:tc>
        <w:tc>
          <w:tcPr>
            <w:tcW w:w="508" w:type="pct"/>
            <w:tcBorders>
              <w:top w:val="nil"/>
              <w:left w:val="nil"/>
              <w:bottom w:val="single" w:sz="4" w:space="0" w:color="auto"/>
              <w:right w:val="single" w:sz="4" w:space="0" w:color="auto"/>
            </w:tcBorders>
            <w:shd w:val="clear" w:color="000000" w:fill="FFFFFF"/>
            <w:vAlign w:val="center"/>
            <w:hideMark/>
          </w:tcPr>
          <w:p w14:paraId="5484F70B"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1400</w:t>
            </w:r>
          </w:p>
        </w:tc>
        <w:tc>
          <w:tcPr>
            <w:tcW w:w="1382" w:type="pct"/>
            <w:tcBorders>
              <w:top w:val="nil"/>
              <w:left w:val="nil"/>
              <w:bottom w:val="single" w:sz="4" w:space="0" w:color="auto"/>
              <w:right w:val="single" w:sz="4" w:space="0" w:color="auto"/>
            </w:tcBorders>
            <w:shd w:val="clear" w:color="000000" w:fill="FFFFFF"/>
            <w:vAlign w:val="center"/>
            <w:hideMark/>
          </w:tcPr>
          <w:p w14:paraId="0C06403C" w14:textId="77777777" w:rsidR="008177E1" w:rsidRPr="00073C0D" w:rsidRDefault="008177E1" w:rsidP="000245B5">
            <w:pPr>
              <w:spacing w:after="0" w:line="240" w:lineRule="auto"/>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Жилой дом</w:t>
            </w:r>
          </w:p>
        </w:tc>
        <w:tc>
          <w:tcPr>
            <w:tcW w:w="606" w:type="pct"/>
            <w:tcBorders>
              <w:top w:val="nil"/>
              <w:left w:val="nil"/>
              <w:bottom w:val="single" w:sz="4" w:space="0" w:color="auto"/>
              <w:right w:val="single" w:sz="4" w:space="0" w:color="auto"/>
            </w:tcBorders>
            <w:shd w:val="clear" w:color="000000" w:fill="FFFFFF"/>
            <w:vAlign w:val="center"/>
            <w:hideMark/>
          </w:tcPr>
          <w:p w14:paraId="66DAEC1A"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5 429 396,0</w:t>
            </w:r>
          </w:p>
        </w:tc>
        <w:tc>
          <w:tcPr>
            <w:tcW w:w="497" w:type="pct"/>
            <w:tcBorders>
              <w:top w:val="nil"/>
              <w:left w:val="nil"/>
              <w:bottom w:val="single" w:sz="4" w:space="0" w:color="auto"/>
              <w:right w:val="single" w:sz="4" w:space="0" w:color="auto"/>
            </w:tcBorders>
            <w:shd w:val="clear" w:color="000000" w:fill="FFFFFF"/>
            <w:vAlign w:val="center"/>
            <w:hideMark/>
          </w:tcPr>
          <w:p w14:paraId="77A08506"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0,01</w:t>
            </w:r>
          </w:p>
        </w:tc>
        <w:tc>
          <w:tcPr>
            <w:tcW w:w="598" w:type="pct"/>
            <w:tcBorders>
              <w:top w:val="nil"/>
              <w:left w:val="nil"/>
              <w:bottom w:val="single" w:sz="4" w:space="0" w:color="auto"/>
              <w:right w:val="single" w:sz="4" w:space="0" w:color="auto"/>
            </w:tcBorders>
            <w:shd w:val="clear" w:color="000000" w:fill="FFFFFF"/>
            <w:vAlign w:val="center"/>
            <w:hideMark/>
          </w:tcPr>
          <w:p w14:paraId="641C2061"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25,16</w:t>
            </w:r>
          </w:p>
        </w:tc>
        <w:tc>
          <w:tcPr>
            <w:tcW w:w="419" w:type="pct"/>
            <w:tcBorders>
              <w:top w:val="nil"/>
              <w:left w:val="nil"/>
              <w:bottom w:val="single" w:sz="4" w:space="0" w:color="auto"/>
              <w:right w:val="single" w:sz="4" w:space="0" w:color="auto"/>
            </w:tcBorders>
            <w:shd w:val="clear" w:color="000000" w:fill="FFFFFF"/>
            <w:vAlign w:val="center"/>
            <w:hideMark/>
          </w:tcPr>
          <w:p w14:paraId="261303FA"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39,53</w:t>
            </w:r>
          </w:p>
        </w:tc>
      </w:tr>
      <w:tr w:rsidR="008177E1" w:rsidRPr="00073C0D" w14:paraId="28FCEB8E" w14:textId="77777777" w:rsidTr="000245B5">
        <w:trPr>
          <w:trHeight w:hRule="exact" w:val="1039"/>
        </w:trPr>
        <w:tc>
          <w:tcPr>
            <w:tcW w:w="989" w:type="pct"/>
            <w:tcBorders>
              <w:top w:val="nil"/>
              <w:left w:val="single" w:sz="4" w:space="0" w:color="auto"/>
              <w:bottom w:val="single" w:sz="4" w:space="0" w:color="auto"/>
              <w:right w:val="single" w:sz="4" w:space="0" w:color="auto"/>
            </w:tcBorders>
            <w:shd w:val="clear" w:color="000000" w:fill="FFFFFF"/>
            <w:vAlign w:val="center"/>
            <w:hideMark/>
          </w:tcPr>
          <w:p w14:paraId="1F40B244" w14:textId="77777777" w:rsidR="008177E1" w:rsidRPr="00073C0D" w:rsidRDefault="008177E1" w:rsidP="000245B5">
            <w:pPr>
              <w:spacing w:after="0" w:line="240" w:lineRule="auto"/>
              <w:rPr>
                <w:rFonts w:ascii="Myriad Pro" w:eastAsia="Times New Roman" w:hAnsi="Myriad Pro" w:cs="Calibri"/>
                <w:sz w:val="18"/>
                <w:szCs w:val="18"/>
                <w:lang w:eastAsia="ru-RU"/>
              </w:rPr>
            </w:pPr>
            <w:proofErr w:type="spellStart"/>
            <w:r w:rsidRPr="00073C0D">
              <w:rPr>
                <w:rFonts w:ascii="Myriad Pro" w:eastAsia="Times New Roman" w:hAnsi="Myriad Pro" w:cs="Calibri"/>
                <w:sz w:val="18"/>
                <w:szCs w:val="18"/>
                <w:lang w:eastAsia="ru-RU"/>
              </w:rPr>
              <w:t>Рф</w:t>
            </w:r>
            <w:proofErr w:type="spellEnd"/>
            <w:r w:rsidRPr="00073C0D">
              <w:rPr>
                <w:rFonts w:ascii="Myriad Pro" w:eastAsia="Times New Roman" w:hAnsi="Myriad Pro" w:cs="Calibri"/>
                <w:sz w:val="18"/>
                <w:szCs w:val="18"/>
                <w:lang w:eastAsia="ru-RU"/>
              </w:rPr>
              <w:t xml:space="preserve">, КК, г. Сочи, </w:t>
            </w:r>
            <w:proofErr w:type="spellStart"/>
            <w:r w:rsidRPr="00073C0D">
              <w:rPr>
                <w:rFonts w:ascii="Myriad Pro" w:eastAsia="Times New Roman" w:hAnsi="Myriad Pro" w:cs="Calibri"/>
                <w:sz w:val="18"/>
                <w:szCs w:val="18"/>
                <w:lang w:eastAsia="ru-RU"/>
              </w:rPr>
              <w:t>Хостинский</w:t>
            </w:r>
            <w:proofErr w:type="spellEnd"/>
            <w:r w:rsidRPr="00073C0D">
              <w:rPr>
                <w:rFonts w:ascii="Myriad Pro" w:eastAsia="Times New Roman" w:hAnsi="Myriad Pro" w:cs="Calibri"/>
                <w:sz w:val="18"/>
                <w:szCs w:val="18"/>
                <w:lang w:eastAsia="ru-RU"/>
              </w:rPr>
              <w:t xml:space="preserve"> район, с/т "Кипарис", участок № 106</w:t>
            </w:r>
          </w:p>
        </w:tc>
        <w:tc>
          <w:tcPr>
            <w:tcW w:w="508" w:type="pct"/>
            <w:tcBorders>
              <w:top w:val="nil"/>
              <w:left w:val="nil"/>
              <w:bottom w:val="single" w:sz="4" w:space="0" w:color="auto"/>
              <w:right w:val="single" w:sz="4" w:space="0" w:color="auto"/>
            </w:tcBorders>
            <w:shd w:val="clear" w:color="000000" w:fill="FFFFFF"/>
            <w:vAlign w:val="center"/>
            <w:hideMark/>
          </w:tcPr>
          <w:p w14:paraId="1003AD6D"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900</w:t>
            </w:r>
          </w:p>
        </w:tc>
        <w:tc>
          <w:tcPr>
            <w:tcW w:w="1382" w:type="pct"/>
            <w:tcBorders>
              <w:top w:val="nil"/>
              <w:left w:val="nil"/>
              <w:bottom w:val="single" w:sz="4" w:space="0" w:color="auto"/>
              <w:right w:val="single" w:sz="4" w:space="0" w:color="auto"/>
            </w:tcBorders>
            <w:shd w:val="clear" w:color="000000" w:fill="FFFFFF"/>
            <w:vAlign w:val="center"/>
            <w:hideMark/>
          </w:tcPr>
          <w:p w14:paraId="7820F673" w14:textId="77777777" w:rsidR="008177E1" w:rsidRPr="00073C0D" w:rsidRDefault="008177E1" w:rsidP="000245B5">
            <w:pPr>
              <w:spacing w:after="0" w:line="240" w:lineRule="auto"/>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 xml:space="preserve">Для размещения олимпийского объекта </w:t>
            </w:r>
            <w:proofErr w:type="spellStart"/>
            <w:r w:rsidRPr="00073C0D">
              <w:rPr>
                <w:rFonts w:ascii="Myriad Pro" w:eastAsia="Times New Roman" w:hAnsi="Myriad Pro" w:cs="Calibri"/>
                <w:sz w:val="18"/>
                <w:szCs w:val="18"/>
                <w:lang w:eastAsia="ru-RU"/>
              </w:rPr>
              <w:t>КиВ</w:t>
            </w:r>
            <w:proofErr w:type="spellEnd"/>
            <w:r w:rsidRPr="00073C0D">
              <w:rPr>
                <w:rFonts w:ascii="Myriad Pro" w:eastAsia="Times New Roman" w:hAnsi="Myriad Pro" w:cs="Calibri"/>
                <w:sz w:val="18"/>
                <w:szCs w:val="18"/>
                <w:lang w:eastAsia="ru-RU"/>
              </w:rPr>
              <w:t xml:space="preserve"> л для выдачи мощности от Сочинской ТЭС до ПС "Хоста"</w:t>
            </w:r>
          </w:p>
        </w:tc>
        <w:tc>
          <w:tcPr>
            <w:tcW w:w="606" w:type="pct"/>
            <w:tcBorders>
              <w:top w:val="nil"/>
              <w:left w:val="nil"/>
              <w:bottom w:val="single" w:sz="4" w:space="0" w:color="auto"/>
              <w:right w:val="single" w:sz="4" w:space="0" w:color="auto"/>
            </w:tcBorders>
            <w:shd w:val="clear" w:color="000000" w:fill="FFFFFF"/>
            <w:vAlign w:val="center"/>
            <w:hideMark/>
          </w:tcPr>
          <w:p w14:paraId="239BA166"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3 484 404,0</w:t>
            </w:r>
          </w:p>
        </w:tc>
        <w:tc>
          <w:tcPr>
            <w:tcW w:w="497" w:type="pct"/>
            <w:tcBorders>
              <w:top w:val="nil"/>
              <w:left w:val="nil"/>
              <w:bottom w:val="single" w:sz="4" w:space="0" w:color="auto"/>
              <w:right w:val="single" w:sz="4" w:space="0" w:color="auto"/>
            </w:tcBorders>
            <w:shd w:val="clear" w:color="000000" w:fill="FFFFFF"/>
            <w:vAlign w:val="center"/>
            <w:hideMark/>
          </w:tcPr>
          <w:p w14:paraId="248B9734"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0,0!</w:t>
            </w:r>
          </w:p>
        </w:tc>
        <w:tc>
          <w:tcPr>
            <w:tcW w:w="598" w:type="pct"/>
            <w:tcBorders>
              <w:top w:val="nil"/>
              <w:left w:val="nil"/>
              <w:bottom w:val="single" w:sz="4" w:space="0" w:color="auto"/>
              <w:right w:val="single" w:sz="4" w:space="0" w:color="auto"/>
            </w:tcBorders>
            <w:shd w:val="clear" w:color="000000" w:fill="FFFFFF"/>
            <w:vAlign w:val="center"/>
            <w:hideMark/>
          </w:tcPr>
          <w:p w14:paraId="1A3474DE"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10,49</w:t>
            </w:r>
          </w:p>
        </w:tc>
        <w:tc>
          <w:tcPr>
            <w:tcW w:w="419" w:type="pct"/>
            <w:tcBorders>
              <w:top w:val="nil"/>
              <w:left w:val="nil"/>
              <w:bottom w:val="single" w:sz="4" w:space="0" w:color="auto"/>
              <w:right w:val="single" w:sz="4" w:space="0" w:color="auto"/>
            </w:tcBorders>
            <w:shd w:val="clear" w:color="000000" w:fill="FFFFFF"/>
            <w:vAlign w:val="center"/>
            <w:hideMark/>
          </w:tcPr>
          <w:p w14:paraId="69742D5B"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25,37</w:t>
            </w:r>
          </w:p>
        </w:tc>
      </w:tr>
      <w:tr w:rsidR="008177E1" w:rsidRPr="00073C0D" w14:paraId="415CD41B" w14:textId="77777777" w:rsidTr="000245B5">
        <w:trPr>
          <w:trHeight w:val="765"/>
        </w:trPr>
        <w:tc>
          <w:tcPr>
            <w:tcW w:w="989" w:type="pct"/>
            <w:tcBorders>
              <w:top w:val="nil"/>
              <w:left w:val="single" w:sz="4" w:space="0" w:color="auto"/>
              <w:bottom w:val="single" w:sz="4" w:space="0" w:color="auto"/>
              <w:right w:val="single" w:sz="4" w:space="0" w:color="auto"/>
            </w:tcBorders>
            <w:shd w:val="clear" w:color="000000" w:fill="FFFFFF"/>
            <w:vAlign w:val="center"/>
            <w:hideMark/>
          </w:tcPr>
          <w:p w14:paraId="09E564DB" w14:textId="77777777" w:rsidR="008177E1" w:rsidRPr="00073C0D" w:rsidRDefault="008177E1" w:rsidP="000245B5">
            <w:pPr>
              <w:spacing w:after="0" w:line="240" w:lineRule="auto"/>
              <w:rPr>
                <w:rFonts w:ascii="Myriad Pro" w:eastAsia="Times New Roman" w:hAnsi="Myriad Pro" w:cs="Calibri"/>
                <w:sz w:val="18"/>
                <w:szCs w:val="18"/>
                <w:lang w:eastAsia="ru-RU"/>
              </w:rPr>
            </w:pPr>
            <w:proofErr w:type="spellStart"/>
            <w:r w:rsidRPr="00073C0D">
              <w:rPr>
                <w:rFonts w:ascii="Myriad Pro" w:eastAsia="Times New Roman" w:hAnsi="Myriad Pro" w:cs="Calibri"/>
                <w:sz w:val="18"/>
                <w:szCs w:val="18"/>
                <w:lang w:eastAsia="ru-RU"/>
              </w:rPr>
              <w:t>Рф</w:t>
            </w:r>
            <w:proofErr w:type="spellEnd"/>
            <w:r w:rsidRPr="00073C0D">
              <w:rPr>
                <w:rFonts w:ascii="Myriad Pro" w:eastAsia="Times New Roman" w:hAnsi="Myriad Pro" w:cs="Calibri"/>
                <w:sz w:val="18"/>
                <w:szCs w:val="18"/>
                <w:lang w:eastAsia="ru-RU"/>
              </w:rPr>
              <w:t xml:space="preserve">, КК, г. Сочи, </w:t>
            </w:r>
            <w:proofErr w:type="spellStart"/>
            <w:r w:rsidRPr="00073C0D">
              <w:rPr>
                <w:rFonts w:ascii="Myriad Pro" w:eastAsia="Times New Roman" w:hAnsi="Myriad Pro" w:cs="Calibri"/>
                <w:sz w:val="18"/>
                <w:szCs w:val="18"/>
                <w:lang w:eastAsia="ru-RU"/>
              </w:rPr>
              <w:t>Хостинский</w:t>
            </w:r>
            <w:proofErr w:type="spellEnd"/>
            <w:r w:rsidRPr="00073C0D">
              <w:rPr>
                <w:rFonts w:ascii="Myriad Pro" w:eastAsia="Times New Roman" w:hAnsi="Myriad Pro" w:cs="Calibri"/>
                <w:sz w:val="18"/>
                <w:szCs w:val="18"/>
                <w:lang w:eastAsia="ru-RU"/>
              </w:rPr>
              <w:t xml:space="preserve"> район, с/т "Кипарис"</w:t>
            </w:r>
          </w:p>
        </w:tc>
        <w:tc>
          <w:tcPr>
            <w:tcW w:w="508" w:type="pct"/>
            <w:tcBorders>
              <w:top w:val="nil"/>
              <w:left w:val="nil"/>
              <w:bottom w:val="single" w:sz="4" w:space="0" w:color="auto"/>
              <w:right w:val="single" w:sz="4" w:space="0" w:color="auto"/>
            </w:tcBorders>
            <w:shd w:val="clear" w:color="000000" w:fill="FFFFFF"/>
            <w:vAlign w:val="center"/>
            <w:hideMark/>
          </w:tcPr>
          <w:p w14:paraId="405AD6DD"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321</w:t>
            </w:r>
          </w:p>
        </w:tc>
        <w:tc>
          <w:tcPr>
            <w:tcW w:w="1382" w:type="pct"/>
            <w:tcBorders>
              <w:top w:val="nil"/>
              <w:left w:val="nil"/>
              <w:bottom w:val="single" w:sz="4" w:space="0" w:color="auto"/>
              <w:right w:val="single" w:sz="4" w:space="0" w:color="auto"/>
            </w:tcBorders>
            <w:shd w:val="clear" w:color="000000" w:fill="FFFFFF"/>
            <w:vAlign w:val="center"/>
            <w:hideMark/>
          </w:tcPr>
          <w:p w14:paraId="77F1A3B0" w14:textId="77777777" w:rsidR="008177E1" w:rsidRPr="00073C0D" w:rsidRDefault="008177E1" w:rsidP="000245B5">
            <w:pPr>
              <w:spacing w:after="0" w:line="240" w:lineRule="auto"/>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земли населенных пунктов - Для садоводства</w:t>
            </w:r>
          </w:p>
        </w:tc>
        <w:tc>
          <w:tcPr>
            <w:tcW w:w="606" w:type="pct"/>
            <w:tcBorders>
              <w:top w:val="nil"/>
              <w:left w:val="nil"/>
              <w:bottom w:val="single" w:sz="4" w:space="0" w:color="auto"/>
              <w:right w:val="single" w:sz="4" w:space="0" w:color="auto"/>
            </w:tcBorders>
            <w:shd w:val="clear" w:color="000000" w:fill="FFFFFF"/>
            <w:vAlign w:val="center"/>
            <w:hideMark/>
          </w:tcPr>
          <w:p w14:paraId="0C219B1D"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1 244 372,55</w:t>
            </w:r>
          </w:p>
        </w:tc>
        <w:tc>
          <w:tcPr>
            <w:tcW w:w="497" w:type="pct"/>
            <w:tcBorders>
              <w:top w:val="nil"/>
              <w:left w:val="nil"/>
              <w:bottom w:val="single" w:sz="4" w:space="0" w:color="auto"/>
              <w:right w:val="single" w:sz="4" w:space="0" w:color="auto"/>
            </w:tcBorders>
            <w:shd w:val="clear" w:color="000000" w:fill="FFFFFF"/>
            <w:vAlign w:val="center"/>
            <w:hideMark/>
          </w:tcPr>
          <w:p w14:paraId="00486AE6"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0,01</w:t>
            </w:r>
          </w:p>
        </w:tc>
        <w:tc>
          <w:tcPr>
            <w:tcW w:w="598" w:type="pct"/>
            <w:tcBorders>
              <w:top w:val="nil"/>
              <w:left w:val="nil"/>
              <w:bottom w:val="single" w:sz="4" w:space="0" w:color="auto"/>
              <w:right w:val="single" w:sz="4" w:space="0" w:color="auto"/>
            </w:tcBorders>
            <w:shd w:val="clear" w:color="000000" w:fill="FFFFFF"/>
            <w:vAlign w:val="center"/>
            <w:hideMark/>
          </w:tcPr>
          <w:p w14:paraId="7539B857"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3,74</w:t>
            </w:r>
          </w:p>
        </w:tc>
        <w:tc>
          <w:tcPr>
            <w:tcW w:w="419" w:type="pct"/>
            <w:tcBorders>
              <w:top w:val="nil"/>
              <w:left w:val="nil"/>
              <w:bottom w:val="single" w:sz="4" w:space="0" w:color="auto"/>
              <w:right w:val="single" w:sz="4" w:space="0" w:color="auto"/>
            </w:tcBorders>
            <w:shd w:val="clear" w:color="000000" w:fill="FFFFFF"/>
            <w:vAlign w:val="center"/>
            <w:hideMark/>
          </w:tcPr>
          <w:p w14:paraId="4261EA0D"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9,06</w:t>
            </w:r>
          </w:p>
        </w:tc>
      </w:tr>
      <w:tr w:rsidR="008177E1" w:rsidRPr="00073C0D" w14:paraId="2FE128B6" w14:textId="77777777" w:rsidTr="000245B5">
        <w:trPr>
          <w:trHeight w:hRule="exact" w:val="510"/>
        </w:trPr>
        <w:tc>
          <w:tcPr>
            <w:tcW w:w="989" w:type="pct"/>
            <w:tcBorders>
              <w:top w:val="nil"/>
              <w:left w:val="single" w:sz="4" w:space="0" w:color="auto"/>
              <w:bottom w:val="single" w:sz="4" w:space="0" w:color="auto"/>
              <w:right w:val="single" w:sz="4" w:space="0" w:color="auto"/>
            </w:tcBorders>
            <w:shd w:val="clear" w:color="000000" w:fill="FFFFFF"/>
            <w:vAlign w:val="center"/>
            <w:hideMark/>
          </w:tcPr>
          <w:p w14:paraId="2141F26B" w14:textId="77777777" w:rsidR="008177E1" w:rsidRPr="00073C0D" w:rsidRDefault="008177E1" w:rsidP="000245B5">
            <w:pPr>
              <w:spacing w:after="0" w:line="240" w:lineRule="auto"/>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Анапский район, с/о Анапский</w:t>
            </w:r>
          </w:p>
        </w:tc>
        <w:tc>
          <w:tcPr>
            <w:tcW w:w="508" w:type="pct"/>
            <w:tcBorders>
              <w:top w:val="nil"/>
              <w:left w:val="nil"/>
              <w:bottom w:val="single" w:sz="4" w:space="0" w:color="auto"/>
              <w:right w:val="single" w:sz="4" w:space="0" w:color="auto"/>
            </w:tcBorders>
            <w:shd w:val="clear" w:color="000000" w:fill="FFFFFF"/>
            <w:vAlign w:val="center"/>
            <w:hideMark/>
          </w:tcPr>
          <w:p w14:paraId="79FDA7D8"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23</w:t>
            </w:r>
          </w:p>
        </w:tc>
        <w:tc>
          <w:tcPr>
            <w:tcW w:w="1382" w:type="pct"/>
            <w:tcBorders>
              <w:top w:val="nil"/>
              <w:left w:val="nil"/>
              <w:bottom w:val="single" w:sz="4" w:space="0" w:color="auto"/>
              <w:right w:val="single" w:sz="4" w:space="0" w:color="auto"/>
            </w:tcBorders>
            <w:shd w:val="clear" w:color="000000" w:fill="FFFFFF"/>
            <w:vAlign w:val="center"/>
            <w:hideMark/>
          </w:tcPr>
          <w:p w14:paraId="131CF36C" w14:textId="77777777" w:rsidR="008177E1" w:rsidRPr="00073C0D" w:rsidRDefault="008177E1" w:rsidP="000245B5">
            <w:pPr>
              <w:spacing w:after="0" w:line="240" w:lineRule="auto"/>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 xml:space="preserve">Под ВЛ 110 </w:t>
            </w:r>
            <w:proofErr w:type="spellStart"/>
            <w:r w:rsidRPr="00073C0D">
              <w:rPr>
                <w:rFonts w:ascii="Myriad Pro" w:eastAsia="Times New Roman" w:hAnsi="Myriad Pro" w:cs="Calibri"/>
                <w:sz w:val="18"/>
                <w:szCs w:val="18"/>
                <w:lang w:eastAsia="ru-RU"/>
              </w:rPr>
              <w:t>кВ</w:t>
            </w:r>
            <w:proofErr w:type="spellEnd"/>
            <w:r w:rsidRPr="00073C0D">
              <w:rPr>
                <w:rFonts w:ascii="Myriad Pro" w:eastAsia="Times New Roman" w:hAnsi="Myriad Pro" w:cs="Calibri"/>
                <w:sz w:val="18"/>
                <w:szCs w:val="18"/>
                <w:lang w:eastAsia="ru-RU"/>
              </w:rPr>
              <w:t xml:space="preserve"> "</w:t>
            </w:r>
            <w:proofErr w:type="spellStart"/>
            <w:r w:rsidRPr="00073C0D">
              <w:rPr>
                <w:rFonts w:ascii="Myriad Pro" w:eastAsia="Times New Roman" w:hAnsi="Myriad Pro" w:cs="Calibri"/>
                <w:sz w:val="18"/>
                <w:szCs w:val="18"/>
                <w:lang w:eastAsia="ru-RU"/>
              </w:rPr>
              <w:t>Бужора</w:t>
            </w:r>
            <w:proofErr w:type="spellEnd"/>
            <w:r w:rsidRPr="00073C0D">
              <w:rPr>
                <w:rFonts w:ascii="Myriad Pro" w:eastAsia="Times New Roman" w:hAnsi="Myriad Pro" w:cs="Calibri"/>
                <w:sz w:val="18"/>
                <w:szCs w:val="18"/>
                <w:lang w:eastAsia="ru-RU"/>
              </w:rPr>
              <w:t xml:space="preserve"> - Джемете"</w:t>
            </w:r>
          </w:p>
        </w:tc>
        <w:tc>
          <w:tcPr>
            <w:tcW w:w="606" w:type="pct"/>
            <w:tcBorders>
              <w:top w:val="nil"/>
              <w:left w:val="nil"/>
              <w:bottom w:val="single" w:sz="4" w:space="0" w:color="auto"/>
              <w:right w:val="single" w:sz="4" w:space="0" w:color="auto"/>
            </w:tcBorders>
            <w:shd w:val="clear" w:color="000000" w:fill="FFFFFF"/>
            <w:vAlign w:val="center"/>
            <w:hideMark/>
          </w:tcPr>
          <w:p w14:paraId="58B323B7"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30 335,85</w:t>
            </w:r>
          </w:p>
        </w:tc>
        <w:tc>
          <w:tcPr>
            <w:tcW w:w="497" w:type="pct"/>
            <w:tcBorders>
              <w:top w:val="nil"/>
              <w:left w:val="nil"/>
              <w:bottom w:val="single" w:sz="4" w:space="0" w:color="auto"/>
              <w:right w:val="single" w:sz="4" w:space="0" w:color="auto"/>
            </w:tcBorders>
            <w:shd w:val="clear" w:color="000000" w:fill="FFFFFF"/>
            <w:vAlign w:val="center"/>
            <w:hideMark/>
          </w:tcPr>
          <w:p w14:paraId="6B6E0722"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1,15</w:t>
            </w:r>
          </w:p>
        </w:tc>
        <w:tc>
          <w:tcPr>
            <w:tcW w:w="598" w:type="pct"/>
            <w:tcBorders>
              <w:top w:val="nil"/>
              <w:left w:val="nil"/>
              <w:bottom w:val="single" w:sz="4" w:space="0" w:color="auto"/>
              <w:right w:val="single" w:sz="4" w:space="0" w:color="auto"/>
            </w:tcBorders>
            <w:shd w:val="clear" w:color="000000" w:fill="FFFFFF"/>
            <w:vAlign w:val="center"/>
            <w:hideMark/>
          </w:tcPr>
          <w:p w14:paraId="77149384"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0</w:t>
            </w:r>
          </w:p>
        </w:tc>
        <w:tc>
          <w:tcPr>
            <w:tcW w:w="419" w:type="pct"/>
            <w:tcBorders>
              <w:top w:val="nil"/>
              <w:left w:val="nil"/>
              <w:bottom w:val="single" w:sz="4" w:space="0" w:color="auto"/>
              <w:right w:val="single" w:sz="4" w:space="0" w:color="auto"/>
            </w:tcBorders>
            <w:shd w:val="clear" w:color="000000" w:fill="FFFFFF"/>
            <w:vAlign w:val="center"/>
            <w:hideMark/>
          </w:tcPr>
          <w:p w14:paraId="6B6C2C02"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362,81</w:t>
            </w:r>
          </w:p>
        </w:tc>
      </w:tr>
      <w:tr w:rsidR="008177E1" w:rsidRPr="00073C0D" w14:paraId="329EC271" w14:textId="77777777" w:rsidTr="000245B5">
        <w:trPr>
          <w:trHeight w:hRule="exact" w:val="765"/>
        </w:trPr>
        <w:tc>
          <w:tcPr>
            <w:tcW w:w="989" w:type="pct"/>
            <w:tcBorders>
              <w:top w:val="nil"/>
              <w:left w:val="single" w:sz="4" w:space="0" w:color="auto"/>
              <w:bottom w:val="single" w:sz="4" w:space="0" w:color="auto"/>
              <w:right w:val="single" w:sz="4" w:space="0" w:color="auto"/>
            </w:tcBorders>
            <w:shd w:val="clear" w:color="000000" w:fill="FFFFFF"/>
            <w:vAlign w:val="center"/>
            <w:hideMark/>
          </w:tcPr>
          <w:p w14:paraId="6BE39BD1" w14:textId="77777777" w:rsidR="008177E1" w:rsidRPr="00073C0D" w:rsidRDefault="008177E1" w:rsidP="000245B5">
            <w:pPr>
              <w:spacing w:after="0" w:line="240" w:lineRule="auto"/>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 xml:space="preserve">Анапский район, </w:t>
            </w:r>
            <w:proofErr w:type="spellStart"/>
            <w:r w:rsidRPr="00073C0D">
              <w:rPr>
                <w:rFonts w:ascii="Myriad Pro" w:eastAsia="Times New Roman" w:hAnsi="Myriad Pro" w:cs="Calibri"/>
                <w:sz w:val="18"/>
                <w:szCs w:val="18"/>
                <w:lang w:eastAsia="ru-RU"/>
              </w:rPr>
              <w:t>ст-ца</w:t>
            </w:r>
            <w:proofErr w:type="spellEnd"/>
            <w:r w:rsidRPr="00073C0D">
              <w:rPr>
                <w:rFonts w:ascii="Myriad Pro" w:eastAsia="Times New Roman" w:hAnsi="Myriad Pro" w:cs="Calibri"/>
                <w:sz w:val="18"/>
                <w:szCs w:val="18"/>
                <w:lang w:eastAsia="ru-RU"/>
              </w:rPr>
              <w:t xml:space="preserve">  Анапская, ш. Новороссийское</w:t>
            </w:r>
          </w:p>
        </w:tc>
        <w:tc>
          <w:tcPr>
            <w:tcW w:w="508" w:type="pct"/>
            <w:tcBorders>
              <w:top w:val="nil"/>
              <w:left w:val="nil"/>
              <w:bottom w:val="single" w:sz="4" w:space="0" w:color="auto"/>
              <w:right w:val="single" w:sz="4" w:space="0" w:color="auto"/>
            </w:tcBorders>
            <w:shd w:val="clear" w:color="000000" w:fill="FFFFFF"/>
            <w:vAlign w:val="center"/>
            <w:hideMark/>
          </w:tcPr>
          <w:p w14:paraId="15DD88A1"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105</w:t>
            </w:r>
          </w:p>
        </w:tc>
        <w:tc>
          <w:tcPr>
            <w:tcW w:w="1382" w:type="pct"/>
            <w:tcBorders>
              <w:top w:val="nil"/>
              <w:left w:val="nil"/>
              <w:bottom w:val="single" w:sz="4" w:space="0" w:color="auto"/>
              <w:right w:val="single" w:sz="4" w:space="0" w:color="auto"/>
            </w:tcBorders>
            <w:shd w:val="clear" w:color="000000" w:fill="FFFFFF"/>
            <w:vAlign w:val="center"/>
            <w:hideMark/>
          </w:tcPr>
          <w:p w14:paraId="6ECF4AF2" w14:textId="77777777" w:rsidR="008177E1" w:rsidRPr="00073C0D" w:rsidRDefault="008177E1" w:rsidP="000245B5">
            <w:pPr>
              <w:spacing w:after="0" w:line="240" w:lineRule="auto"/>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 xml:space="preserve">Под ВЛ 110 </w:t>
            </w:r>
            <w:proofErr w:type="spellStart"/>
            <w:r w:rsidRPr="00073C0D">
              <w:rPr>
                <w:rFonts w:ascii="Myriad Pro" w:eastAsia="Times New Roman" w:hAnsi="Myriad Pro" w:cs="Calibri"/>
                <w:sz w:val="18"/>
                <w:szCs w:val="18"/>
                <w:lang w:eastAsia="ru-RU"/>
              </w:rPr>
              <w:t>кВ</w:t>
            </w:r>
            <w:proofErr w:type="spellEnd"/>
            <w:r w:rsidRPr="00073C0D">
              <w:rPr>
                <w:rFonts w:ascii="Myriad Pro" w:eastAsia="Times New Roman" w:hAnsi="Myriad Pro" w:cs="Calibri"/>
                <w:sz w:val="18"/>
                <w:szCs w:val="18"/>
                <w:lang w:eastAsia="ru-RU"/>
              </w:rPr>
              <w:t xml:space="preserve"> "</w:t>
            </w:r>
            <w:proofErr w:type="spellStart"/>
            <w:r w:rsidRPr="00073C0D">
              <w:rPr>
                <w:rFonts w:ascii="Myriad Pro" w:eastAsia="Times New Roman" w:hAnsi="Myriad Pro" w:cs="Calibri"/>
                <w:sz w:val="18"/>
                <w:szCs w:val="18"/>
                <w:lang w:eastAsia="ru-RU"/>
              </w:rPr>
              <w:t>Бужора</w:t>
            </w:r>
            <w:proofErr w:type="spellEnd"/>
            <w:r w:rsidRPr="00073C0D">
              <w:rPr>
                <w:rFonts w:ascii="Myriad Pro" w:eastAsia="Times New Roman" w:hAnsi="Myriad Pro" w:cs="Calibri"/>
                <w:sz w:val="18"/>
                <w:szCs w:val="18"/>
                <w:lang w:eastAsia="ru-RU"/>
              </w:rPr>
              <w:t xml:space="preserve"> - Джемете"</w:t>
            </w:r>
          </w:p>
        </w:tc>
        <w:tc>
          <w:tcPr>
            <w:tcW w:w="606" w:type="pct"/>
            <w:tcBorders>
              <w:top w:val="nil"/>
              <w:left w:val="nil"/>
              <w:bottom w:val="single" w:sz="4" w:space="0" w:color="auto"/>
              <w:right w:val="single" w:sz="4" w:space="0" w:color="auto"/>
            </w:tcBorders>
            <w:shd w:val="clear" w:color="000000" w:fill="FFFFFF"/>
            <w:vAlign w:val="center"/>
            <w:hideMark/>
          </w:tcPr>
          <w:p w14:paraId="217B2A8A"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1 008,95</w:t>
            </w:r>
          </w:p>
        </w:tc>
        <w:tc>
          <w:tcPr>
            <w:tcW w:w="497" w:type="pct"/>
            <w:tcBorders>
              <w:top w:val="nil"/>
              <w:left w:val="nil"/>
              <w:bottom w:val="single" w:sz="4" w:space="0" w:color="auto"/>
              <w:right w:val="single" w:sz="4" w:space="0" w:color="auto"/>
            </w:tcBorders>
            <w:shd w:val="clear" w:color="000000" w:fill="FFFFFF"/>
            <w:vAlign w:val="center"/>
            <w:hideMark/>
          </w:tcPr>
          <w:p w14:paraId="0D1BB718"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1,15</w:t>
            </w:r>
          </w:p>
        </w:tc>
        <w:tc>
          <w:tcPr>
            <w:tcW w:w="598" w:type="pct"/>
            <w:tcBorders>
              <w:top w:val="nil"/>
              <w:left w:val="nil"/>
              <w:bottom w:val="single" w:sz="4" w:space="0" w:color="auto"/>
              <w:right w:val="single" w:sz="4" w:space="0" w:color="auto"/>
            </w:tcBorders>
            <w:shd w:val="clear" w:color="000000" w:fill="FFFFFF"/>
            <w:vAlign w:val="center"/>
            <w:hideMark/>
          </w:tcPr>
          <w:p w14:paraId="7B4BC7B7"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0</w:t>
            </w:r>
          </w:p>
        </w:tc>
        <w:tc>
          <w:tcPr>
            <w:tcW w:w="419" w:type="pct"/>
            <w:tcBorders>
              <w:top w:val="nil"/>
              <w:left w:val="nil"/>
              <w:bottom w:val="single" w:sz="4" w:space="0" w:color="auto"/>
              <w:right w:val="single" w:sz="4" w:space="0" w:color="auto"/>
            </w:tcBorders>
            <w:shd w:val="clear" w:color="000000" w:fill="FFFFFF"/>
            <w:vAlign w:val="center"/>
            <w:hideMark/>
          </w:tcPr>
          <w:p w14:paraId="2539B9EF" w14:textId="77777777" w:rsidR="008177E1" w:rsidRPr="00073C0D" w:rsidRDefault="008177E1" w:rsidP="000245B5">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12,07</w:t>
            </w:r>
          </w:p>
        </w:tc>
      </w:tr>
    </w:tbl>
    <w:p w14:paraId="0F9640DF" w14:textId="77777777" w:rsidR="00AA6623" w:rsidRDefault="00AA6623" w:rsidP="008177E1">
      <w:pPr>
        <w:spacing w:after="0" w:line="360" w:lineRule="auto"/>
        <w:ind w:firstLine="567"/>
        <w:contextualSpacing/>
        <w:jc w:val="both"/>
        <w:rPr>
          <w:rFonts w:ascii="Myriad Pro" w:hAnsi="Myriad Pro"/>
          <w:sz w:val="26"/>
          <w:szCs w:val="26"/>
          <w:shd w:val="clear" w:color="auto" w:fill="FFFFFF"/>
        </w:rPr>
      </w:pPr>
    </w:p>
    <w:p w14:paraId="124359FF" w14:textId="77777777" w:rsidR="008177E1" w:rsidRPr="00073C0D" w:rsidRDefault="008177E1" w:rsidP="008177E1">
      <w:pPr>
        <w:spacing w:after="0" w:line="360" w:lineRule="auto"/>
        <w:ind w:firstLine="567"/>
        <w:contextualSpacing/>
        <w:jc w:val="both"/>
        <w:rPr>
          <w:rFonts w:ascii="Myriad Pro" w:hAnsi="Myriad Pro"/>
          <w:sz w:val="26"/>
          <w:szCs w:val="26"/>
          <w:shd w:val="clear" w:color="auto" w:fill="FFFFFF"/>
        </w:rPr>
      </w:pPr>
      <w:r w:rsidRPr="00073C0D">
        <w:rPr>
          <w:rFonts w:ascii="Myriad Pro" w:hAnsi="Myriad Pro"/>
          <w:sz w:val="26"/>
          <w:szCs w:val="26"/>
          <w:shd w:val="clear" w:color="auto" w:fill="FFFFFF"/>
        </w:rPr>
        <w:lastRenderedPageBreak/>
        <w:t xml:space="preserve">В соответствии с рассмотренными материалами, руководствуясь нормативными правовыми актами в сфере регулирования цен (тарифов) в электроэнергетике, Исполнитель считает обоснованным подход </w:t>
      </w:r>
      <w:r w:rsidR="000055A2" w:rsidRPr="00073C0D">
        <w:rPr>
          <w:rFonts w:ascii="Myriad Pro" w:hAnsi="Myriad Pro"/>
          <w:sz w:val="26"/>
          <w:szCs w:val="26"/>
          <w:shd w:val="clear" w:color="auto" w:fill="FFFFFF"/>
        </w:rPr>
        <w:br/>
      </w:r>
      <w:r w:rsidRPr="00073C0D">
        <w:rPr>
          <w:rFonts w:ascii="Myriad Pro" w:hAnsi="Myriad Pro"/>
          <w:sz w:val="26"/>
          <w:szCs w:val="26"/>
          <w:shd w:val="clear" w:color="auto" w:fill="FFFFFF"/>
        </w:rPr>
        <w:t xml:space="preserve">ПАО «Кубаньэнерго» по расчету расходов по статье «Налог на землю» на 2019 г., исходя из кадастровой стоимости земельных участков (по реестру на 2019 г.) и соответствующих ставок налога на расчетный период. </w:t>
      </w:r>
    </w:p>
    <w:p w14:paraId="3CE03AD8" w14:textId="77777777" w:rsidR="008725A0" w:rsidRPr="00073C0D" w:rsidRDefault="008725A0" w:rsidP="008177E1">
      <w:pPr>
        <w:spacing w:after="0" w:line="360" w:lineRule="auto"/>
        <w:ind w:firstLine="567"/>
        <w:jc w:val="both"/>
        <w:rPr>
          <w:rFonts w:ascii="Myriad Pro" w:hAnsi="Myriad Pro"/>
          <w:iCs/>
          <w:sz w:val="26"/>
          <w:szCs w:val="26"/>
        </w:rPr>
      </w:pPr>
      <w:r w:rsidRPr="00073C0D">
        <w:rPr>
          <w:rFonts w:ascii="Myriad Pro" w:hAnsi="Myriad Pro"/>
          <w:iCs/>
          <w:sz w:val="26"/>
          <w:szCs w:val="26"/>
        </w:rPr>
        <w:t>Исходя из представленной информации о кадастровой стоимости земельных участков и ставки налога на землю Исполнителем</w:t>
      </w:r>
      <w:r w:rsidR="005E4FA2" w:rsidRPr="00073C0D">
        <w:rPr>
          <w:rFonts w:ascii="Myriad Pro" w:hAnsi="Myriad Pro"/>
          <w:iCs/>
          <w:sz w:val="26"/>
          <w:szCs w:val="26"/>
        </w:rPr>
        <w:t xml:space="preserve"> определена</w:t>
      </w:r>
      <w:r w:rsidRPr="00073C0D">
        <w:rPr>
          <w:rFonts w:ascii="Myriad Pro" w:hAnsi="Myriad Pro"/>
          <w:iCs/>
          <w:sz w:val="26"/>
          <w:szCs w:val="26"/>
        </w:rPr>
        <w:t xml:space="preserve"> величина налога в размере 6 112,06 тыс. руб., что соответствует заявленной </w:t>
      </w:r>
      <w:r w:rsidRPr="00073C0D">
        <w:rPr>
          <w:rFonts w:ascii="Myriad Pro" w:hAnsi="Myriad Pro"/>
          <w:iCs/>
          <w:sz w:val="26"/>
          <w:szCs w:val="26"/>
        </w:rPr>
        <w:br/>
        <w:t>ПАО «Кубаньэнерго» и принятой РЭК – департаментом величине.</w:t>
      </w:r>
    </w:p>
    <w:p w14:paraId="013E3495" w14:textId="77777777" w:rsidR="008177E1" w:rsidRPr="00073C0D" w:rsidRDefault="008177E1" w:rsidP="00273C6E">
      <w:pPr>
        <w:spacing w:after="0" w:line="360" w:lineRule="auto"/>
        <w:ind w:firstLine="567"/>
        <w:contextualSpacing/>
        <w:jc w:val="both"/>
        <w:rPr>
          <w:rFonts w:ascii="Myriad Pro" w:hAnsi="Myriad Pro"/>
          <w:sz w:val="26"/>
          <w:szCs w:val="26"/>
          <w:shd w:val="clear" w:color="auto" w:fill="FFFFFF"/>
        </w:rPr>
      </w:pPr>
      <w:r w:rsidRPr="00073C0D">
        <w:rPr>
          <w:rFonts w:ascii="Myriad Pro" w:hAnsi="Myriad Pro"/>
          <w:sz w:val="26"/>
          <w:szCs w:val="26"/>
          <w:shd w:val="clear" w:color="auto" w:fill="FFFFFF"/>
        </w:rPr>
        <w:t>Вместе с тем Исполнитель отмечает недостаточность документального подтверждения заявляемых расходов и рекомендует ПАО «Кубаньэнерго» в составе пакета обосновывающих материалов, направляемых в рамках предложения по установлению тарифов на услуги по передаче электрической энергии на очередной период регулирования, представлять следующие документы:</w:t>
      </w:r>
    </w:p>
    <w:p w14:paraId="4A73EFE0" w14:textId="77777777" w:rsidR="008177E1" w:rsidRPr="00073C0D" w:rsidRDefault="008177E1" w:rsidP="009D1CC2">
      <w:pPr>
        <w:pStyle w:val="a3"/>
        <w:numPr>
          <w:ilvl w:val="0"/>
          <w:numId w:val="88"/>
        </w:numPr>
        <w:spacing w:after="0" w:line="360" w:lineRule="auto"/>
        <w:ind w:left="993"/>
        <w:jc w:val="both"/>
        <w:rPr>
          <w:rFonts w:ascii="Myriad Pro" w:hAnsi="Myriad Pro"/>
          <w:sz w:val="26"/>
          <w:szCs w:val="26"/>
          <w:shd w:val="clear" w:color="auto" w:fill="FFFFFF"/>
        </w:rPr>
      </w:pPr>
      <w:r w:rsidRPr="00073C0D">
        <w:rPr>
          <w:rFonts w:ascii="Myriad Pro" w:hAnsi="Myriad Pro"/>
          <w:sz w:val="26"/>
          <w:szCs w:val="26"/>
          <w:shd w:val="clear" w:color="auto" w:fill="FFFFFF"/>
        </w:rPr>
        <w:t>выписки из Единого государственного реестра недвижимости об объекте недвижимости, подтверждающую кадастровую стоимость новых объектов (или изменение кадастровой стоимости по земельным участкам), участвующих в плановых расчетах налога на землю.</w:t>
      </w:r>
    </w:p>
    <w:p w14:paraId="5CC6439C" w14:textId="77777777" w:rsidR="005E4FA2" w:rsidRPr="00073C0D" w:rsidRDefault="005E4FA2" w:rsidP="005E4FA2">
      <w:pPr>
        <w:spacing w:after="0" w:line="360" w:lineRule="auto"/>
        <w:jc w:val="both"/>
        <w:rPr>
          <w:rFonts w:ascii="Myriad Pro" w:hAnsi="Myriad Pro"/>
          <w:b/>
          <w:i/>
          <w:iCs/>
          <w:sz w:val="26"/>
          <w:szCs w:val="26"/>
        </w:rPr>
      </w:pPr>
      <w:r w:rsidRPr="00073C0D">
        <w:rPr>
          <w:rFonts w:ascii="Myriad Pro" w:hAnsi="Myriad Pro"/>
          <w:b/>
          <w:i/>
          <w:iCs/>
          <w:sz w:val="26"/>
          <w:szCs w:val="26"/>
        </w:rPr>
        <w:t>Прочие налоги и сборы.</w:t>
      </w:r>
    </w:p>
    <w:p w14:paraId="3D1C97CE" w14:textId="77777777" w:rsidR="005E4FA2" w:rsidRPr="00073C0D" w:rsidRDefault="005E4FA2" w:rsidP="00531574">
      <w:pPr>
        <w:spacing w:after="0" w:line="360" w:lineRule="auto"/>
        <w:ind w:firstLine="567"/>
        <w:jc w:val="both"/>
        <w:rPr>
          <w:rFonts w:ascii="Myriad Pro" w:hAnsi="Myriad Pro"/>
          <w:color w:val="0D0D0D" w:themeColor="text1" w:themeTint="F2"/>
          <w:sz w:val="26"/>
          <w:szCs w:val="26"/>
          <w:u w:val="single"/>
        </w:rPr>
      </w:pPr>
      <w:r w:rsidRPr="00073C0D">
        <w:rPr>
          <w:rFonts w:ascii="Myriad Pro" w:hAnsi="Myriad Pro"/>
          <w:color w:val="0D0D0D" w:themeColor="text1" w:themeTint="F2"/>
          <w:sz w:val="26"/>
          <w:szCs w:val="26"/>
          <w:u w:val="single"/>
        </w:rPr>
        <w:t>Транспортный налог</w:t>
      </w:r>
    </w:p>
    <w:p w14:paraId="0CF89567" w14:textId="77777777" w:rsidR="00901071" w:rsidRPr="00073C0D" w:rsidRDefault="00901071" w:rsidP="00531574">
      <w:pPr>
        <w:spacing w:after="0" w:line="360" w:lineRule="auto"/>
        <w:ind w:firstLine="567"/>
        <w:jc w:val="both"/>
        <w:rPr>
          <w:rFonts w:ascii="Myriad Pro" w:hAnsi="Myriad Pro"/>
          <w:color w:val="0D0D0D" w:themeColor="text1" w:themeTint="F2"/>
          <w:sz w:val="26"/>
          <w:szCs w:val="26"/>
        </w:rPr>
      </w:pPr>
      <w:r w:rsidRPr="00073C0D">
        <w:rPr>
          <w:rFonts w:ascii="Myriad Pro" w:hAnsi="Myriad Pro"/>
          <w:color w:val="0D0D0D" w:themeColor="text1" w:themeTint="F2"/>
          <w:sz w:val="26"/>
          <w:szCs w:val="26"/>
        </w:rPr>
        <w:t xml:space="preserve">По результатам проведенного анализа представленных документов, включая расчет расходов по транспортному расходу по филиалам электрических сетей и данные инвестиционной программы ПАО «Кубаньэнерго» (утверждена приказом Минэнерго России от 10.12.2018 № 18@ «Об утверждении изменений, вносимых в инвестиционную программу ПАО «Кубаньэнерго», утвержденную приказом Минэнерго России от 01.12.2017 № 21@») в части «Прочие инвестиционные проекты», где отражается закупка автотранспорта, расходы по транспортному </w:t>
      </w:r>
      <w:r w:rsidRPr="00073C0D">
        <w:rPr>
          <w:rFonts w:ascii="Myriad Pro" w:hAnsi="Myriad Pro"/>
          <w:color w:val="0D0D0D" w:themeColor="text1" w:themeTint="F2"/>
          <w:sz w:val="26"/>
          <w:szCs w:val="26"/>
        </w:rPr>
        <w:lastRenderedPageBreak/>
        <w:t xml:space="preserve">налогу определены Исполнителем в размере 8 325,70 тыс. руб., что соответствует </w:t>
      </w:r>
      <w:r w:rsidR="00BC3F2E" w:rsidRPr="00073C0D">
        <w:rPr>
          <w:rFonts w:ascii="Myriad Pro" w:hAnsi="Myriad Pro"/>
          <w:color w:val="0D0D0D" w:themeColor="text1" w:themeTint="F2"/>
          <w:sz w:val="26"/>
          <w:szCs w:val="26"/>
        </w:rPr>
        <w:t>заявленному</w:t>
      </w:r>
      <w:r w:rsidRPr="00073C0D">
        <w:rPr>
          <w:rFonts w:ascii="Myriad Pro" w:hAnsi="Myriad Pro"/>
          <w:color w:val="0D0D0D" w:themeColor="text1" w:themeTint="F2"/>
          <w:sz w:val="26"/>
          <w:szCs w:val="26"/>
        </w:rPr>
        <w:t xml:space="preserve"> ПАО «Кубаньэнерго» и принятому РЭК- департаментом уровню. </w:t>
      </w:r>
    </w:p>
    <w:tbl>
      <w:tblPr>
        <w:tblW w:w="5000" w:type="pct"/>
        <w:tblLook w:val="04A0" w:firstRow="1" w:lastRow="0" w:firstColumn="1" w:lastColumn="0" w:noHBand="0" w:noVBand="1"/>
      </w:tblPr>
      <w:tblGrid>
        <w:gridCol w:w="2754"/>
        <w:gridCol w:w="1967"/>
        <w:gridCol w:w="2863"/>
        <w:gridCol w:w="1761"/>
      </w:tblGrid>
      <w:tr w:rsidR="00901071" w:rsidRPr="00073C0D" w14:paraId="0D8C13E9" w14:textId="77777777" w:rsidTr="00026793">
        <w:trPr>
          <w:trHeight w:val="1174"/>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788428C" w14:textId="77777777" w:rsidR="00901071" w:rsidRPr="00073C0D" w:rsidRDefault="00901071" w:rsidP="00416CFB">
            <w:pPr>
              <w:spacing w:after="0" w:line="240" w:lineRule="auto"/>
              <w:jc w:val="center"/>
              <w:rPr>
                <w:rFonts w:ascii="Myriad Pro" w:hAnsi="Myriad Pro"/>
                <w:color w:val="FFFFFF"/>
                <w:sz w:val="24"/>
                <w:szCs w:val="24"/>
              </w:rPr>
            </w:pPr>
            <w:r w:rsidRPr="00073C0D">
              <w:rPr>
                <w:rFonts w:ascii="Myriad Pro" w:hAnsi="Myriad Pro"/>
                <w:color w:val="FFFFFF"/>
                <w:sz w:val="24"/>
                <w:szCs w:val="24"/>
              </w:rPr>
              <w:t xml:space="preserve">Филиал электрических </w:t>
            </w:r>
          </w:p>
          <w:p w14:paraId="016DBC32" w14:textId="77777777" w:rsidR="00901071" w:rsidRPr="00073C0D" w:rsidRDefault="00901071" w:rsidP="00416CFB">
            <w:pPr>
              <w:spacing w:after="0" w:line="240" w:lineRule="auto"/>
              <w:jc w:val="center"/>
              <w:rPr>
                <w:rFonts w:ascii="Myriad Pro" w:hAnsi="Myriad Pro"/>
                <w:color w:val="FFFFFF"/>
                <w:sz w:val="24"/>
                <w:szCs w:val="24"/>
              </w:rPr>
            </w:pPr>
            <w:r w:rsidRPr="00073C0D">
              <w:rPr>
                <w:rFonts w:ascii="Myriad Pro" w:hAnsi="Myriad Pro"/>
                <w:color w:val="FFFFFF"/>
                <w:sz w:val="24"/>
                <w:szCs w:val="24"/>
              </w:rPr>
              <w:t>сетей</w:t>
            </w:r>
          </w:p>
        </w:tc>
        <w:tc>
          <w:tcPr>
            <w:tcW w:w="10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9D97AA4" w14:textId="77777777" w:rsidR="00901071" w:rsidRPr="00073C0D" w:rsidRDefault="00901071" w:rsidP="00416CFB">
            <w:pPr>
              <w:spacing w:after="0" w:line="240" w:lineRule="auto"/>
              <w:jc w:val="center"/>
              <w:rPr>
                <w:rFonts w:ascii="Myriad Pro" w:hAnsi="Myriad Pro"/>
                <w:color w:val="FFFFFF"/>
                <w:sz w:val="24"/>
                <w:szCs w:val="24"/>
              </w:rPr>
            </w:pPr>
            <w:r w:rsidRPr="00073C0D">
              <w:rPr>
                <w:rFonts w:ascii="Myriad Pro" w:hAnsi="Myriad Pro"/>
                <w:color w:val="FFFFFF"/>
                <w:sz w:val="24"/>
                <w:szCs w:val="24"/>
              </w:rPr>
              <w:t>факт 2017</w:t>
            </w:r>
          </w:p>
        </w:tc>
        <w:tc>
          <w:tcPr>
            <w:tcW w:w="14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742D36C" w14:textId="77777777" w:rsidR="00901071" w:rsidRPr="00073C0D" w:rsidRDefault="00901071" w:rsidP="00416CFB">
            <w:pPr>
              <w:spacing w:after="0" w:line="240" w:lineRule="auto"/>
              <w:jc w:val="center"/>
              <w:rPr>
                <w:rFonts w:ascii="Myriad Pro" w:hAnsi="Myriad Pro"/>
                <w:color w:val="FFFFFF"/>
                <w:sz w:val="24"/>
                <w:szCs w:val="24"/>
              </w:rPr>
            </w:pPr>
            <w:r w:rsidRPr="00073C0D">
              <w:rPr>
                <w:rFonts w:ascii="Myriad Pro" w:hAnsi="Myriad Pro"/>
                <w:color w:val="FFFFFF"/>
                <w:sz w:val="24"/>
                <w:szCs w:val="24"/>
              </w:rPr>
              <w:t>Заявлено ПАО «Кубаньэнерго»/Принято РЭК – департаментом на 2019 г.</w:t>
            </w:r>
          </w:p>
        </w:tc>
        <w:tc>
          <w:tcPr>
            <w:tcW w:w="9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9B5C67A" w14:textId="77777777" w:rsidR="00901071" w:rsidRPr="00073C0D" w:rsidRDefault="00901071" w:rsidP="00416CFB">
            <w:pPr>
              <w:spacing w:after="0" w:line="240" w:lineRule="auto"/>
              <w:jc w:val="center"/>
              <w:rPr>
                <w:rFonts w:ascii="Myriad Pro" w:hAnsi="Myriad Pro"/>
                <w:color w:val="FFFFFF"/>
                <w:sz w:val="24"/>
                <w:szCs w:val="24"/>
              </w:rPr>
            </w:pPr>
            <w:r w:rsidRPr="00073C0D">
              <w:rPr>
                <w:rFonts w:ascii="Myriad Pro" w:hAnsi="Myriad Pro"/>
                <w:color w:val="FFFFFF"/>
                <w:sz w:val="24"/>
                <w:szCs w:val="24"/>
              </w:rPr>
              <w:t>Расчет Исполнителя на 2019 г.</w:t>
            </w:r>
          </w:p>
        </w:tc>
      </w:tr>
      <w:tr w:rsidR="00901071" w:rsidRPr="00073C0D" w14:paraId="4CBC1849" w14:textId="77777777" w:rsidTr="00026793">
        <w:trPr>
          <w:trHeight w:val="340"/>
        </w:trPr>
        <w:tc>
          <w:tcPr>
            <w:tcW w:w="1514" w:type="pct"/>
            <w:tcBorders>
              <w:top w:val="single" w:sz="4" w:space="0" w:color="FFFFFF" w:themeColor="background1"/>
              <w:left w:val="single" w:sz="4" w:space="0" w:color="auto"/>
              <w:bottom w:val="single" w:sz="4" w:space="0" w:color="auto"/>
              <w:right w:val="single" w:sz="4" w:space="0" w:color="auto"/>
            </w:tcBorders>
            <w:shd w:val="clear" w:color="auto" w:fill="auto"/>
            <w:noWrap/>
            <w:vAlign w:val="bottom"/>
            <w:hideMark/>
          </w:tcPr>
          <w:p w14:paraId="51E48019" w14:textId="77777777" w:rsidR="00901071" w:rsidRPr="00073C0D" w:rsidRDefault="00901071" w:rsidP="00416CFB">
            <w:pPr>
              <w:spacing w:after="0" w:line="240" w:lineRule="auto"/>
              <w:rPr>
                <w:rFonts w:ascii="Myriad Pro" w:hAnsi="Myriad Pro"/>
                <w:color w:val="000000" w:themeColor="text1"/>
                <w:sz w:val="24"/>
                <w:szCs w:val="24"/>
              </w:rPr>
            </w:pPr>
            <w:r w:rsidRPr="00073C0D">
              <w:rPr>
                <w:rFonts w:ascii="Myriad Pro" w:hAnsi="Myriad Pro"/>
                <w:color w:val="000000" w:themeColor="text1"/>
                <w:sz w:val="24"/>
                <w:szCs w:val="24"/>
              </w:rPr>
              <w:t>Адыгейские</w:t>
            </w:r>
          </w:p>
        </w:tc>
        <w:tc>
          <w:tcPr>
            <w:tcW w:w="1093" w:type="pct"/>
            <w:tcBorders>
              <w:top w:val="single" w:sz="4" w:space="0" w:color="FFFFFF" w:themeColor="background1"/>
              <w:left w:val="nil"/>
              <w:bottom w:val="single" w:sz="4" w:space="0" w:color="auto"/>
              <w:right w:val="nil"/>
            </w:tcBorders>
            <w:shd w:val="clear" w:color="auto" w:fill="auto"/>
            <w:noWrap/>
            <w:vAlign w:val="center"/>
            <w:hideMark/>
          </w:tcPr>
          <w:p w14:paraId="46133099" w14:textId="77777777" w:rsidR="00901071" w:rsidRPr="00073C0D" w:rsidRDefault="00901071" w:rsidP="00416CFB">
            <w:pPr>
              <w:spacing w:after="0" w:line="240" w:lineRule="auto"/>
              <w:jc w:val="center"/>
              <w:rPr>
                <w:rFonts w:ascii="Myriad Pro" w:hAnsi="Myriad Pro"/>
                <w:color w:val="000000" w:themeColor="text1"/>
                <w:sz w:val="24"/>
                <w:szCs w:val="24"/>
              </w:rPr>
            </w:pPr>
            <w:r w:rsidRPr="00073C0D">
              <w:rPr>
                <w:rFonts w:ascii="Myriad Pro" w:hAnsi="Myriad Pro"/>
                <w:color w:val="000000" w:themeColor="text1"/>
                <w:sz w:val="24"/>
                <w:szCs w:val="24"/>
              </w:rPr>
              <w:t>538,56</w:t>
            </w:r>
          </w:p>
        </w:tc>
        <w:tc>
          <w:tcPr>
            <w:tcW w:w="1410"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693C3E89" w14:textId="77777777" w:rsidR="00901071" w:rsidRPr="00073C0D" w:rsidRDefault="00901071" w:rsidP="00416CFB">
            <w:pPr>
              <w:spacing w:after="0" w:line="240" w:lineRule="auto"/>
              <w:jc w:val="center"/>
              <w:rPr>
                <w:rFonts w:ascii="Myriad Pro" w:hAnsi="Myriad Pro"/>
                <w:color w:val="000000" w:themeColor="text1"/>
                <w:sz w:val="24"/>
                <w:szCs w:val="24"/>
              </w:rPr>
            </w:pPr>
            <w:r w:rsidRPr="00073C0D">
              <w:rPr>
                <w:rFonts w:ascii="Myriad Pro" w:hAnsi="Myriad Pro"/>
                <w:color w:val="000000" w:themeColor="text1"/>
                <w:sz w:val="24"/>
                <w:szCs w:val="24"/>
              </w:rPr>
              <w:t>559,10</w:t>
            </w:r>
          </w:p>
        </w:tc>
        <w:tc>
          <w:tcPr>
            <w:tcW w:w="98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7380F9F" w14:textId="77777777" w:rsidR="00901071" w:rsidRPr="00073C0D" w:rsidRDefault="00901071" w:rsidP="00416CFB">
            <w:pPr>
              <w:spacing w:after="0" w:line="240" w:lineRule="auto"/>
              <w:jc w:val="center"/>
              <w:rPr>
                <w:rFonts w:ascii="Myriad Pro" w:hAnsi="Myriad Pro"/>
                <w:color w:val="000000" w:themeColor="text1"/>
                <w:sz w:val="24"/>
                <w:szCs w:val="24"/>
              </w:rPr>
            </w:pPr>
            <w:r w:rsidRPr="00073C0D">
              <w:rPr>
                <w:rFonts w:ascii="Myriad Pro" w:hAnsi="Myriad Pro"/>
                <w:color w:val="000000" w:themeColor="text1"/>
                <w:sz w:val="24"/>
                <w:szCs w:val="24"/>
              </w:rPr>
              <w:t>559,10</w:t>
            </w:r>
          </w:p>
        </w:tc>
      </w:tr>
      <w:tr w:rsidR="00901071" w:rsidRPr="00073C0D" w14:paraId="6DCF18E7" w14:textId="77777777" w:rsidTr="00416CFB">
        <w:trPr>
          <w:trHeight w:val="340"/>
        </w:trPr>
        <w:tc>
          <w:tcPr>
            <w:tcW w:w="151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FC73F8" w14:textId="77777777" w:rsidR="00901071" w:rsidRPr="00073C0D" w:rsidRDefault="00901071" w:rsidP="00416CFB">
            <w:pPr>
              <w:spacing w:after="0" w:line="240" w:lineRule="auto"/>
              <w:rPr>
                <w:rFonts w:ascii="Myriad Pro" w:hAnsi="Myriad Pro"/>
                <w:color w:val="000000" w:themeColor="text1"/>
                <w:sz w:val="24"/>
                <w:szCs w:val="24"/>
              </w:rPr>
            </w:pPr>
            <w:r w:rsidRPr="00073C0D">
              <w:rPr>
                <w:rFonts w:ascii="Myriad Pro" w:hAnsi="Myriad Pro"/>
                <w:color w:val="000000" w:themeColor="text1"/>
                <w:sz w:val="24"/>
                <w:szCs w:val="24"/>
              </w:rPr>
              <w:t>Армавирские</w:t>
            </w:r>
          </w:p>
        </w:tc>
        <w:tc>
          <w:tcPr>
            <w:tcW w:w="1093" w:type="pct"/>
            <w:tcBorders>
              <w:top w:val="single" w:sz="4" w:space="0" w:color="auto"/>
              <w:left w:val="nil"/>
              <w:bottom w:val="single" w:sz="4" w:space="0" w:color="auto"/>
              <w:right w:val="nil"/>
            </w:tcBorders>
            <w:shd w:val="clear" w:color="auto" w:fill="auto"/>
            <w:noWrap/>
            <w:vAlign w:val="center"/>
            <w:hideMark/>
          </w:tcPr>
          <w:p w14:paraId="7DF9EDEC" w14:textId="77777777" w:rsidR="00901071" w:rsidRPr="00073C0D" w:rsidRDefault="00901071" w:rsidP="00416CFB">
            <w:pPr>
              <w:spacing w:after="0" w:line="240" w:lineRule="auto"/>
              <w:jc w:val="center"/>
              <w:rPr>
                <w:rFonts w:ascii="Myriad Pro" w:hAnsi="Myriad Pro"/>
                <w:color w:val="000000" w:themeColor="text1"/>
                <w:sz w:val="24"/>
                <w:szCs w:val="24"/>
              </w:rPr>
            </w:pPr>
            <w:r w:rsidRPr="00073C0D">
              <w:rPr>
                <w:rFonts w:ascii="Myriad Pro" w:hAnsi="Myriad Pro"/>
                <w:color w:val="000000" w:themeColor="text1"/>
                <w:sz w:val="24"/>
                <w:szCs w:val="24"/>
              </w:rPr>
              <w:t>502,75</w:t>
            </w:r>
          </w:p>
        </w:tc>
        <w:tc>
          <w:tcPr>
            <w:tcW w:w="1410" w:type="pct"/>
            <w:tcBorders>
              <w:top w:val="nil"/>
              <w:left w:val="single" w:sz="4" w:space="0" w:color="auto"/>
              <w:bottom w:val="single" w:sz="4" w:space="0" w:color="auto"/>
              <w:right w:val="single" w:sz="4" w:space="0" w:color="auto"/>
            </w:tcBorders>
            <w:shd w:val="clear" w:color="auto" w:fill="auto"/>
            <w:noWrap/>
            <w:vAlign w:val="center"/>
            <w:hideMark/>
          </w:tcPr>
          <w:p w14:paraId="78296819" w14:textId="77777777" w:rsidR="00901071" w:rsidRPr="00073C0D" w:rsidRDefault="00901071" w:rsidP="00416CFB">
            <w:pPr>
              <w:spacing w:after="0" w:line="240" w:lineRule="auto"/>
              <w:jc w:val="center"/>
              <w:rPr>
                <w:rFonts w:ascii="Myriad Pro" w:hAnsi="Myriad Pro"/>
                <w:color w:val="000000" w:themeColor="text1"/>
                <w:sz w:val="24"/>
                <w:szCs w:val="24"/>
              </w:rPr>
            </w:pPr>
            <w:r w:rsidRPr="00073C0D">
              <w:rPr>
                <w:rFonts w:ascii="Myriad Pro" w:hAnsi="Myriad Pro"/>
                <w:color w:val="000000" w:themeColor="text1"/>
                <w:sz w:val="24"/>
                <w:szCs w:val="24"/>
              </w:rPr>
              <w:t>522,18</w:t>
            </w:r>
          </w:p>
        </w:tc>
        <w:tc>
          <w:tcPr>
            <w:tcW w:w="983" w:type="pct"/>
            <w:tcBorders>
              <w:top w:val="single" w:sz="4" w:space="0" w:color="auto"/>
              <w:left w:val="nil"/>
              <w:bottom w:val="single" w:sz="4" w:space="0" w:color="auto"/>
              <w:right w:val="single" w:sz="4" w:space="0" w:color="auto"/>
            </w:tcBorders>
            <w:shd w:val="clear" w:color="auto" w:fill="auto"/>
            <w:noWrap/>
            <w:vAlign w:val="center"/>
            <w:hideMark/>
          </w:tcPr>
          <w:p w14:paraId="678B808A" w14:textId="77777777" w:rsidR="00901071" w:rsidRPr="00073C0D" w:rsidRDefault="00901071" w:rsidP="00416CFB">
            <w:pPr>
              <w:spacing w:after="0" w:line="240" w:lineRule="auto"/>
              <w:jc w:val="center"/>
              <w:rPr>
                <w:rFonts w:ascii="Myriad Pro" w:hAnsi="Myriad Pro"/>
                <w:color w:val="000000" w:themeColor="text1"/>
                <w:sz w:val="24"/>
                <w:szCs w:val="24"/>
              </w:rPr>
            </w:pPr>
            <w:r w:rsidRPr="00073C0D">
              <w:rPr>
                <w:rFonts w:ascii="Myriad Pro" w:hAnsi="Myriad Pro"/>
                <w:color w:val="000000" w:themeColor="text1"/>
                <w:sz w:val="24"/>
                <w:szCs w:val="24"/>
              </w:rPr>
              <w:t>522,18</w:t>
            </w:r>
          </w:p>
        </w:tc>
      </w:tr>
      <w:tr w:rsidR="00901071" w:rsidRPr="00073C0D" w14:paraId="1E664362" w14:textId="77777777" w:rsidTr="00416CFB">
        <w:trPr>
          <w:trHeight w:val="340"/>
        </w:trPr>
        <w:tc>
          <w:tcPr>
            <w:tcW w:w="151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FB4FE7" w14:textId="77777777" w:rsidR="00901071" w:rsidRPr="00073C0D" w:rsidRDefault="00901071" w:rsidP="00416CFB">
            <w:pPr>
              <w:spacing w:after="0" w:line="240" w:lineRule="auto"/>
              <w:rPr>
                <w:rFonts w:ascii="Myriad Pro" w:hAnsi="Myriad Pro"/>
                <w:color w:val="000000" w:themeColor="text1"/>
                <w:sz w:val="24"/>
                <w:szCs w:val="24"/>
              </w:rPr>
            </w:pPr>
            <w:r w:rsidRPr="00073C0D">
              <w:rPr>
                <w:rFonts w:ascii="Myriad Pro" w:hAnsi="Myriad Pro"/>
                <w:color w:val="000000" w:themeColor="text1"/>
                <w:sz w:val="24"/>
                <w:szCs w:val="24"/>
              </w:rPr>
              <w:t>Краснодарские</w:t>
            </w:r>
          </w:p>
        </w:tc>
        <w:tc>
          <w:tcPr>
            <w:tcW w:w="1093" w:type="pct"/>
            <w:tcBorders>
              <w:top w:val="single" w:sz="4" w:space="0" w:color="auto"/>
              <w:left w:val="nil"/>
              <w:bottom w:val="single" w:sz="4" w:space="0" w:color="auto"/>
              <w:right w:val="nil"/>
            </w:tcBorders>
            <w:shd w:val="clear" w:color="auto" w:fill="auto"/>
            <w:noWrap/>
            <w:vAlign w:val="center"/>
            <w:hideMark/>
          </w:tcPr>
          <w:p w14:paraId="10351FAC" w14:textId="77777777" w:rsidR="00901071" w:rsidRPr="00073C0D" w:rsidRDefault="00901071" w:rsidP="00416CFB">
            <w:pPr>
              <w:spacing w:after="0" w:line="240" w:lineRule="auto"/>
              <w:jc w:val="center"/>
              <w:rPr>
                <w:rFonts w:ascii="Myriad Pro" w:hAnsi="Myriad Pro"/>
                <w:color w:val="000000" w:themeColor="text1"/>
                <w:sz w:val="24"/>
                <w:szCs w:val="24"/>
              </w:rPr>
            </w:pPr>
            <w:r w:rsidRPr="00073C0D">
              <w:rPr>
                <w:rFonts w:ascii="Myriad Pro" w:hAnsi="Myriad Pro"/>
                <w:color w:val="000000" w:themeColor="text1"/>
                <w:sz w:val="24"/>
                <w:szCs w:val="24"/>
              </w:rPr>
              <w:t>697,48</w:t>
            </w:r>
          </w:p>
        </w:tc>
        <w:tc>
          <w:tcPr>
            <w:tcW w:w="1410" w:type="pct"/>
            <w:tcBorders>
              <w:top w:val="nil"/>
              <w:left w:val="single" w:sz="4" w:space="0" w:color="auto"/>
              <w:bottom w:val="single" w:sz="4" w:space="0" w:color="auto"/>
              <w:right w:val="single" w:sz="4" w:space="0" w:color="auto"/>
            </w:tcBorders>
            <w:shd w:val="clear" w:color="auto" w:fill="auto"/>
            <w:noWrap/>
            <w:vAlign w:val="center"/>
            <w:hideMark/>
          </w:tcPr>
          <w:p w14:paraId="610CB949" w14:textId="77777777" w:rsidR="00901071" w:rsidRPr="00073C0D" w:rsidRDefault="00901071" w:rsidP="00416CFB">
            <w:pPr>
              <w:spacing w:after="0" w:line="240" w:lineRule="auto"/>
              <w:jc w:val="center"/>
              <w:rPr>
                <w:rFonts w:ascii="Myriad Pro" w:hAnsi="Myriad Pro"/>
                <w:color w:val="000000" w:themeColor="text1"/>
                <w:sz w:val="24"/>
                <w:szCs w:val="24"/>
              </w:rPr>
            </w:pPr>
            <w:r w:rsidRPr="00073C0D">
              <w:rPr>
                <w:rFonts w:ascii="Myriad Pro" w:hAnsi="Myriad Pro"/>
                <w:color w:val="000000" w:themeColor="text1"/>
                <w:sz w:val="24"/>
                <w:szCs w:val="24"/>
              </w:rPr>
              <w:t>691,49</w:t>
            </w:r>
          </w:p>
        </w:tc>
        <w:tc>
          <w:tcPr>
            <w:tcW w:w="983" w:type="pct"/>
            <w:tcBorders>
              <w:top w:val="single" w:sz="4" w:space="0" w:color="auto"/>
              <w:left w:val="nil"/>
              <w:bottom w:val="single" w:sz="4" w:space="0" w:color="auto"/>
              <w:right w:val="single" w:sz="4" w:space="0" w:color="auto"/>
            </w:tcBorders>
            <w:shd w:val="clear" w:color="auto" w:fill="auto"/>
            <w:noWrap/>
            <w:vAlign w:val="center"/>
            <w:hideMark/>
          </w:tcPr>
          <w:p w14:paraId="402D2160" w14:textId="77777777" w:rsidR="00901071" w:rsidRPr="00073C0D" w:rsidRDefault="00901071" w:rsidP="00416CFB">
            <w:pPr>
              <w:spacing w:after="0" w:line="240" w:lineRule="auto"/>
              <w:jc w:val="center"/>
              <w:rPr>
                <w:rFonts w:ascii="Myriad Pro" w:hAnsi="Myriad Pro"/>
                <w:color w:val="000000" w:themeColor="text1"/>
                <w:sz w:val="24"/>
                <w:szCs w:val="24"/>
              </w:rPr>
            </w:pPr>
            <w:r w:rsidRPr="00073C0D">
              <w:rPr>
                <w:rFonts w:ascii="Myriad Pro" w:hAnsi="Myriad Pro"/>
                <w:color w:val="000000" w:themeColor="text1"/>
                <w:sz w:val="24"/>
                <w:szCs w:val="24"/>
              </w:rPr>
              <w:t>691,49</w:t>
            </w:r>
          </w:p>
        </w:tc>
      </w:tr>
      <w:tr w:rsidR="00901071" w:rsidRPr="00073C0D" w14:paraId="414B7E5B" w14:textId="77777777" w:rsidTr="00416CFB">
        <w:trPr>
          <w:trHeight w:val="340"/>
        </w:trPr>
        <w:tc>
          <w:tcPr>
            <w:tcW w:w="151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33C278" w14:textId="77777777" w:rsidR="00901071" w:rsidRPr="00073C0D" w:rsidRDefault="00901071" w:rsidP="00416CFB">
            <w:pPr>
              <w:spacing w:after="0" w:line="240" w:lineRule="auto"/>
              <w:rPr>
                <w:rFonts w:ascii="Myriad Pro" w:hAnsi="Myriad Pro"/>
                <w:color w:val="000000" w:themeColor="text1"/>
                <w:sz w:val="24"/>
                <w:szCs w:val="24"/>
              </w:rPr>
            </w:pPr>
            <w:r w:rsidRPr="00073C0D">
              <w:rPr>
                <w:rFonts w:ascii="Myriad Pro" w:hAnsi="Myriad Pro"/>
                <w:color w:val="000000" w:themeColor="text1"/>
                <w:sz w:val="24"/>
                <w:szCs w:val="24"/>
              </w:rPr>
              <w:t>Лабинские</w:t>
            </w:r>
          </w:p>
        </w:tc>
        <w:tc>
          <w:tcPr>
            <w:tcW w:w="1093" w:type="pct"/>
            <w:tcBorders>
              <w:top w:val="single" w:sz="4" w:space="0" w:color="auto"/>
              <w:left w:val="nil"/>
              <w:bottom w:val="single" w:sz="4" w:space="0" w:color="auto"/>
              <w:right w:val="nil"/>
            </w:tcBorders>
            <w:shd w:val="clear" w:color="auto" w:fill="auto"/>
            <w:noWrap/>
            <w:vAlign w:val="center"/>
            <w:hideMark/>
          </w:tcPr>
          <w:p w14:paraId="60B85474" w14:textId="77777777" w:rsidR="00901071" w:rsidRPr="00073C0D" w:rsidRDefault="00901071" w:rsidP="00416CFB">
            <w:pPr>
              <w:spacing w:after="0" w:line="240" w:lineRule="auto"/>
              <w:jc w:val="center"/>
              <w:rPr>
                <w:rFonts w:ascii="Myriad Pro" w:hAnsi="Myriad Pro"/>
                <w:color w:val="000000" w:themeColor="text1"/>
                <w:sz w:val="24"/>
                <w:szCs w:val="24"/>
              </w:rPr>
            </w:pPr>
            <w:r w:rsidRPr="00073C0D">
              <w:rPr>
                <w:rFonts w:ascii="Myriad Pro" w:hAnsi="Myriad Pro"/>
                <w:color w:val="000000" w:themeColor="text1"/>
                <w:sz w:val="24"/>
                <w:szCs w:val="24"/>
              </w:rPr>
              <w:t>405,38</w:t>
            </w:r>
          </w:p>
        </w:tc>
        <w:tc>
          <w:tcPr>
            <w:tcW w:w="1410" w:type="pct"/>
            <w:tcBorders>
              <w:top w:val="nil"/>
              <w:left w:val="single" w:sz="4" w:space="0" w:color="auto"/>
              <w:bottom w:val="single" w:sz="4" w:space="0" w:color="auto"/>
              <w:right w:val="single" w:sz="4" w:space="0" w:color="auto"/>
            </w:tcBorders>
            <w:shd w:val="clear" w:color="auto" w:fill="auto"/>
            <w:noWrap/>
            <w:vAlign w:val="center"/>
            <w:hideMark/>
          </w:tcPr>
          <w:p w14:paraId="1A8CBE55" w14:textId="77777777" w:rsidR="00901071" w:rsidRPr="00073C0D" w:rsidRDefault="00901071" w:rsidP="00416CFB">
            <w:pPr>
              <w:spacing w:after="0" w:line="240" w:lineRule="auto"/>
              <w:jc w:val="center"/>
              <w:rPr>
                <w:rFonts w:ascii="Myriad Pro" w:hAnsi="Myriad Pro"/>
                <w:color w:val="000000" w:themeColor="text1"/>
                <w:sz w:val="24"/>
                <w:szCs w:val="24"/>
              </w:rPr>
            </w:pPr>
            <w:r w:rsidRPr="00073C0D">
              <w:rPr>
                <w:rFonts w:ascii="Myriad Pro" w:hAnsi="Myriad Pro"/>
                <w:color w:val="000000" w:themeColor="text1"/>
                <w:sz w:val="24"/>
                <w:szCs w:val="24"/>
              </w:rPr>
              <w:t>441,51</w:t>
            </w:r>
          </w:p>
        </w:tc>
        <w:tc>
          <w:tcPr>
            <w:tcW w:w="983" w:type="pct"/>
            <w:tcBorders>
              <w:top w:val="single" w:sz="4" w:space="0" w:color="auto"/>
              <w:left w:val="nil"/>
              <w:bottom w:val="single" w:sz="4" w:space="0" w:color="auto"/>
              <w:right w:val="single" w:sz="4" w:space="0" w:color="auto"/>
            </w:tcBorders>
            <w:shd w:val="clear" w:color="auto" w:fill="auto"/>
            <w:noWrap/>
            <w:vAlign w:val="center"/>
            <w:hideMark/>
          </w:tcPr>
          <w:p w14:paraId="246E94B4" w14:textId="77777777" w:rsidR="00901071" w:rsidRPr="00073C0D" w:rsidRDefault="00901071" w:rsidP="00416CFB">
            <w:pPr>
              <w:spacing w:after="0" w:line="240" w:lineRule="auto"/>
              <w:jc w:val="center"/>
              <w:rPr>
                <w:rFonts w:ascii="Myriad Pro" w:hAnsi="Myriad Pro"/>
                <w:color w:val="000000" w:themeColor="text1"/>
                <w:sz w:val="24"/>
                <w:szCs w:val="24"/>
              </w:rPr>
            </w:pPr>
            <w:r w:rsidRPr="00073C0D">
              <w:rPr>
                <w:rFonts w:ascii="Myriad Pro" w:hAnsi="Myriad Pro"/>
                <w:color w:val="000000" w:themeColor="text1"/>
                <w:sz w:val="24"/>
                <w:szCs w:val="24"/>
              </w:rPr>
              <w:t>441,51</w:t>
            </w:r>
          </w:p>
        </w:tc>
      </w:tr>
      <w:tr w:rsidR="00901071" w:rsidRPr="00073C0D" w14:paraId="33E185B0" w14:textId="77777777" w:rsidTr="00416CFB">
        <w:trPr>
          <w:trHeight w:val="340"/>
        </w:trPr>
        <w:tc>
          <w:tcPr>
            <w:tcW w:w="151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3B2F0C" w14:textId="77777777" w:rsidR="00901071" w:rsidRPr="00073C0D" w:rsidRDefault="00901071" w:rsidP="00416CFB">
            <w:pPr>
              <w:spacing w:after="0" w:line="240" w:lineRule="auto"/>
              <w:rPr>
                <w:rFonts w:ascii="Myriad Pro" w:hAnsi="Myriad Pro"/>
                <w:color w:val="000000" w:themeColor="text1"/>
                <w:sz w:val="24"/>
                <w:szCs w:val="24"/>
              </w:rPr>
            </w:pPr>
            <w:r w:rsidRPr="00073C0D">
              <w:rPr>
                <w:rFonts w:ascii="Myriad Pro" w:hAnsi="Myriad Pro"/>
                <w:color w:val="000000" w:themeColor="text1"/>
                <w:sz w:val="24"/>
                <w:szCs w:val="24"/>
              </w:rPr>
              <w:t>Ленинградские</w:t>
            </w:r>
          </w:p>
        </w:tc>
        <w:tc>
          <w:tcPr>
            <w:tcW w:w="1093" w:type="pct"/>
            <w:tcBorders>
              <w:top w:val="single" w:sz="4" w:space="0" w:color="auto"/>
              <w:left w:val="nil"/>
              <w:bottom w:val="single" w:sz="4" w:space="0" w:color="auto"/>
              <w:right w:val="nil"/>
            </w:tcBorders>
            <w:shd w:val="clear" w:color="auto" w:fill="auto"/>
            <w:noWrap/>
            <w:vAlign w:val="center"/>
            <w:hideMark/>
          </w:tcPr>
          <w:p w14:paraId="6188857F" w14:textId="77777777" w:rsidR="00901071" w:rsidRPr="00073C0D" w:rsidRDefault="00901071" w:rsidP="00416CFB">
            <w:pPr>
              <w:spacing w:after="0" w:line="240" w:lineRule="auto"/>
              <w:jc w:val="center"/>
              <w:rPr>
                <w:rFonts w:ascii="Myriad Pro" w:hAnsi="Myriad Pro"/>
                <w:color w:val="000000" w:themeColor="text1"/>
                <w:sz w:val="24"/>
                <w:szCs w:val="24"/>
              </w:rPr>
            </w:pPr>
            <w:r w:rsidRPr="00073C0D">
              <w:rPr>
                <w:rFonts w:ascii="Myriad Pro" w:hAnsi="Myriad Pro"/>
                <w:color w:val="000000" w:themeColor="text1"/>
                <w:sz w:val="24"/>
                <w:szCs w:val="24"/>
              </w:rPr>
              <w:t>497,20</w:t>
            </w:r>
          </w:p>
        </w:tc>
        <w:tc>
          <w:tcPr>
            <w:tcW w:w="1410" w:type="pct"/>
            <w:tcBorders>
              <w:top w:val="nil"/>
              <w:left w:val="single" w:sz="4" w:space="0" w:color="auto"/>
              <w:bottom w:val="single" w:sz="4" w:space="0" w:color="auto"/>
              <w:right w:val="single" w:sz="4" w:space="0" w:color="auto"/>
            </w:tcBorders>
            <w:shd w:val="clear" w:color="auto" w:fill="auto"/>
            <w:noWrap/>
            <w:vAlign w:val="center"/>
            <w:hideMark/>
          </w:tcPr>
          <w:p w14:paraId="4D76446F" w14:textId="77777777" w:rsidR="00901071" w:rsidRPr="00073C0D" w:rsidRDefault="00901071" w:rsidP="00416CFB">
            <w:pPr>
              <w:spacing w:after="0" w:line="240" w:lineRule="auto"/>
              <w:jc w:val="center"/>
              <w:rPr>
                <w:rFonts w:ascii="Myriad Pro" w:hAnsi="Myriad Pro"/>
                <w:color w:val="000000" w:themeColor="text1"/>
                <w:sz w:val="24"/>
                <w:szCs w:val="24"/>
              </w:rPr>
            </w:pPr>
            <w:r w:rsidRPr="00073C0D">
              <w:rPr>
                <w:rFonts w:ascii="Myriad Pro" w:hAnsi="Myriad Pro"/>
                <w:color w:val="000000" w:themeColor="text1"/>
                <w:sz w:val="24"/>
                <w:szCs w:val="24"/>
              </w:rPr>
              <w:t>538,62</w:t>
            </w:r>
          </w:p>
        </w:tc>
        <w:tc>
          <w:tcPr>
            <w:tcW w:w="983" w:type="pct"/>
            <w:tcBorders>
              <w:top w:val="single" w:sz="4" w:space="0" w:color="auto"/>
              <w:left w:val="nil"/>
              <w:bottom w:val="single" w:sz="4" w:space="0" w:color="auto"/>
              <w:right w:val="single" w:sz="4" w:space="0" w:color="auto"/>
            </w:tcBorders>
            <w:shd w:val="clear" w:color="auto" w:fill="auto"/>
            <w:noWrap/>
            <w:vAlign w:val="center"/>
            <w:hideMark/>
          </w:tcPr>
          <w:p w14:paraId="4D2C345C" w14:textId="77777777" w:rsidR="00901071" w:rsidRPr="00073C0D" w:rsidRDefault="00901071" w:rsidP="00416CFB">
            <w:pPr>
              <w:spacing w:after="0" w:line="240" w:lineRule="auto"/>
              <w:jc w:val="center"/>
              <w:rPr>
                <w:rFonts w:ascii="Myriad Pro" w:hAnsi="Myriad Pro"/>
                <w:color w:val="000000" w:themeColor="text1"/>
                <w:sz w:val="24"/>
                <w:szCs w:val="24"/>
              </w:rPr>
            </w:pPr>
            <w:r w:rsidRPr="00073C0D">
              <w:rPr>
                <w:rFonts w:ascii="Myriad Pro" w:hAnsi="Myriad Pro"/>
                <w:color w:val="000000" w:themeColor="text1"/>
                <w:sz w:val="24"/>
                <w:szCs w:val="24"/>
              </w:rPr>
              <w:t>538,62</w:t>
            </w:r>
          </w:p>
        </w:tc>
      </w:tr>
      <w:tr w:rsidR="00901071" w:rsidRPr="00073C0D" w14:paraId="06A1E500" w14:textId="77777777" w:rsidTr="00416CFB">
        <w:trPr>
          <w:trHeight w:val="340"/>
        </w:trPr>
        <w:tc>
          <w:tcPr>
            <w:tcW w:w="151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D289BA" w14:textId="77777777" w:rsidR="00901071" w:rsidRPr="00073C0D" w:rsidRDefault="00901071" w:rsidP="00416CFB">
            <w:pPr>
              <w:spacing w:after="0" w:line="240" w:lineRule="auto"/>
              <w:rPr>
                <w:rFonts w:ascii="Myriad Pro" w:hAnsi="Myriad Pro"/>
                <w:color w:val="000000" w:themeColor="text1"/>
                <w:sz w:val="24"/>
                <w:szCs w:val="24"/>
              </w:rPr>
            </w:pPr>
            <w:r w:rsidRPr="00073C0D">
              <w:rPr>
                <w:rFonts w:ascii="Myriad Pro" w:hAnsi="Myriad Pro"/>
                <w:color w:val="000000" w:themeColor="text1"/>
                <w:sz w:val="24"/>
                <w:szCs w:val="24"/>
              </w:rPr>
              <w:t>Славянские</w:t>
            </w:r>
          </w:p>
        </w:tc>
        <w:tc>
          <w:tcPr>
            <w:tcW w:w="1093" w:type="pct"/>
            <w:tcBorders>
              <w:top w:val="single" w:sz="4" w:space="0" w:color="auto"/>
              <w:left w:val="nil"/>
              <w:bottom w:val="single" w:sz="4" w:space="0" w:color="auto"/>
              <w:right w:val="nil"/>
            </w:tcBorders>
            <w:shd w:val="clear" w:color="auto" w:fill="auto"/>
            <w:noWrap/>
            <w:vAlign w:val="center"/>
            <w:hideMark/>
          </w:tcPr>
          <w:p w14:paraId="40FA87C7" w14:textId="77777777" w:rsidR="00901071" w:rsidRPr="00073C0D" w:rsidRDefault="00901071" w:rsidP="00416CFB">
            <w:pPr>
              <w:spacing w:after="0" w:line="240" w:lineRule="auto"/>
              <w:jc w:val="center"/>
              <w:rPr>
                <w:rFonts w:ascii="Myriad Pro" w:hAnsi="Myriad Pro"/>
                <w:color w:val="000000" w:themeColor="text1"/>
                <w:sz w:val="24"/>
                <w:szCs w:val="24"/>
              </w:rPr>
            </w:pPr>
            <w:r w:rsidRPr="00073C0D">
              <w:rPr>
                <w:rFonts w:ascii="Myriad Pro" w:hAnsi="Myriad Pro"/>
                <w:color w:val="000000" w:themeColor="text1"/>
                <w:sz w:val="24"/>
                <w:szCs w:val="24"/>
              </w:rPr>
              <w:t>556,24</w:t>
            </w:r>
          </w:p>
        </w:tc>
        <w:tc>
          <w:tcPr>
            <w:tcW w:w="1410" w:type="pct"/>
            <w:tcBorders>
              <w:top w:val="nil"/>
              <w:left w:val="single" w:sz="4" w:space="0" w:color="auto"/>
              <w:bottom w:val="single" w:sz="4" w:space="0" w:color="auto"/>
              <w:right w:val="single" w:sz="4" w:space="0" w:color="auto"/>
            </w:tcBorders>
            <w:shd w:val="clear" w:color="auto" w:fill="auto"/>
            <w:noWrap/>
            <w:vAlign w:val="center"/>
            <w:hideMark/>
          </w:tcPr>
          <w:p w14:paraId="6637A3A6" w14:textId="77777777" w:rsidR="00901071" w:rsidRPr="00073C0D" w:rsidRDefault="00901071" w:rsidP="00416CFB">
            <w:pPr>
              <w:spacing w:after="0" w:line="240" w:lineRule="auto"/>
              <w:jc w:val="center"/>
              <w:rPr>
                <w:rFonts w:ascii="Myriad Pro" w:hAnsi="Myriad Pro"/>
                <w:color w:val="000000" w:themeColor="text1"/>
                <w:sz w:val="24"/>
                <w:szCs w:val="24"/>
              </w:rPr>
            </w:pPr>
            <w:r w:rsidRPr="00073C0D">
              <w:rPr>
                <w:rFonts w:ascii="Myriad Pro" w:hAnsi="Myriad Pro"/>
                <w:color w:val="000000" w:themeColor="text1"/>
                <w:sz w:val="24"/>
                <w:szCs w:val="24"/>
              </w:rPr>
              <w:t>683,44</w:t>
            </w:r>
          </w:p>
        </w:tc>
        <w:tc>
          <w:tcPr>
            <w:tcW w:w="983" w:type="pct"/>
            <w:tcBorders>
              <w:top w:val="single" w:sz="4" w:space="0" w:color="auto"/>
              <w:left w:val="nil"/>
              <w:bottom w:val="single" w:sz="4" w:space="0" w:color="auto"/>
              <w:right w:val="single" w:sz="4" w:space="0" w:color="auto"/>
            </w:tcBorders>
            <w:shd w:val="clear" w:color="auto" w:fill="auto"/>
            <w:noWrap/>
            <w:vAlign w:val="center"/>
            <w:hideMark/>
          </w:tcPr>
          <w:p w14:paraId="7F8E06A5" w14:textId="77777777" w:rsidR="00901071" w:rsidRPr="00073C0D" w:rsidRDefault="00901071" w:rsidP="00416CFB">
            <w:pPr>
              <w:spacing w:after="0" w:line="240" w:lineRule="auto"/>
              <w:jc w:val="center"/>
              <w:rPr>
                <w:rFonts w:ascii="Myriad Pro" w:hAnsi="Myriad Pro"/>
                <w:color w:val="000000" w:themeColor="text1"/>
                <w:sz w:val="24"/>
                <w:szCs w:val="24"/>
              </w:rPr>
            </w:pPr>
            <w:r w:rsidRPr="00073C0D">
              <w:rPr>
                <w:rFonts w:ascii="Myriad Pro" w:hAnsi="Myriad Pro"/>
                <w:color w:val="000000" w:themeColor="text1"/>
                <w:sz w:val="24"/>
                <w:szCs w:val="24"/>
              </w:rPr>
              <w:t>683,44</w:t>
            </w:r>
          </w:p>
        </w:tc>
      </w:tr>
      <w:tr w:rsidR="00901071" w:rsidRPr="00073C0D" w14:paraId="3BBAE8B5" w14:textId="77777777" w:rsidTr="00416CFB">
        <w:trPr>
          <w:trHeight w:val="340"/>
        </w:trPr>
        <w:tc>
          <w:tcPr>
            <w:tcW w:w="151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DAEAA0" w14:textId="77777777" w:rsidR="00901071" w:rsidRPr="00073C0D" w:rsidRDefault="00901071" w:rsidP="00416CFB">
            <w:pPr>
              <w:spacing w:after="0" w:line="240" w:lineRule="auto"/>
              <w:rPr>
                <w:rFonts w:ascii="Myriad Pro" w:hAnsi="Myriad Pro"/>
                <w:color w:val="000000" w:themeColor="text1"/>
                <w:sz w:val="24"/>
                <w:szCs w:val="24"/>
              </w:rPr>
            </w:pPr>
            <w:r w:rsidRPr="00073C0D">
              <w:rPr>
                <w:rFonts w:ascii="Myriad Pro" w:hAnsi="Myriad Pro"/>
                <w:color w:val="000000" w:themeColor="text1"/>
                <w:sz w:val="24"/>
                <w:szCs w:val="24"/>
              </w:rPr>
              <w:t>Сочинские</w:t>
            </w:r>
          </w:p>
        </w:tc>
        <w:tc>
          <w:tcPr>
            <w:tcW w:w="1093" w:type="pct"/>
            <w:tcBorders>
              <w:top w:val="single" w:sz="4" w:space="0" w:color="auto"/>
              <w:left w:val="nil"/>
              <w:bottom w:val="single" w:sz="4" w:space="0" w:color="auto"/>
              <w:right w:val="nil"/>
            </w:tcBorders>
            <w:shd w:val="clear" w:color="auto" w:fill="auto"/>
            <w:noWrap/>
            <w:vAlign w:val="center"/>
            <w:hideMark/>
          </w:tcPr>
          <w:p w14:paraId="6867A363" w14:textId="77777777" w:rsidR="00901071" w:rsidRPr="00073C0D" w:rsidRDefault="00901071" w:rsidP="00416CFB">
            <w:pPr>
              <w:spacing w:after="0" w:line="240" w:lineRule="auto"/>
              <w:jc w:val="center"/>
              <w:rPr>
                <w:rFonts w:ascii="Myriad Pro" w:hAnsi="Myriad Pro"/>
                <w:color w:val="000000" w:themeColor="text1"/>
                <w:sz w:val="24"/>
                <w:szCs w:val="24"/>
              </w:rPr>
            </w:pPr>
            <w:r w:rsidRPr="00073C0D">
              <w:rPr>
                <w:rFonts w:ascii="Myriad Pro" w:hAnsi="Myriad Pro"/>
                <w:color w:val="000000" w:themeColor="text1"/>
                <w:sz w:val="24"/>
                <w:szCs w:val="24"/>
              </w:rPr>
              <w:t>1183,36</w:t>
            </w:r>
          </w:p>
        </w:tc>
        <w:tc>
          <w:tcPr>
            <w:tcW w:w="1410" w:type="pct"/>
            <w:tcBorders>
              <w:top w:val="nil"/>
              <w:left w:val="single" w:sz="4" w:space="0" w:color="auto"/>
              <w:bottom w:val="single" w:sz="4" w:space="0" w:color="auto"/>
              <w:right w:val="single" w:sz="4" w:space="0" w:color="auto"/>
            </w:tcBorders>
            <w:shd w:val="clear" w:color="auto" w:fill="auto"/>
            <w:noWrap/>
            <w:vAlign w:val="center"/>
            <w:hideMark/>
          </w:tcPr>
          <w:p w14:paraId="6AF3EDB2" w14:textId="77777777" w:rsidR="00901071" w:rsidRPr="00073C0D" w:rsidRDefault="00901071" w:rsidP="00416CFB">
            <w:pPr>
              <w:spacing w:after="0" w:line="240" w:lineRule="auto"/>
              <w:jc w:val="center"/>
              <w:rPr>
                <w:rFonts w:ascii="Myriad Pro" w:hAnsi="Myriad Pro"/>
                <w:color w:val="000000" w:themeColor="text1"/>
                <w:sz w:val="24"/>
                <w:szCs w:val="24"/>
              </w:rPr>
            </w:pPr>
            <w:r w:rsidRPr="00073C0D">
              <w:rPr>
                <w:rFonts w:ascii="Myriad Pro" w:hAnsi="Myriad Pro"/>
                <w:color w:val="000000" w:themeColor="text1"/>
                <w:sz w:val="24"/>
                <w:szCs w:val="24"/>
              </w:rPr>
              <w:t>1420,89</w:t>
            </w:r>
          </w:p>
        </w:tc>
        <w:tc>
          <w:tcPr>
            <w:tcW w:w="983" w:type="pct"/>
            <w:tcBorders>
              <w:top w:val="single" w:sz="4" w:space="0" w:color="auto"/>
              <w:left w:val="nil"/>
              <w:bottom w:val="single" w:sz="4" w:space="0" w:color="auto"/>
              <w:right w:val="single" w:sz="4" w:space="0" w:color="auto"/>
            </w:tcBorders>
            <w:shd w:val="clear" w:color="auto" w:fill="auto"/>
            <w:noWrap/>
            <w:vAlign w:val="center"/>
            <w:hideMark/>
          </w:tcPr>
          <w:p w14:paraId="2AF2B29D" w14:textId="77777777" w:rsidR="00901071" w:rsidRPr="00073C0D" w:rsidRDefault="00901071" w:rsidP="00416CFB">
            <w:pPr>
              <w:spacing w:after="0" w:line="240" w:lineRule="auto"/>
              <w:jc w:val="center"/>
              <w:rPr>
                <w:rFonts w:ascii="Myriad Pro" w:hAnsi="Myriad Pro"/>
                <w:color w:val="000000" w:themeColor="text1"/>
                <w:sz w:val="24"/>
                <w:szCs w:val="24"/>
              </w:rPr>
            </w:pPr>
            <w:r w:rsidRPr="00073C0D">
              <w:rPr>
                <w:rFonts w:ascii="Myriad Pro" w:hAnsi="Myriad Pro"/>
                <w:color w:val="000000" w:themeColor="text1"/>
                <w:sz w:val="24"/>
                <w:szCs w:val="24"/>
              </w:rPr>
              <w:t>1 420,89</w:t>
            </w:r>
          </w:p>
        </w:tc>
      </w:tr>
      <w:tr w:rsidR="00901071" w:rsidRPr="00073C0D" w14:paraId="539A590B" w14:textId="77777777" w:rsidTr="00416CFB">
        <w:trPr>
          <w:trHeight w:val="340"/>
        </w:trPr>
        <w:tc>
          <w:tcPr>
            <w:tcW w:w="151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7E4006" w14:textId="77777777" w:rsidR="00901071" w:rsidRPr="00073C0D" w:rsidRDefault="00901071" w:rsidP="00416CFB">
            <w:pPr>
              <w:spacing w:after="0" w:line="240" w:lineRule="auto"/>
              <w:rPr>
                <w:rFonts w:ascii="Myriad Pro" w:hAnsi="Myriad Pro"/>
                <w:color w:val="000000" w:themeColor="text1"/>
                <w:sz w:val="24"/>
                <w:szCs w:val="24"/>
              </w:rPr>
            </w:pPr>
            <w:proofErr w:type="spellStart"/>
            <w:r w:rsidRPr="00073C0D">
              <w:rPr>
                <w:rFonts w:ascii="Myriad Pro" w:hAnsi="Myriad Pro"/>
                <w:color w:val="000000" w:themeColor="text1"/>
                <w:sz w:val="24"/>
                <w:szCs w:val="24"/>
              </w:rPr>
              <w:t>Тимашевские</w:t>
            </w:r>
            <w:proofErr w:type="spellEnd"/>
          </w:p>
        </w:tc>
        <w:tc>
          <w:tcPr>
            <w:tcW w:w="1093" w:type="pct"/>
            <w:tcBorders>
              <w:top w:val="single" w:sz="4" w:space="0" w:color="auto"/>
              <w:left w:val="nil"/>
              <w:bottom w:val="single" w:sz="4" w:space="0" w:color="auto"/>
              <w:right w:val="nil"/>
            </w:tcBorders>
            <w:shd w:val="clear" w:color="auto" w:fill="auto"/>
            <w:noWrap/>
            <w:vAlign w:val="center"/>
            <w:hideMark/>
          </w:tcPr>
          <w:p w14:paraId="626AD89B" w14:textId="77777777" w:rsidR="00901071" w:rsidRPr="00073C0D" w:rsidRDefault="00901071" w:rsidP="00416CFB">
            <w:pPr>
              <w:spacing w:after="0" w:line="240" w:lineRule="auto"/>
              <w:jc w:val="center"/>
              <w:rPr>
                <w:rFonts w:ascii="Myriad Pro" w:hAnsi="Myriad Pro"/>
                <w:color w:val="000000" w:themeColor="text1"/>
                <w:sz w:val="24"/>
                <w:szCs w:val="24"/>
              </w:rPr>
            </w:pPr>
            <w:r w:rsidRPr="00073C0D">
              <w:rPr>
                <w:rFonts w:ascii="Myriad Pro" w:hAnsi="Myriad Pro"/>
                <w:color w:val="000000" w:themeColor="text1"/>
                <w:sz w:val="24"/>
                <w:szCs w:val="24"/>
              </w:rPr>
              <w:t>559,89</w:t>
            </w:r>
          </w:p>
        </w:tc>
        <w:tc>
          <w:tcPr>
            <w:tcW w:w="1410" w:type="pct"/>
            <w:tcBorders>
              <w:top w:val="nil"/>
              <w:left w:val="single" w:sz="4" w:space="0" w:color="auto"/>
              <w:bottom w:val="single" w:sz="4" w:space="0" w:color="auto"/>
              <w:right w:val="single" w:sz="4" w:space="0" w:color="auto"/>
            </w:tcBorders>
            <w:shd w:val="clear" w:color="auto" w:fill="auto"/>
            <w:noWrap/>
            <w:vAlign w:val="center"/>
            <w:hideMark/>
          </w:tcPr>
          <w:p w14:paraId="38049584" w14:textId="77777777" w:rsidR="00901071" w:rsidRPr="00073C0D" w:rsidRDefault="00901071" w:rsidP="00416CFB">
            <w:pPr>
              <w:spacing w:after="0" w:line="240" w:lineRule="auto"/>
              <w:jc w:val="center"/>
              <w:rPr>
                <w:rFonts w:ascii="Myriad Pro" w:hAnsi="Myriad Pro"/>
                <w:color w:val="000000" w:themeColor="text1"/>
                <w:sz w:val="24"/>
                <w:szCs w:val="24"/>
              </w:rPr>
            </w:pPr>
            <w:r w:rsidRPr="00073C0D">
              <w:rPr>
                <w:rFonts w:ascii="Myriad Pro" w:hAnsi="Myriad Pro"/>
                <w:color w:val="000000" w:themeColor="text1"/>
                <w:sz w:val="24"/>
                <w:szCs w:val="24"/>
              </w:rPr>
              <w:t>571,98</w:t>
            </w:r>
          </w:p>
        </w:tc>
        <w:tc>
          <w:tcPr>
            <w:tcW w:w="983" w:type="pct"/>
            <w:tcBorders>
              <w:top w:val="single" w:sz="4" w:space="0" w:color="auto"/>
              <w:left w:val="nil"/>
              <w:bottom w:val="single" w:sz="4" w:space="0" w:color="auto"/>
              <w:right w:val="single" w:sz="4" w:space="0" w:color="auto"/>
            </w:tcBorders>
            <w:shd w:val="clear" w:color="auto" w:fill="auto"/>
            <w:noWrap/>
            <w:vAlign w:val="center"/>
            <w:hideMark/>
          </w:tcPr>
          <w:p w14:paraId="22E8AF50" w14:textId="77777777" w:rsidR="00901071" w:rsidRPr="00073C0D" w:rsidRDefault="00901071" w:rsidP="00416CFB">
            <w:pPr>
              <w:spacing w:after="0" w:line="240" w:lineRule="auto"/>
              <w:jc w:val="center"/>
              <w:rPr>
                <w:rFonts w:ascii="Myriad Pro" w:hAnsi="Myriad Pro"/>
                <w:color w:val="000000" w:themeColor="text1"/>
                <w:sz w:val="24"/>
                <w:szCs w:val="24"/>
              </w:rPr>
            </w:pPr>
            <w:r w:rsidRPr="00073C0D">
              <w:rPr>
                <w:rFonts w:ascii="Myriad Pro" w:hAnsi="Myriad Pro"/>
                <w:color w:val="000000" w:themeColor="text1"/>
                <w:sz w:val="24"/>
                <w:szCs w:val="24"/>
              </w:rPr>
              <w:t>571,98</w:t>
            </w:r>
          </w:p>
        </w:tc>
      </w:tr>
      <w:tr w:rsidR="00901071" w:rsidRPr="00073C0D" w14:paraId="2936D5EA" w14:textId="77777777" w:rsidTr="00416CFB">
        <w:trPr>
          <w:trHeight w:val="340"/>
        </w:trPr>
        <w:tc>
          <w:tcPr>
            <w:tcW w:w="151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56D1B0" w14:textId="77777777" w:rsidR="00901071" w:rsidRPr="00073C0D" w:rsidRDefault="00901071" w:rsidP="00416CFB">
            <w:pPr>
              <w:spacing w:after="0" w:line="240" w:lineRule="auto"/>
              <w:rPr>
                <w:rFonts w:ascii="Myriad Pro" w:hAnsi="Myriad Pro"/>
                <w:color w:val="000000" w:themeColor="text1"/>
                <w:sz w:val="24"/>
                <w:szCs w:val="24"/>
              </w:rPr>
            </w:pPr>
            <w:r w:rsidRPr="00073C0D">
              <w:rPr>
                <w:rFonts w:ascii="Myriad Pro" w:hAnsi="Myriad Pro"/>
                <w:color w:val="000000" w:themeColor="text1"/>
                <w:sz w:val="24"/>
                <w:szCs w:val="24"/>
              </w:rPr>
              <w:t>Тихорецкие</w:t>
            </w:r>
          </w:p>
        </w:tc>
        <w:tc>
          <w:tcPr>
            <w:tcW w:w="1093" w:type="pct"/>
            <w:tcBorders>
              <w:top w:val="single" w:sz="4" w:space="0" w:color="auto"/>
              <w:left w:val="nil"/>
              <w:bottom w:val="single" w:sz="4" w:space="0" w:color="auto"/>
              <w:right w:val="nil"/>
            </w:tcBorders>
            <w:shd w:val="clear" w:color="auto" w:fill="auto"/>
            <w:noWrap/>
            <w:vAlign w:val="center"/>
            <w:hideMark/>
          </w:tcPr>
          <w:p w14:paraId="14B72CD9" w14:textId="77777777" w:rsidR="00901071" w:rsidRPr="00073C0D" w:rsidRDefault="00901071" w:rsidP="00416CFB">
            <w:pPr>
              <w:spacing w:after="0" w:line="240" w:lineRule="auto"/>
              <w:jc w:val="center"/>
              <w:rPr>
                <w:rFonts w:ascii="Myriad Pro" w:hAnsi="Myriad Pro"/>
                <w:color w:val="000000" w:themeColor="text1"/>
                <w:sz w:val="24"/>
                <w:szCs w:val="24"/>
              </w:rPr>
            </w:pPr>
            <w:r w:rsidRPr="00073C0D">
              <w:rPr>
                <w:rFonts w:ascii="Myriad Pro" w:hAnsi="Myriad Pro"/>
                <w:color w:val="000000" w:themeColor="text1"/>
                <w:sz w:val="24"/>
                <w:szCs w:val="24"/>
              </w:rPr>
              <w:t>506,58</w:t>
            </w:r>
          </w:p>
        </w:tc>
        <w:tc>
          <w:tcPr>
            <w:tcW w:w="1410" w:type="pct"/>
            <w:tcBorders>
              <w:top w:val="nil"/>
              <w:left w:val="single" w:sz="4" w:space="0" w:color="auto"/>
              <w:bottom w:val="single" w:sz="4" w:space="0" w:color="auto"/>
              <w:right w:val="single" w:sz="4" w:space="0" w:color="auto"/>
            </w:tcBorders>
            <w:shd w:val="clear" w:color="auto" w:fill="auto"/>
            <w:noWrap/>
            <w:vAlign w:val="center"/>
            <w:hideMark/>
          </w:tcPr>
          <w:p w14:paraId="5240477D" w14:textId="77777777" w:rsidR="00901071" w:rsidRPr="00073C0D" w:rsidRDefault="00901071" w:rsidP="00416CFB">
            <w:pPr>
              <w:spacing w:after="0" w:line="240" w:lineRule="auto"/>
              <w:jc w:val="center"/>
              <w:rPr>
                <w:rFonts w:ascii="Myriad Pro" w:hAnsi="Myriad Pro"/>
                <w:color w:val="000000" w:themeColor="text1"/>
                <w:sz w:val="24"/>
                <w:szCs w:val="24"/>
              </w:rPr>
            </w:pPr>
            <w:r w:rsidRPr="00073C0D">
              <w:rPr>
                <w:rFonts w:ascii="Myriad Pro" w:hAnsi="Myriad Pro"/>
                <w:color w:val="000000" w:themeColor="text1"/>
                <w:sz w:val="24"/>
                <w:szCs w:val="24"/>
              </w:rPr>
              <w:t>521,44</w:t>
            </w:r>
          </w:p>
        </w:tc>
        <w:tc>
          <w:tcPr>
            <w:tcW w:w="983" w:type="pct"/>
            <w:tcBorders>
              <w:top w:val="single" w:sz="4" w:space="0" w:color="auto"/>
              <w:left w:val="nil"/>
              <w:bottom w:val="single" w:sz="4" w:space="0" w:color="auto"/>
              <w:right w:val="single" w:sz="4" w:space="0" w:color="auto"/>
            </w:tcBorders>
            <w:shd w:val="clear" w:color="auto" w:fill="auto"/>
            <w:noWrap/>
            <w:vAlign w:val="center"/>
            <w:hideMark/>
          </w:tcPr>
          <w:p w14:paraId="07036B44" w14:textId="77777777" w:rsidR="00901071" w:rsidRPr="00073C0D" w:rsidRDefault="00901071" w:rsidP="00416CFB">
            <w:pPr>
              <w:spacing w:after="0" w:line="240" w:lineRule="auto"/>
              <w:jc w:val="center"/>
              <w:rPr>
                <w:rFonts w:ascii="Myriad Pro" w:hAnsi="Myriad Pro"/>
                <w:color w:val="000000" w:themeColor="text1"/>
                <w:sz w:val="24"/>
                <w:szCs w:val="24"/>
              </w:rPr>
            </w:pPr>
            <w:r w:rsidRPr="00073C0D">
              <w:rPr>
                <w:rFonts w:ascii="Myriad Pro" w:hAnsi="Myriad Pro"/>
                <w:color w:val="000000" w:themeColor="text1"/>
                <w:sz w:val="24"/>
                <w:szCs w:val="24"/>
              </w:rPr>
              <w:t>521,44</w:t>
            </w:r>
          </w:p>
        </w:tc>
      </w:tr>
      <w:tr w:rsidR="00901071" w:rsidRPr="00073C0D" w14:paraId="4785C533" w14:textId="77777777" w:rsidTr="00416CFB">
        <w:trPr>
          <w:trHeight w:val="340"/>
        </w:trPr>
        <w:tc>
          <w:tcPr>
            <w:tcW w:w="151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B92D0D" w14:textId="77777777" w:rsidR="00901071" w:rsidRPr="00073C0D" w:rsidRDefault="00901071" w:rsidP="00416CFB">
            <w:pPr>
              <w:spacing w:after="0" w:line="240" w:lineRule="auto"/>
              <w:rPr>
                <w:rFonts w:ascii="Myriad Pro" w:hAnsi="Myriad Pro"/>
                <w:color w:val="000000" w:themeColor="text1"/>
                <w:sz w:val="24"/>
                <w:szCs w:val="24"/>
              </w:rPr>
            </w:pPr>
            <w:proofErr w:type="spellStart"/>
            <w:r w:rsidRPr="00073C0D">
              <w:rPr>
                <w:rFonts w:ascii="Myriad Pro" w:hAnsi="Myriad Pro"/>
                <w:color w:val="000000" w:themeColor="text1"/>
                <w:sz w:val="24"/>
                <w:szCs w:val="24"/>
              </w:rPr>
              <w:t>Усть</w:t>
            </w:r>
            <w:proofErr w:type="spellEnd"/>
            <w:r w:rsidRPr="00073C0D">
              <w:rPr>
                <w:rFonts w:ascii="Myriad Pro" w:hAnsi="Myriad Pro"/>
                <w:color w:val="000000" w:themeColor="text1"/>
                <w:sz w:val="24"/>
                <w:szCs w:val="24"/>
              </w:rPr>
              <w:t>-Лабинские</w:t>
            </w:r>
          </w:p>
        </w:tc>
        <w:tc>
          <w:tcPr>
            <w:tcW w:w="1093" w:type="pct"/>
            <w:tcBorders>
              <w:top w:val="single" w:sz="4" w:space="0" w:color="auto"/>
              <w:left w:val="nil"/>
              <w:bottom w:val="single" w:sz="4" w:space="0" w:color="auto"/>
              <w:right w:val="nil"/>
            </w:tcBorders>
            <w:shd w:val="clear" w:color="auto" w:fill="auto"/>
            <w:noWrap/>
            <w:vAlign w:val="center"/>
            <w:hideMark/>
          </w:tcPr>
          <w:p w14:paraId="56022AA8" w14:textId="77777777" w:rsidR="00901071" w:rsidRPr="00073C0D" w:rsidRDefault="00901071" w:rsidP="00416CFB">
            <w:pPr>
              <w:spacing w:after="0" w:line="240" w:lineRule="auto"/>
              <w:jc w:val="center"/>
              <w:rPr>
                <w:rFonts w:ascii="Myriad Pro" w:hAnsi="Myriad Pro"/>
                <w:color w:val="000000" w:themeColor="text1"/>
                <w:sz w:val="24"/>
                <w:szCs w:val="24"/>
              </w:rPr>
            </w:pPr>
            <w:r w:rsidRPr="00073C0D">
              <w:rPr>
                <w:rFonts w:ascii="Myriad Pro" w:hAnsi="Myriad Pro"/>
                <w:color w:val="000000" w:themeColor="text1"/>
                <w:sz w:val="24"/>
                <w:szCs w:val="24"/>
              </w:rPr>
              <w:t>408,84</w:t>
            </w:r>
          </w:p>
        </w:tc>
        <w:tc>
          <w:tcPr>
            <w:tcW w:w="1410" w:type="pct"/>
            <w:tcBorders>
              <w:top w:val="nil"/>
              <w:left w:val="single" w:sz="4" w:space="0" w:color="auto"/>
              <w:bottom w:val="single" w:sz="4" w:space="0" w:color="auto"/>
              <w:right w:val="single" w:sz="4" w:space="0" w:color="auto"/>
            </w:tcBorders>
            <w:shd w:val="clear" w:color="auto" w:fill="auto"/>
            <w:noWrap/>
            <w:vAlign w:val="center"/>
            <w:hideMark/>
          </w:tcPr>
          <w:p w14:paraId="2C2B4E31" w14:textId="77777777" w:rsidR="00901071" w:rsidRPr="00073C0D" w:rsidRDefault="00901071" w:rsidP="00416CFB">
            <w:pPr>
              <w:spacing w:after="0" w:line="240" w:lineRule="auto"/>
              <w:jc w:val="center"/>
              <w:rPr>
                <w:rFonts w:ascii="Myriad Pro" w:hAnsi="Myriad Pro"/>
                <w:color w:val="000000" w:themeColor="text1"/>
                <w:sz w:val="24"/>
                <w:szCs w:val="24"/>
              </w:rPr>
            </w:pPr>
            <w:r w:rsidRPr="00073C0D">
              <w:rPr>
                <w:rFonts w:ascii="Myriad Pro" w:hAnsi="Myriad Pro"/>
                <w:color w:val="000000" w:themeColor="text1"/>
                <w:sz w:val="24"/>
                <w:szCs w:val="24"/>
              </w:rPr>
              <w:t>433,46</w:t>
            </w:r>
          </w:p>
        </w:tc>
        <w:tc>
          <w:tcPr>
            <w:tcW w:w="983" w:type="pct"/>
            <w:tcBorders>
              <w:top w:val="single" w:sz="4" w:space="0" w:color="auto"/>
              <w:left w:val="nil"/>
              <w:bottom w:val="single" w:sz="4" w:space="0" w:color="auto"/>
              <w:right w:val="single" w:sz="4" w:space="0" w:color="auto"/>
            </w:tcBorders>
            <w:shd w:val="clear" w:color="auto" w:fill="auto"/>
            <w:noWrap/>
            <w:vAlign w:val="center"/>
            <w:hideMark/>
          </w:tcPr>
          <w:p w14:paraId="14637B81" w14:textId="77777777" w:rsidR="00901071" w:rsidRPr="00073C0D" w:rsidRDefault="00901071" w:rsidP="00416CFB">
            <w:pPr>
              <w:spacing w:after="0" w:line="240" w:lineRule="auto"/>
              <w:jc w:val="center"/>
              <w:rPr>
                <w:rFonts w:ascii="Myriad Pro" w:hAnsi="Myriad Pro"/>
                <w:color w:val="000000" w:themeColor="text1"/>
                <w:sz w:val="24"/>
                <w:szCs w:val="24"/>
              </w:rPr>
            </w:pPr>
            <w:r w:rsidRPr="00073C0D">
              <w:rPr>
                <w:rFonts w:ascii="Myriad Pro" w:hAnsi="Myriad Pro"/>
                <w:color w:val="000000" w:themeColor="text1"/>
                <w:sz w:val="24"/>
                <w:szCs w:val="24"/>
              </w:rPr>
              <w:t>433,46</w:t>
            </w:r>
          </w:p>
        </w:tc>
      </w:tr>
      <w:tr w:rsidR="00901071" w:rsidRPr="00073C0D" w14:paraId="295FC206" w14:textId="77777777" w:rsidTr="00416CFB">
        <w:trPr>
          <w:trHeight w:val="340"/>
        </w:trPr>
        <w:tc>
          <w:tcPr>
            <w:tcW w:w="151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EB1E59" w14:textId="77777777" w:rsidR="00901071" w:rsidRPr="00073C0D" w:rsidRDefault="00901071" w:rsidP="00416CFB">
            <w:pPr>
              <w:spacing w:after="0" w:line="240" w:lineRule="auto"/>
              <w:rPr>
                <w:rFonts w:ascii="Myriad Pro" w:hAnsi="Myriad Pro"/>
                <w:color w:val="000000" w:themeColor="text1"/>
                <w:sz w:val="24"/>
                <w:szCs w:val="24"/>
              </w:rPr>
            </w:pPr>
            <w:r w:rsidRPr="00073C0D">
              <w:rPr>
                <w:rFonts w:ascii="Myriad Pro" w:hAnsi="Myriad Pro"/>
                <w:color w:val="000000" w:themeColor="text1"/>
                <w:sz w:val="24"/>
                <w:szCs w:val="24"/>
              </w:rPr>
              <w:t xml:space="preserve">Юго-Западные </w:t>
            </w:r>
          </w:p>
        </w:tc>
        <w:tc>
          <w:tcPr>
            <w:tcW w:w="1093" w:type="pct"/>
            <w:tcBorders>
              <w:top w:val="single" w:sz="4" w:space="0" w:color="auto"/>
              <w:left w:val="nil"/>
              <w:bottom w:val="single" w:sz="4" w:space="0" w:color="auto"/>
              <w:right w:val="nil"/>
            </w:tcBorders>
            <w:shd w:val="clear" w:color="auto" w:fill="auto"/>
            <w:noWrap/>
            <w:vAlign w:val="center"/>
            <w:hideMark/>
          </w:tcPr>
          <w:p w14:paraId="63F840F4" w14:textId="77777777" w:rsidR="00901071" w:rsidRPr="00073C0D" w:rsidRDefault="00901071" w:rsidP="00416CFB">
            <w:pPr>
              <w:spacing w:after="0" w:line="240" w:lineRule="auto"/>
              <w:jc w:val="center"/>
              <w:rPr>
                <w:rFonts w:ascii="Myriad Pro" w:hAnsi="Myriad Pro"/>
                <w:color w:val="000000" w:themeColor="text1"/>
                <w:sz w:val="24"/>
                <w:szCs w:val="24"/>
              </w:rPr>
            </w:pPr>
            <w:r w:rsidRPr="00073C0D">
              <w:rPr>
                <w:rFonts w:ascii="Myriad Pro" w:hAnsi="Myriad Pro"/>
                <w:color w:val="000000" w:themeColor="text1"/>
                <w:sz w:val="24"/>
                <w:szCs w:val="24"/>
              </w:rPr>
              <w:t>753,02</w:t>
            </w:r>
          </w:p>
        </w:tc>
        <w:tc>
          <w:tcPr>
            <w:tcW w:w="1410" w:type="pct"/>
            <w:tcBorders>
              <w:top w:val="nil"/>
              <w:left w:val="single" w:sz="4" w:space="0" w:color="auto"/>
              <w:bottom w:val="single" w:sz="4" w:space="0" w:color="auto"/>
              <w:right w:val="single" w:sz="4" w:space="0" w:color="auto"/>
            </w:tcBorders>
            <w:shd w:val="clear" w:color="auto" w:fill="auto"/>
            <w:noWrap/>
            <w:vAlign w:val="center"/>
            <w:hideMark/>
          </w:tcPr>
          <w:p w14:paraId="45E0BDF6" w14:textId="77777777" w:rsidR="00901071" w:rsidRPr="00073C0D" w:rsidRDefault="00901071" w:rsidP="00416CFB">
            <w:pPr>
              <w:spacing w:after="0" w:line="240" w:lineRule="auto"/>
              <w:jc w:val="center"/>
              <w:rPr>
                <w:rFonts w:ascii="Myriad Pro" w:hAnsi="Myriad Pro"/>
                <w:color w:val="000000" w:themeColor="text1"/>
                <w:sz w:val="24"/>
                <w:szCs w:val="24"/>
              </w:rPr>
            </w:pPr>
            <w:r w:rsidRPr="00073C0D">
              <w:rPr>
                <w:rFonts w:ascii="Myriad Pro" w:hAnsi="Myriad Pro"/>
                <w:color w:val="000000" w:themeColor="text1"/>
                <w:sz w:val="24"/>
                <w:szCs w:val="24"/>
              </w:rPr>
              <w:t>1021,77</w:t>
            </w:r>
          </w:p>
        </w:tc>
        <w:tc>
          <w:tcPr>
            <w:tcW w:w="983" w:type="pct"/>
            <w:tcBorders>
              <w:top w:val="single" w:sz="4" w:space="0" w:color="auto"/>
              <w:left w:val="nil"/>
              <w:bottom w:val="single" w:sz="4" w:space="0" w:color="auto"/>
              <w:right w:val="single" w:sz="4" w:space="0" w:color="auto"/>
            </w:tcBorders>
            <w:shd w:val="clear" w:color="auto" w:fill="auto"/>
            <w:noWrap/>
            <w:vAlign w:val="center"/>
            <w:hideMark/>
          </w:tcPr>
          <w:p w14:paraId="59E460BB" w14:textId="77777777" w:rsidR="00901071" w:rsidRPr="00073C0D" w:rsidRDefault="00901071" w:rsidP="00416CFB">
            <w:pPr>
              <w:spacing w:after="0" w:line="240" w:lineRule="auto"/>
              <w:jc w:val="center"/>
              <w:rPr>
                <w:rFonts w:ascii="Myriad Pro" w:hAnsi="Myriad Pro"/>
                <w:color w:val="000000" w:themeColor="text1"/>
                <w:sz w:val="24"/>
                <w:szCs w:val="24"/>
              </w:rPr>
            </w:pPr>
            <w:r w:rsidRPr="00073C0D">
              <w:rPr>
                <w:rFonts w:ascii="Myriad Pro" w:hAnsi="Myriad Pro"/>
                <w:color w:val="000000" w:themeColor="text1"/>
                <w:sz w:val="24"/>
                <w:szCs w:val="24"/>
              </w:rPr>
              <w:t>1021,77</w:t>
            </w:r>
          </w:p>
        </w:tc>
      </w:tr>
      <w:tr w:rsidR="00901071" w:rsidRPr="00073C0D" w14:paraId="1665BE81" w14:textId="77777777" w:rsidTr="00416CFB">
        <w:trPr>
          <w:trHeight w:val="340"/>
        </w:trPr>
        <w:tc>
          <w:tcPr>
            <w:tcW w:w="151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A31CB8" w14:textId="77777777" w:rsidR="00901071" w:rsidRPr="00073C0D" w:rsidRDefault="00901071" w:rsidP="00416CFB">
            <w:pPr>
              <w:spacing w:after="0" w:line="240" w:lineRule="auto"/>
              <w:rPr>
                <w:rFonts w:ascii="Myriad Pro" w:hAnsi="Myriad Pro"/>
                <w:color w:val="000000" w:themeColor="text1"/>
                <w:sz w:val="24"/>
                <w:szCs w:val="24"/>
              </w:rPr>
            </w:pPr>
            <w:proofErr w:type="spellStart"/>
            <w:r w:rsidRPr="00073C0D">
              <w:rPr>
                <w:rFonts w:ascii="Myriad Pro" w:hAnsi="Myriad Pro"/>
                <w:color w:val="000000" w:themeColor="text1"/>
                <w:sz w:val="24"/>
                <w:szCs w:val="24"/>
              </w:rPr>
              <w:t>Испол</w:t>
            </w:r>
            <w:proofErr w:type="spellEnd"/>
            <w:r w:rsidRPr="00073C0D">
              <w:rPr>
                <w:rFonts w:ascii="Myriad Pro" w:hAnsi="Myriad Pro"/>
                <w:color w:val="000000" w:themeColor="text1"/>
                <w:sz w:val="24"/>
                <w:szCs w:val="24"/>
              </w:rPr>
              <w:t>. Аппарат</w:t>
            </w:r>
          </w:p>
        </w:tc>
        <w:tc>
          <w:tcPr>
            <w:tcW w:w="1093" w:type="pct"/>
            <w:tcBorders>
              <w:top w:val="single" w:sz="4" w:space="0" w:color="auto"/>
              <w:left w:val="nil"/>
              <w:bottom w:val="single" w:sz="4" w:space="0" w:color="auto"/>
              <w:right w:val="nil"/>
            </w:tcBorders>
            <w:shd w:val="clear" w:color="auto" w:fill="auto"/>
            <w:noWrap/>
            <w:vAlign w:val="center"/>
            <w:hideMark/>
          </w:tcPr>
          <w:p w14:paraId="6191B60E" w14:textId="77777777" w:rsidR="00901071" w:rsidRPr="00073C0D" w:rsidRDefault="00901071" w:rsidP="00416CFB">
            <w:pPr>
              <w:spacing w:after="0" w:line="240" w:lineRule="auto"/>
              <w:jc w:val="center"/>
              <w:rPr>
                <w:rFonts w:ascii="Myriad Pro" w:hAnsi="Myriad Pro"/>
                <w:color w:val="000000" w:themeColor="text1"/>
                <w:sz w:val="24"/>
                <w:szCs w:val="24"/>
              </w:rPr>
            </w:pPr>
            <w:r w:rsidRPr="00073C0D">
              <w:rPr>
                <w:rFonts w:ascii="Myriad Pro" w:hAnsi="Myriad Pro"/>
                <w:color w:val="000000" w:themeColor="text1"/>
                <w:sz w:val="24"/>
                <w:szCs w:val="24"/>
              </w:rPr>
              <w:t>658,29</w:t>
            </w:r>
          </w:p>
        </w:tc>
        <w:tc>
          <w:tcPr>
            <w:tcW w:w="1410" w:type="pct"/>
            <w:tcBorders>
              <w:top w:val="nil"/>
              <w:left w:val="single" w:sz="4" w:space="0" w:color="auto"/>
              <w:bottom w:val="single" w:sz="4" w:space="0" w:color="auto"/>
              <w:right w:val="single" w:sz="4" w:space="0" w:color="auto"/>
            </w:tcBorders>
            <w:shd w:val="clear" w:color="auto" w:fill="auto"/>
            <w:noWrap/>
            <w:vAlign w:val="center"/>
            <w:hideMark/>
          </w:tcPr>
          <w:p w14:paraId="2E02108D" w14:textId="77777777" w:rsidR="00901071" w:rsidRPr="00073C0D" w:rsidRDefault="00901071" w:rsidP="00416CFB">
            <w:pPr>
              <w:spacing w:after="0" w:line="240" w:lineRule="auto"/>
              <w:jc w:val="center"/>
              <w:rPr>
                <w:rFonts w:ascii="Myriad Pro" w:hAnsi="Myriad Pro"/>
                <w:color w:val="000000" w:themeColor="text1"/>
                <w:sz w:val="24"/>
                <w:szCs w:val="24"/>
              </w:rPr>
            </w:pPr>
            <w:r w:rsidRPr="00073C0D">
              <w:rPr>
                <w:rFonts w:ascii="Myriad Pro" w:hAnsi="Myriad Pro"/>
                <w:color w:val="000000" w:themeColor="text1"/>
                <w:sz w:val="24"/>
                <w:szCs w:val="24"/>
              </w:rPr>
              <w:t>919,82</w:t>
            </w:r>
          </w:p>
        </w:tc>
        <w:tc>
          <w:tcPr>
            <w:tcW w:w="983" w:type="pct"/>
            <w:tcBorders>
              <w:top w:val="single" w:sz="4" w:space="0" w:color="auto"/>
              <w:left w:val="nil"/>
              <w:bottom w:val="single" w:sz="4" w:space="0" w:color="auto"/>
              <w:right w:val="single" w:sz="4" w:space="0" w:color="auto"/>
            </w:tcBorders>
            <w:shd w:val="clear" w:color="auto" w:fill="auto"/>
            <w:noWrap/>
            <w:vAlign w:val="center"/>
            <w:hideMark/>
          </w:tcPr>
          <w:p w14:paraId="2041C66B" w14:textId="77777777" w:rsidR="00901071" w:rsidRPr="00073C0D" w:rsidRDefault="00901071" w:rsidP="00416CFB">
            <w:pPr>
              <w:spacing w:after="0" w:line="240" w:lineRule="auto"/>
              <w:jc w:val="center"/>
              <w:rPr>
                <w:rFonts w:ascii="Myriad Pro" w:hAnsi="Myriad Pro"/>
                <w:color w:val="000000" w:themeColor="text1"/>
                <w:sz w:val="24"/>
                <w:szCs w:val="24"/>
              </w:rPr>
            </w:pPr>
            <w:r w:rsidRPr="00073C0D">
              <w:rPr>
                <w:rFonts w:ascii="Myriad Pro" w:hAnsi="Myriad Pro"/>
                <w:color w:val="000000" w:themeColor="text1"/>
                <w:sz w:val="24"/>
                <w:szCs w:val="24"/>
              </w:rPr>
              <w:t>919,82</w:t>
            </w:r>
          </w:p>
        </w:tc>
      </w:tr>
      <w:tr w:rsidR="00901071" w:rsidRPr="00073C0D" w14:paraId="3786533C" w14:textId="77777777" w:rsidTr="00416CFB">
        <w:trPr>
          <w:trHeight w:val="340"/>
        </w:trPr>
        <w:tc>
          <w:tcPr>
            <w:tcW w:w="151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4A2737" w14:textId="77777777" w:rsidR="00901071" w:rsidRPr="00073C0D" w:rsidRDefault="00901071" w:rsidP="00416CFB">
            <w:pPr>
              <w:spacing w:after="0" w:line="240" w:lineRule="auto"/>
              <w:rPr>
                <w:rFonts w:ascii="Myriad Pro" w:hAnsi="Myriad Pro"/>
                <w:color w:val="000000" w:themeColor="text1"/>
                <w:sz w:val="24"/>
                <w:szCs w:val="24"/>
              </w:rPr>
            </w:pPr>
            <w:r w:rsidRPr="00073C0D">
              <w:rPr>
                <w:rFonts w:ascii="Myriad Pro" w:hAnsi="Myriad Pro"/>
                <w:color w:val="000000" w:themeColor="text1"/>
                <w:sz w:val="24"/>
                <w:szCs w:val="24"/>
              </w:rPr>
              <w:t>Итого</w:t>
            </w:r>
          </w:p>
        </w:tc>
        <w:tc>
          <w:tcPr>
            <w:tcW w:w="1093" w:type="pct"/>
            <w:tcBorders>
              <w:top w:val="single" w:sz="4" w:space="0" w:color="auto"/>
              <w:left w:val="nil"/>
              <w:bottom w:val="single" w:sz="4" w:space="0" w:color="auto"/>
              <w:right w:val="nil"/>
            </w:tcBorders>
            <w:shd w:val="clear" w:color="auto" w:fill="auto"/>
            <w:noWrap/>
            <w:vAlign w:val="center"/>
            <w:hideMark/>
          </w:tcPr>
          <w:p w14:paraId="2FCF4658" w14:textId="77777777" w:rsidR="00901071" w:rsidRPr="00073C0D" w:rsidRDefault="00901071" w:rsidP="00416CFB">
            <w:pPr>
              <w:spacing w:after="0" w:line="240" w:lineRule="auto"/>
              <w:jc w:val="center"/>
              <w:rPr>
                <w:rFonts w:ascii="Myriad Pro" w:hAnsi="Myriad Pro"/>
                <w:color w:val="000000" w:themeColor="text1"/>
                <w:sz w:val="24"/>
                <w:szCs w:val="24"/>
              </w:rPr>
            </w:pPr>
            <w:r w:rsidRPr="00073C0D">
              <w:rPr>
                <w:rFonts w:ascii="Myriad Pro" w:hAnsi="Myriad Pro"/>
                <w:color w:val="000000" w:themeColor="text1"/>
                <w:sz w:val="24"/>
                <w:szCs w:val="24"/>
              </w:rPr>
              <w:t>7 267,59</w:t>
            </w:r>
          </w:p>
        </w:tc>
        <w:tc>
          <w:tcPr>
            <w:tcW w:w="1410" w:type="pct"/>
            <w:tcBorders>
              <w:top w:val="nil"/>
              <w:left w:val="single" w:sz="4" w:space="0" w:color="auto"/>
              <w:bottom w:val="single" w:sz="4" w:space="0" w:color="auto"/>
              <w:right w:val="single" w:sz="4" w:space="0" w:color="auto"/>
            </w:tcBorders>
            <w:shd w:val="clear" w:color="auto" w:fill="auto"/>
            <w:noWrap/>
            <w:vAlign w:val="center"/>
            <w:hideMark/>
          </w:tcPr>
          <w:p w14:paraId="3DCA5DE2" w14:textId="77777777" w:rsidR="00901071" w:rsidRPr="00073C0D" w:rsidRDefault="00901071" w:rsidP="00416CFB">
            <w:pPr>
              <w:spacing w:after="0" w:line="240" w:lineRule="auto"/>
              <w:jc w:val="center"/>
              <w:rPr>
                <w:rFonts w:ascii="Myriad Pro" w:hAnsi="Myriad Pro"/>
                <w:color w:val="000000" w:themeColor="text1"/>
                <w:sz w:val="24"/>
                <w:szCs w:val="24"/>
              </w:rPr>
            </w:pPr>
            <w:r w:rsidRPr="00073C0D">
              <w:rPr>
                <w:rFonts w:ascii="Myriad Pro" w:hAnsi="Myriad Pro"/>
                <w:color w:val="000000" w:themeColor="text1"/>
                <w:sz w:val="24"/>
                <w:szCs w:val="24"/>
              </w:rPr>
              <w:t>8 325,7</w:t>
            </w:r>
          </w:p>
        </w:tc>
        <w:tc>
          <w:tcPr>
            <w:tcW w:w="983" w:type="pct"/>
            <w:tcBorders>
              <w:top w:val="single" w:sz="4" w:space="0" w:color="auto"/>
              <w:left w:val="nil"/>
              <w:bottom w:val="single" w:sz="4" w:space="0" w:color="auto"/>
              <w:right w:val="single" w:sz="4" w:space="0" w:color="auto"/>
            </w:tcBorders>
            <w:shd w:val="clear" w:color="auto" w:fill="auto"/>
            <w:noWrap/>
            <w:vAlign w:val="center"/>
            <w:hideMark/>
          </w:tcPr>
          <w:p w14:paraId="17807E9F" w14:textId="77777777" w:rsidR="00901071" w:rsidRPr="00073C0D" w:rsidRDefault="00901071" w:rsidP="00416CFB">
            <w:pPr>
              <w:spacing w:after="0" w:line="240" w:lineRule="auto"/>
              <w:jc w:val="center"/>
              <w:rPr>
                <w:rFonts w:ascii="Myriad Pro" w:hAnsi="Myriad Pro"/>
                <w:color w:val="000000" w:themeColor="text1"/>
                <w:sz w:val="24"/>
                <w:szCs w:val="24"/>
              </w:rPr>
            </w:pPr>
            <w:r w:rsidRPr="00073C0D">
              <w:rPr>
                <w:rFonts w:ascii="Myriad Pro" w:hAnsi="Myriad Pro"/>
                <w:color w:val="000000" w:themeColor="text1"/>
                <w:sz w:val="24"/>
                <w:szCs w:val="24"/>
              </w:rPr>
              <w:t>8 325,70</w:t>
            </w:r>
          </w:p>
        </w:tc>
      </w:tr>
    </w:tbl>
    <w:p w14:paraId="3733E47D" w14:textId="77777777" w:rsidR="00901071" w:rsidRPr="00073C0D" w:rsidRDefault="00901071" w:rsidP="00901071"/>
    <w:p w14:paraId="5CD15205" w14:textId="77777777" w:rsidR="005E4FA2" w:rsidRPr="00073C0D" w:rsidRDefault="005E4FA2" w:rsidP="00531574">
      <w:pPr>
        <w:spacing w:after="0" w:line="360" w:lineRule="auto"/>
        <w:ind w:firstLine="567"/>
        <w:jc w:val="both"/>
        <w:rPr>
          <w:rFonts w:ascii="Myriad Pro" w:hAnsi="Myriad Pro"/>
          <w:iCs/>
          <w:sz w:val="26"/>
          <w:szCs w:val="26"/>
          <w:u w:val="single"/>
        </w:rPr>
      </w:pPr>
      <w:r w:rsidRPr="00073C0D">
        <w:rPr>
          <w:rFonts w:ascii="Myriad Pro" w:hAnsi="Myriad Pro"/>
          <w:iCs/>
          <w:sz w:val="26"/>
          <w:szCs w:val="26"/>
          <w:u w:val="single"/>
        </w:rPr>
        <w:t>Водный налог</w:t>
      </w:r>
    </w:p>
    <w:p w14:paraId="65447603" w14:textId="77777777" w:rsidR="005E4FA2" w:rsidRPr="00073C0D" w:rsidRDefault="005E4FA2" w:rsidP="00531574">
      <w:pPr>
        <w:spacing w:after="0" w:line="360" w:lineRule="auto"/>
        <w:ind w:firstLine="567"/>
        <w:jc w:val="both"/>
        <w:rPr>
          <w:rFonts w:ascii="Myriad Pro" w:hAnsi="Myriad Pro"/>
          <w:color w:val="000000" w:themeColor="text1"/>
          <w:sz w:val="26"/>
          <w:szCs w:val="26"/>
        </w:rPr>
      </w:pPr>
      <w:r w:rsidRPr="00073C0D">
        <w:rPr>
          <w:rFonts w:ascii="Myriad Pro" w:hAnsi="Myriad Pro"/>
          <w:color w:val="000000" w:themeColor="text1"/>
          <w:sz w:val="26"/>
          <w:szCs w:val="26"/>
        </w:rPr>
        <w:t>Налоговая ставка водного налога установлена в соответствии с пунктом 1 статьи 333.12 Налогового кодекса Российской Федерации (в ред. Федерального закона от 27.11.2017 № ЗЗЗ-ФЗ) в размере 570 руб. за 1 тыс. м</w:t>
      </w:r>
      <w:r w:rsidRPr="00073C0D">
        <w:rPr>
          <w:rFonts w:ascii="Myriad Pro" w:hAnsi="Myriad Pro"/>
          <w:color w:val="000000" w:themeColor="text1"/>
          <w:sz w:val="26"/>
          <w:szCs w:val="26"/>
          <w:vertAlign w:val="superscript"/>
        </w:rPr>
        <w:t xml:space="preserve">3 </w:t>
      </w:r>
      <w:r w:rsidRPr="00073C0D">
        <w:rPr>
          <w:rFonts w:ascii="Myriad Pro" w:hAnsi="Myriad Pro"/>
          <w:color w:val="000000" w:themeColor="text1"/>
          <w:sz w:val="26"/>
          <w:szCs w:val="26"/>
        </w:rPr>
        <w:t>бассейн реки Кубань.</w:t>
      </w:r>
      <w:r w:rsidRPr="00073C0D">
        <w:t xml:space="preserve"> </w:t>
      </w:r>
      <w:r w:rsidRPr="00073C0D">
        <w:rPr>
          <w:rFonts w:ascii="Myriad Pro" w:hAnsi="Myriad Pro"/>
          <w:color w:val="000000" w:themeColor="text1"/>
          <w:sz w:val="26"/>
          <w:szCs w:val="26"/>
        </w:rPr>
        <w:t>В соответствии с Федеральным законом от 24.11.2014 366-ФЗ «О внесении изменений в часть вторую Налогового кодекса Российской Федерации и отдельные законодательные акты Российской Федерации» предусматривается ежегодная индексация действующих ставок водного налога. В 2019 г. данный коэффициент составляет 2,01. Расчет водного налога представлен в таблице.</w:t>
      </w:r>
    </w:p>
    <w:tbl>
      <w:tblPr>
        <w:tblStyle w:val="af7"/>
        <w:tblW w:w="5000" w:type="pct"/>
        <w:tblLook w:val="04A0" w:firstRow="1" w:lastRow="0" w:firstColumn="1" w:lastColumn="0" w:noHBand="0" w:noVBand="1"/>
      </w:tblPr>
      <w:tblGrid>
        <w:gridCol w:w="4815"/>
        <w:gridCol w:w="2269"/>
        <w:gridCol w:w="2261"/>
      </w:tblGrid>
      <w:tr w:rsidR="005E4FA2" w:rsidRPr="00073C0D" w14:paraId="32306043" w14:textId="77777777" w:rsidTr="000055A2">
        <w:tc>
          <w:tcPr>
            <w:tcW w:w="25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E703606" w14:textId="77777777" w:rsidR="005E4FA2" w:rsidRPr="00073C0D" w:rsidRDefault="005E4FA2" w:rsidP="00176439">
            <w:pPr>
              <w:spacing w:line="360" w:lineRule="auto"/>
              <w:jc w:val="center"/>
              <w:rPr>
                <w:rFonts w:ascii="Myriad Pro" w:hAnsi="Myriad Pro"/>
                <w:b/>
                <w:color w:val="FFFFFF" w:themeColor="background1"/>
                <w:sz w:val="24"/>
                <w:szCs w:val="24"/>
              </w:rPr>
            </w:pPr>
            <w:r w:rsidRPr="00073C0D">
              <w:rPr>
                <w:rFonts w:ascii="Myriad Pro" w:hAnsi="Myriad Pro"/>
                <w:b/>
                <w:color w:val="FFFFFF" w:themeColor="background1"/>
                <w:sz w:val="24"/>
                <w:szCs w:val="24"/>
              </w:rPr>
              <w:t>Показатель</w:t>
            </w:r>
          </w:p>
        </w:tc>
        <w:tc>
          <w:tcPr>
            <w:tcW w:w="12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1D52AFF" w14:textId="77777777" w:rsidR="005E4FA2" w:rsidRPr="00073C0D" w:rsidRDefault="005E4FA2" w:rsidP="00176439">
            <w:pPr>
              <w:spacing w:line="360" w:lineRule="auto"/>
              <w:jc w:val="center"/>
              <w:rPr>
                <w:rFonts w:ascii="Myriad Pro" w:hAnsi="Myriad Pro"/>
                <w:b/>
                <w:color w:val="FFFFFF" w:themeColor="background1"/>
                <w:sz w:val="24"/>
                <w:szCs w:val="24"/>
              </w:rPr>
            </w:pPr>
            <w:r w:rsidRPr="00073C0D">
              <w:rPr>
                <w:rFonts w:ascii="Myriad Pro" w:hAnsi="Myriad Pro"/>
                <w:b/>
                <w:color w:val="FFFFFF" w:themeColor="background1"/>
                <w:sz w:val="24"/>
                <w:szCs w:val="24"/>
              </w:rPr>
              <w:t>Факт 2017</w:t>
            </w:r>
          </w:p>
        </w:tc>
        <w:tc>
          <w:tcPr>
            <w:tcW w:w="12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9DF2F8F" w14:textId="77777777" w:rsidR="005E4FA2" w:rsidRPr="00073C0D" w:rsidRDefault="005E4FA2" w:rsidP="00176439">
            <w:pPr>
              <w:spacing w:line="360" w:lineRule="auto"/>
              <w:jc w:val="center"/>
              <w:rPr>
                <w:rFonts w:ascii="Myriad Pro" w:hAnsi="Myriad Pro"/>
                <w:b/>
                <w:color w:val="FFFFFF" w:themeColor="background1"/>
                <w:sz w:val="24"/>
                <w:szCs w:val="24"/>
              </w:rPr>
            </w:pPr>
            <w:r w:rsidRPr="00073C0D">
              <w:rPr>
                <w:rFonts w:ascii="Myriad Pro" w:hAnsi="Myriad Pro"/>
                <w:b/>
                <w:color w:val="FFFFFF" w:themeColor="background1"/>
                <w:sz w:val="24"/>
                <w:szCs w:val="24"/>
              </w:rPr>
              <w:t>План 2019</w:t>
            </w:r>
          </w:p>
        </w:tc>
      </w:tr>
      <w:tr w:rsidR="005E4FA2" w:rsidRPr="00073C0D" w14:paraId="14F74BCD" w14:textId="77777777" w:rsidTr="000055A2">
        <w:tc>
          <w:tcPr>
            <w:tcW w:w="2576" w:type="pct"/>
            <w:tcBorders>
              <w:top w:val="single" w:sz="4" w:space="0" w:color="FFFFFF" w:themeColor="background1"/>
            </w:tcBorders>
          </w:tcPr>
          <w:p w14:paraId="04E9B69F" w14:textId="77777777" w:rsidR="005E4FA2" w:rsidRPr="00073C0D" w:rsidRDefault="005E4FA2" w:rsidP="00176439">
            <w:pPr>
              <w:spacing w:line="360" w:lineRule="auto"/>
              <w:rPr>
                <w:rFonts w:ascii="Myriad Pro" w:hAnsi="Myriad Pro"/>
                <w:color w:val="000000" w:themeColor="text1"/>
                <w:sz w:val="24"/>
                <w:szCs w:val="24"/>
              </w:rPr>
            </w:pPr>
            <w:r w:rsidRPr="00073C0D">
              <w:rPr>
                <w:rFonts w:ascii="Myriad Pro" w:hAnsi="Myriad Pro"/>
                <w:color w:val="000000" w:themeColor="text1"/>
                <w:sz w:val="24"/>
                <w:szCs w:val="24"/>
              </w:rPr>
              <w:t>Объем забранной воды, тыс. м3 (по виду деятельность «передача электроэнергии»</w:t>
            </w:r>
          </w:p>
        </w:tc>
        <w:tc>
          <w:tcPr>
            <w:tcW w:w="1214" w:type="pct"/>
            <w:tcBorders>
              <w:top w:val="single" w:sz="4" w:space="0" w:color="FFFFFF" w:themeColor="background1"/>
            </w:tcBorders>
            <w:vAlign w:val="center"/>
          </w:tcPr>
          <w:p w14:paraId="150FA1CB" w14:textId="77777777" w:rsidR="005E4FA2" w:rsidRPr="00073C0D" w:rsidRDefault="005E4FA2" w:rsidP="00176439">
            <w:pPr>
              <w:spacing w:line="360" w:lineRule="auto"/>
              <w:jc w:val="center"/>
              <w:rPr>
                <w:rFonts w:ascii="Myriad Pro" w:hAnsi="Myriad Pro"/>
                <w:color w:val="000000" w:themeColor="text1"/>
                <w:sz w:val="24"/>
                <w:szCs w:val="24"/>
              </w:rPr>
            </w:pPr>
            <w:r w:rsidRPr="00073C0D">
              <w:rPr>
                <w:rFonts w:ascii="Myriad Pro" w:hAnsi="Myriad Pro"/>
                <w:color w:val="000000" w:themeColor="text1"/>
                <w:sz w:val="24"/>
                <w:szCs w:val="24"/>
              </w:rPr>
              <w:t>0,24</w:t>
            </w:r>
          </w:p>
        </w:tc>
        <w:tc>
          <w:tcPr>
            <w:tcW w:w="1210" w:type="pct"/>
            <w:tcBorders>
              <w:top w:val="single" w:sz="4" w:space="0" w:color="FFFFFF" w:themeColor="background1"/>
            </w:tcBorders>
            <w:vAlign w:val="center"/>
          </w:tcPr>
          <w:p w14:paraId="13BEACC9" w14:textId="77777777" w:rsidR="005E4FA2" w:rsidRPr="00073C0D" w:rsidRDefault="005E4FA2" w:rsidP="00176439">
            <w:pPr>
              <w:spacing w:line="360" w:lineRule="auto"/>
              <w:jc w:val="center"/>
              <w:rPr>
                <w:rFonts w:ascii="Myriad Pro" w:hAnsi="Myriad Pro"/>
                <w:color w:val="000000" w:themeColor="text1"/>
                <w:sz w:val="24"/>
                <w:szCs w:val="24"/>
              </w:rPr>
            </w:pPr>
            <w:r w:rsidRPr="00073C0D">
              <w:rPr>
                <w:rFonts w:ascii="Myriad Pro" w:hAnsi="Myriad Pro"/>
                <w:color w:val="000000" w:themeColor="text1"/>
                <w:sz w:val="24"/>
                <w:szCs w:val="24"/>
              </w:rPr>
              <w:t>0,42</w:t>
            </w:r>
          </w:p>
        </w:tc>
      </w:tr>
      <w:tr w:rsidR="005E4FA2" w:rsidRPr="00073C0D" w14:paraId="4795140B" w14:textId="77777777" w:rsidTr="006906D4">
        <w:tc>
          <w:tcPr>
            <w:tcW w:w="2576" w:type="pct"/>
          </w:tcPr>
          <w:p w14:paraId="6E23B476" w14:textId="77777777" w:rsidR="005E4FA2" w:rsidRPr="00073C0D" w:rsidRDefault="005E4FA2" w:rsidP="00176439">
            <w:pPr>
              <w:spacing w:line="360" w:lineRule="auto"/>
              <w:rPr>
                <w:rFonts w:ascii="Myriad Pro" w:hAnsi="Myriad Pro"/>
                <w:color w:val="000000" w:themeColor="text1"/>
                <w:sz w:val="24"/>
                <w:szCs w:val="24"/>
              </w:rPr>
            </w:pPr>
            <w:r w:rsidRPr="00073C0D">
              <w:rPr>
                <w:rFonts w:ascii="Myriad Pro" w:hAnsi="Myriad Pro"/>
                <w:color w:val="000000" w:themeColor="text1"/>
                <w:sz w:val="24"/>
                <w:szCs w:val="24"/>
              </w:rPr>
              <w:t>Налоговая ставка, руб./тыс. м3</w:t>
            </w:r>
          </w:p>
        </w:tc>
        <w:tc>
          <w:tcPr>
            <w:tcW w:w="1214" w:type="pct"/>
            <w:vAlign w:val="center"/>
          </w:tcPr>
          <w:p w14:paraId="6ACF0D86" w14:textId="77777777" w:rsidR="005E4FA2" w:rsidRPr="00073C0D" w:rsidRDefault="005E4FA2" w:rsidP="00176439">
            <w:pPr>
              <w:spacing w:line="360" w:lineRule="auto"/>
              <w:jc w:val="center"/>
              <w:rPr>
                <w:rFonts w:ascii="Myriad Pro" w:hAnsi="Myriad Pro"/>
                <w:color w:val="000000" w:themeColor="text1"/>
                <w:sz w:val="24"/>
                <w:szCs w:val="24"/>
              </w:rPr>
            </w:pPr>
            <w:r w:rsidRPr="00073C0D">
              <w:rPr>
                <w:rFonts w:ascii="Myriad Pro" w:hAnsi="Myriad Pro"/>
                <w:color w:val="000000" w:themeColor="text1"/>
                <w:sz w:val="24"/>
                <w:szCs w:val="24"/>
              </w:rPr>
              <w:t>570</w:t>
            </w:r>
          </w:p>
        </w:tc>
        <w:tc>
          <w:tcPr>
            <w:tcW w:w="1210" w:type="pct"/>
            <w:vAlign w:val="center"/>
          </w:tcPr>
          <w:p w14:paraId="2446B4DC" w14:textId="77777777" w:rsidR="005E4FA2" w:rsidRPr="00073C0D" w:rsidRDefault="005E4FA2" w:rsidP="00176439">
            <w:pPr>
              <w:spacing w:line="360" w:lineRule="auto"/>
              <w:jc w:val="center"/>
              <w:rPr>
                <w:rFonts w:ascii="Myriad Pro" w:hAnsi="Myriad Pro"/>
                <w:color w:val="000000" w:themeColor="text1"/>
                <w:sz w:val="24"/>
                <w:szCs w:val="24"/>
              </w:rPr>
            </w:pPr>
            <w:r w:rsidRPr="00073C0D">
              <w:rPr>
                <w:rFonts w:ascii="Myriad Pro" w:hAnsi="Myriad Pro"/>
                <w:color w:val="000000" w:themeColor="text1"/>
                <w:sz w:val="24"/>
                <w:szCs w:val="24"/>
              </w:rPr>
              <w:t>570</w:t>
            </w:r>
          </w:p>
        </w:tc>
      </w:tr>
      <w:tr w:rsidR="005E4FA2" w:rsidRPr="00073C0D" w14:paraId="54EC13D9" w14:textId="77777777" w:rsidTr="006906D4">
        <w:tc>
          <w:tcPr>
            <w:tcW w:w="2576" w:type="pct"/>
          </w:tcPr>
          <w:p w14:paraId="3D2EC5B5" w14:textId="77777777" w:rsidR="005E4FA2" w:rsidRPr="00073C0D" w:rsidRDefault="005E4FA2" w:rsidP="00176439">
            <w:pPr>
              <w:spacing w:line="360" w:lineRule="auto"/>
              <w:rPr>
                <w:rFonts w:ascii="Myriad Pro" w:hAnsi="Myriad Pro"/>
                <w:color w:val="000000" w:themeColor="text1"/>
                <w:sz w:val="24"/>
                <w:szCs w:val="24"/>
              </w:rPr>
            </w:pPr>
            <w:r w:rsidRPr="00073C0D">
              <w:rPr>
                <w:rFonts w:ascii="Myriad Pro" w:hAnsi="Myriad Pro"/>
                <w:color w:val="000000" w:themeColor="text1"/>
                <w:sz w:val="24"/>
                <w:szCs w:val="24"/>
              </w:rPr>
              <w:t>Повышающий коэффициент</w:t>
            </w:r>
          </w:p>
        </w:tc>
        <w:tc>
          <w:tcPr>
            <w:tcW w:w="1214" w:type="pct"/>
            <w:vAlign w:val="center"/>
          </w:tcPr>
          <w:p w14:paraId="4663972E" w14:textId="77777777" w:rsidR="005E4FA2" w:rsidRPr="00073C0D" w:rsidRDefault="005E4FA2" w:rsidP="00176439">
            <w:pPr>
              <w:spacing w:line="360" w:lineRule="auto"/>
              <w:jc w:val="center"/>
              <w:rPr>
                <w:rFonts w:ascii="Myriad Pro" w:hAnsi="Myriad Pro"/>
                <w:color w:val="000000" w:themeColor="text1"/>
                <w:sz w:val="24"/>
                <w:szCs w:val="24"/>
              </w:rPr>
            </w:pPr>
            <w:r w:rsidRPr="00073C0D">
              <w:rPr>
                <w:rFonts w:ascii="Myriad Pro" w:hAnsi="Myriad Pro"/>
                <w:color w:val="000000" w:themeColor="text1"/>
                <w:sz w:val="24"/>
                <w:szCs w:val="24"/>
              </w:rPr>
              <w:t>1,52</w:t>
            </w:r>
          </w:p>
        </w:tc>
        <w:tc>
          <w:tcPr>
            <w:tcW w:w="1210" w:type="pct"/>
            <w:vAlign w:val="center"/>
          </w:tcPr>
          <w:p w14:paraId="75ABA529" w14:textId="77777777" w:rsidR="005E4FA2" w:rsidRPr="00073C0D" w:rsidRDefault="005E4FA2" w:rsidP="00176439">
            <w:pPr>
              <w:spacing w:line="360" w:lineRule="auto"/>
              <w:jc w:val="center"/>
              <w:rPr>
                <w:rFonts w:ascii="Myriad Pro" w:hAnsi="Myriad Pro"/>
                <w:color w:val="000000" w:themeColor="text1"/>
                <w:sz w:val="24"/>
                <w:szCs w:val="24"/>
              </w:rPr>
            </w:pPr>
            <w:r w:rsidRPr="00073C0D">
              <w:rPr>
                <w:rFonts w:ascii="Myriad Pro" w:hAnsi="Myriad Pro"/>
                <w:color w:val="000000" w:themeColor="text1"/>
                <w:sz w:val="24"/>
                <w:szCs w:val="24"/>
              </w:rPr>
              <w:t>2,01</w:t>
            </w:r>
          </w:p>
        </w:tc>
      </w:tr>
      <w:tr w:rsidR="005E4FA2" w:rsidRPr="00073C0D" w14:paraId="56097B3D" w14:textId="77777777" w:rsidTr="006906D4">
        <w:tc>
          <w:tcPr>
            <w:tcW w:w="2576" w:type="pct"/>
          </w:tcPr>
          <w:p w14:paraId="7FC252B4" w14:textId="77777777" w:rsidR="005E4FA2" w:rsidRPr="00073C0D" w:rsidRDefault="005E4FA2" w:rsidP="00176439">
            <w:pPr>
              <w:spacing w:line="360" w:lineRule="auto"/>
              <w:rPr>
                <w:rFonts w:ascii="Myriad Pro" w:hAnsi="Myriad Pro"/>
                <w:color w:val="000000" w:themeColor="text1"/>
                <w:sz w:val="24"/>
                <w:szCs w:val="24"/>
              </w:rPr>
            </w:pPr>
            <w:r w:rsidRPr="00073C0D">
              <w:rPr>
                <w:rFonts w:ascii="Myriad Pro" w:hAnsi="Myriad Pro"/>
                <w:color w:val="000000" w:themeColor="text1"/>
                <w:sz w:val="24"/>
                <w:szCs w:val="24"/>
              </w:rPr>
              <w:t>Сумма налога, тыс. руб.</w:t>
            </w:r>
          </w:p>
        </w:tc>
        <w:tc>
          <w:tcPr>
            <w:tcW w:w="1214" w:type="pct"/>
            <w:vAlign w:val="center"/>
          </w:tcPr>
          <w:p w14:paraId="5CEBD2A7" w14:textId="77777777" w:rsidR="005E4FA2" w:rsidRPr="00073C0D" w:rsidRDefault="005E4FA2" w:rsidP="00176439">
            <w:pPr>
              <w:spacing w:line="360" w:lineRule="auto"/>
              <w:jc w:val="center"/>
              <w:rPr>
                <w:rFonts w:ascii="Myriad Pro" w:hAnsi="Myriad Pro"/>
                <w:color w:val="000000" w:themeColor="text1"/>
                <w:sz w:val="24"/>
                <w:szCs w:val="24"/>
              </w:rPr>
            </w:pPr>
            <w:r w:rsidRPr="00073C0D">
              <w:rPr>
                <w:rFonts w:ascii="Myriad Pro" w:hAnsi="Myriad Pro"/>
                <w:color w:val="000000" w:themeColor="text1"/>
                <w:sz w:val="24"/>
                <w:szCs w:val="24"/>
              </w:rPr>
              <w:t>0,208</w:t>
            </w:r>
          </w:p>
        </w:tc>
        <w:tc>
          <w:tcPr>
            <w:tcW w:w="1210" w:type="pct"/>
            <w:vAlign w:val="center"/>
          </w:tcPr>
          <w:p w14:paraId="5DFD35E5" w14:textId="77777777" w:rsidR="005E4FA2" w:rsidRPr="00073C0D" w:rsidRDefault="005E4FA2" w:rsidP="00176439">
            <w:pPr>
              <w:spacing w:line="360" w:lineRule="auto"/>
              <w:jc w:val="center"/>
              <w:rPr>
                <w:rFonts w:ascii="Myriad Pro" w:hAnsi="Myriad Pro"/>
                <w:color w:val="000000" w:themeColor="text1"/>
                <w:sz w:val="24"/>
                <w:szCs w:val="24"/>
              </w:rPr>
            </w:pPr>
            <w:r w:rsidRPr="00073C0D">
              <w:rPr>
                <w:rFonts w:ascii="Myriad Pro" w:hAnsi="Myriad Pro"/>
                <w:color w:val="000000" w:themeColor="text1"/>
                <w:sz w:val="24"/>
                <w:szCs w:val="24"/>
              </w:rPr>
              <w:t>0,481</w:t>
            </w:r>
          </w:p>
        </w:tc>
      </w:tr>
    </w:tbl>
    <w:p w14:paraId="44C9C653" w14:textId="77777777" w:rsidR="005E4FA2" w:rsidRPr="00073C0D" w:rsidRDefault="005E4FA2" w:rsidP="00531574">
      <w:pPr>
        <w:spacing w:after="0" w:line="360" w:lineRule="auto"/>
        <w:ind w:firstLine="567"/>
        <w:jc w:val="both"/>
        <w:rPr>
          <w:rFonts w:ascii="Myriad Pro" w:hAnsi="Myriad Pro"/>
          <w:iCs/>
          <w:sz w:val="26"/>
          <w:szCs w:val="26"/>
          <w:u w:val="single"/>
        </w:rPr>
      </w:pPr>
      <w:r w:rsidRPr="00073C0D">
        <w:rPr>
          <w:rFonts w:ascii="Myriad Pro" w:hAnsi="Myriad Pro"/>
          <w:color w:val="000000" w:themeColor="text1"/>
          <w:sz w:val="26"/>
          <w:szCs w:val="26"/>
          <w:u w:val="single"/>
        </w:rPr>
        <w:lastRenderedPageBreak/>
        <w:t>Плата за негативное воздействие на окружающую среду</w:t>
      </w:r>
    </w:p>
    <w:p w14:paraId="0BCA3EF7" w14:textId="77777777" w:rsidR="00BC30BA" w:rsidRPr="00073C0D" w:rsidRDefault="005E4FA2" w:rsidP="00531574">
      <w:pPr>
        <w:tabs>
          <w:tab w:val="left" w:pos="709"/>
        </w:tabs>
        <w:spacing w:after="0" w:line="360" w:lineRule="auto"/>
        <w:ind w:firstLine="567"/>
        <w:jc w:val="both"/>
        <w:rPr>
          <w:rFonts w:ascii="Myriad Pro" w:hAnsi="Myriad Pro"/>
          <w:iCs/>
          <w:sz w:val="26"/>
          <w:szCs w:val="26"/>
        </w:rPr>
      </w:pPr>
      <w:bookmarkStart w:id="47" w:name="_Hlk43132137"/>
      <w:r w:rsidRPr="00073C0D">
        <w:rPr>
          <w:rFonts w:ascii="Myriad Pro" w:hAnsi="Myriad Pro"/>
          <w:iCs/>
          <w:sz w:val="26"/>
          <w:szCs w:val="26"/>
        </w:rPr>
        <w:t>В соответствии с ст.16 Федерального закона от 10.01.2002 № 7-ФЗ «Об охране окружающей среды» плата за негативное воздействие рассчитывается умножением величины платежной базы по каждому загрязняющему веществу, включенному в перечень загрязняющих веществ, по классу опасности отходов производства и потребления на соответствующие ставки указанной платы</w:t>
      </w:r>
      <w:r w:rsidRPr="00073C0D">
        <w:t xml:space="preserve"> </w:t>
      </w:r>
      <w:r w:rsidRPr="00073C0D">
        <w:rPr>
          <w:rFonts w:ascii="Myriad Pro" w:hAnsi="Myriad Pro"/>
          <w:iCs/>
          <w:sz w:val="26"/>
          <w:szCs w:val="26"/>
        </w:rPr>
        <w:t>с применением коэффициентов.</w:t>
      </w:r>
      <w:bookmarkEnd w:id="47"/>
      <w:r w:rsidRPr="00073C0D">
        <w:rPr>
          <w:rFonts w:ascii="Myriad Pro" w:hAnsi="Myriad Pro"/>
          <w:iCs/>
          <w:sz w:val="26"/>
          <w:szCs w:val="26"/>
        </w:rPr>
        <w:t xml:space="preserve"> </w:t>
      </w:r>
      <w:r w:rsidR="00BC30BA" w:rsidRPr="00073C0D">
        <w:rPr>
          <w:rFonts w:ascii="Myriad Pro" w:hAnsi="Myriad Pro"/>
          <w:iCs/>
          <w:sz w:val="26"/>
          <w:szCs w:val="26"/>
        </w:rPr>
        <w:t xml:space="preserve">Таким образом, индексация с применением ИПЦ не принята Исполнителем, в связи с отсутствием нормативно закрепленного механизма ежегодной индексации ставок платы за негативное воздействие и применения ставок платы с использованием дополнительного коэффициента. Разница между расчетом Исполнителя и принятым уровнем составила 17,3 тыс. руб. </w:t>
      </w:r>
    </w:p>
    <w:p w14:paraId="68DE30EA" w14:textId="77777777" w:rsidR="00BC30BA" w:rsidRPr="00073C0D" w:rsidRDefault="00BC30BA" w:rsidP="00531574">
      <w:pPr>
        <w:tabs>
          <w:tab w:val="left" w:pos="567"/>
        </w:tabs>
        <w:spacing w:after="0" w:line="360" w:lineRule="auto"/>
        <w:jc w:val="both"/>
        <w:rPr>
          <w:rFonts w:ascii="Myriad Pro" w:hAnsi="Myriad Pro"/>
          <w:iCs/>
          <w:sz w:val="26"/>
          <w:szCs w:val="26"/>
        </w:rPr>
      </w:pPr>
      <w:r w:rsidRPr="00073C0D">
        <w:rPr>
          <w:rFonts w:ascii="Myriad Pro" w:hAnsi="Myriad Pro"/>
          <w:iCs/>
          <w:sz w:val="26"/>
          <w:szCs w:val="26"/>
        </w:rPr>
        <w:tab/>
        <w:t xml:space="preserve">В случае отличия фактической величины расходов по статье «Плата за негативное воздействие на окружающую среду» от принятой при установлении тарифов на услуги по передаче электрической энергии, размер превышения будет компенсирован регулирующим органом при корректировке необходимой валовой выручки на очередной период регулирования. </w:t>
      </w:r>
    </w:p>
    <w:p w14:paraId="2F078123" w14:textId="77777777" w:rsidR="005E4FA2" w:rsidRPr="00073C0D" w:rsidRDefault="005E4FA2" w:rsidP="00531574">
      <w:pPr>
        <w:tabs>
          <w:tab w:val="left" w:pos="567"/>
        </w:tabs>
        <w:spacing w:after="0" w:line="360" w:lineRule="auto"/>
        <w:ind w:firstLine="567"/>
        <w:contextualSpacing/>
        <w:jc w:val="both"/>
        <w:rPr>
          <w:rFonts w:ascii="Myriad Pro" w:eastAsia="Calibri" w:hAnsi="Myriad Pro"/>
          <w:iCs/>
          <w:sz w:val="26"/>
          <w:szCs w:val="26"/>
        </w:rPr>
      </w:pPr>
      <w:r w:rsidRPr="00073C0D">
        <w:rPr>
          <w:rFonts w:ascii="Myriad Pro" w:eastAsia="Calibri" w:hAnsi="Myriad Pro" w:cs="Times New Roman"/>
          <w:iCs/>
          <w:sz w:val="26"/>
          <w:szCs w:val="26"/>
        </w:rPr>
        <w:t xml:space="preserve">На основе анализа представленных ПАО «Кубаньэнерго» данных, реестров договоров и расчетов в соответствии с действующим законодательством Исполнитель </w:t>
      </w:r>
      <w:r w:rsidRPr="00073C0D">
        <w:rPr>
          <w:rFonts w:ascii="Myriad Pro" w:eastAsia="Calibri" w:hAnsi="Myriad Pro"/>
          <w:iCs/>
          <w:sz w:val="26"/>
          <w:szCs w:val="26"/>
        </w:rPr>
        <w:t xml:space="preserve">считает обоснованным уровень затрат по налогам на 2019 год в размере </w:t>
      </w:r>
      <w:r w:rsidR="00BC30BA" w:rsidRPr="00073C0D">
        <w:rPr>
          <w:rFonts w:ascii="Myriad Pro" w:eastAsia="Calibri" w:hAnsi="Myriad Pro"/>
          <w:iCs/>
          <w:sz w:val="26"/>
          <w:szCs w:val="26"/>
        </w:rPr>
        <w:t xml:space="preserve">1 059 043,7 </w:t>
      </w:r>
      <w:r w:rsidRPr="00073C0D">
        <w:rPr>
          <w:rFonts w:ascii="Myriad Pro" w:eastAsia="Calibri" w:hAnsi="Myriad Pro"/>
          <w:iCs/>
          <w:sz w:val="26"/>
          <w:szCs w:val="26"/>
        </w:rPr>
        <w:t xml:space="preserve">тыс. рублей, что на </w:t>
      </w:r>
      <w:r w:rsidR="00BC30BA" w:rsidRPr="00073C0D">
        <w:rPr>
          <w:rFonts w:ascii="Myriad Pro" w:eastAsia="Calibri" w:hAnsi="Myriad Pro"/>
          <w:iCs/>
          <w:sz w:val="26"/>
          <w:szCs w:val="26"/>
        </w:rPr>
        <w:t>17,3 тыс. руб. (или 0,002%)</w:t>
      </w:r>
      <w:r w:rsidRPr="00073C0D">
        <w:rPr>
          <w:rFonts w:ascii="Myriad Pro" w:eastAsia="Calibri" w:hAnsi="Myriad Pro"/>
          <w:iCs/>
          <w:sz w:val="26"/>
          <w:szCs w:val="26"/>
        </w:rPr>
        <w:t xml:space="preserve">меньше утвержденного РЭК – департаментом уровня. </w:t>
      </w:r>
    </w:p>
    <w:p w14:paraId="4DF1E66B" w14:textId="77777777" w:rsidR="005660C7" w:rsidRPr="00073C0D" w:rsidRDefault="005660C7" w:rsidP="006834E2">
      <w:pPr>
        <w:spacing w:after="0" w:line="360" w:lineRule="auto"/>
        <w:ind w:firstLine="709"/>
        <w:contextualSpacing/>
        <w:jc w:val="both"/>
        <w:rPr>
          <w:rFonts w:ascii="Myriad Pro" w:eastAsia="Calibri" w:hAnsi="Myriad Pro"/>
          <w:iCs/>
          <w:sz w:val="26"/>
          <w:szCs w:val="26"/>
        </w:rPr>
      </w:pPr>
    </w:p>
    <w:tbl>
      <w:tblPr>
        <w:tblW w:w="5000" w:type="pct"/>
        <w:tblLayout w:type="fixed"/>
        <w:tblLook w:val="04A0" w:firstRow="1" w:lastRow="0" w:firstColumn="1" w:lastColumn="0" w:noHBand="0" w:noVBand="1"/>
      </w:tblPr>
      <w:tblGrid>
        <w:gridCol w:w="2831"/>
        <w:gridCol w:w="1701"/>
        <w:gridCol w:w="1699"/>
        <w:gridCol w:w="1703"/>
        <w:gridCol w:w="1411"/>
      </w:tblGrid>
      <w:tr w:rsidR="00D61166" w:rsidRPr="00073C0D" w14:paraId="7C5DC3E9" w14:textId="77777777" w:rsidTr="00176439">
        <w:trPr>
          <w:trHeight w:val="1200"/>
          <w:tblHeader/>
        </w:trPr>
        <w:tc>
          <w:tcPr>
            <w:tcW w:w="15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4217461" w14:textId="77777777" w:rsidR="00D61166" w:rsidRPr="00073C0D" w:rsidRDefault="00D61166" w:rsidP="009928F7">
            <w:pPr>
              <w:spacing w:after="0" w:line="240" w:lineRule="auto"/>
              <w:jc w:val="center"/>
              <w:rPr>
                <w:rFonts w:ascii="Myriad Pro" w:eastAsia="Times New Roman" w:hAnsi="Myriad Pro" w:cs="Calibri"/>
                <w:b/>
                <w:bCs/>
                <w:color w:val="FFFFFF" w:themeColor="background1"/>
                <w:sz w:val="18"/>
                <w:szCs w:val="18"/>
                <w:lang w:eastAsia="ru-RU"/>
              </w:rPr>
            </w:pPr>
            <w:r w:rsidRPr="00073C0D">
              <w:rPr>
                <w:rFonts w:ascii="Myriad Pro" w:eastAsia="Times New Roman" w:hAnsi="Myriad Pro" w:cs="Calibri"/>
                <w:b/>
                <w:bCs/>
                <w:color w:val="FFFFFF" w:themeColor="background1"/>
                <w:sz w:val="18"/>
                <w:szCs w:val="18"/>
                <w:lang w:eastAsia="ru-RU"/>
              </w:rPr>
              <w:t>Показатель</w:t>
            </w:r>
          </w:p>
        </w:tc>
        <w:tc>
          <w:tcPr>
            <w:tcW w:w="9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7AA174" w14:textId="77777777" w:rsidR="00D61166" w:rsidRPr="00073C0D" w:rsidRDefault="00D61166" w:rsidP="009928F7">
            <w:pPr>
              <w:spacing w:after="0" w:line="240" w:lineRule="auto"/>
              <w:jc w:val="center"/>
              <w:rPr>
                <w:rFonts w:ascii="Myriad Pro" w:eastAsia="Times New Roman" w:hAnsi="Myriad Pro" w:cs="Calibri"/>
                <w:b/>
                <w:bCs/>
                <w:color w:val="FFFFFF" w:themeColor="background1"/>
                <w:sz w:val="18"/>
                <w:szCs w:val="18"/>
                <w:lang w:eastAsia="ru-RU"/>
              </w:rPr>
            </w:pPr>
            <w:r w:rsidRPr="00073C0D">
              <w:rPr>
                <w:rFonts w:ascii="Myriad Pro" w:eastAsia="Times New Roman" w:hAnsi="Myriad Pro" w:cs="Calibri"/>
                <w:b/>
                <w:bCs/>
                <w:color w:val="FFFFFF" w:themeColor="background1"/>
                <w:sz w:val="18"/>
                <w:szCs w:val="18"/>
                <w:lang w:eastAsia="ru-RU"/>
              </w:rPr>
              <w:t>Предложение ПАО «Кубаньэнерго» на 2019 г.</w:t>
            </w:r>
          </w:p>
        </w:tc>
        <w:tc>
          <w:tcPr>
            <w:tcW w:w="9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90AE6A" w14:textId="77777777" w:rsidR="00D61166" w:rsidRPr="00073C0D" w:rsidRDefault="00D61166" w:rsidP="009928F7">
            <w:pPr>
              <w:spacing w:after="0" w:line="240" w:lineRule="auto"/>
              <w:jc w:val="center"/>
              <w:rPr>
                <w:rFonts w:ascii="Myriad Pro" w:eastAsia="Times New Roman" w:hAnsi="Myriad Pro" w:cs="Calibri"/>
                <w:b/>
                <w:bCs/>
                <w:color w:val="FFFFFF" w:themeColor="background1"/>
                <w:sz w:val="18"/>
                <w:szCs w:val="18"/>
                <w:lang w:eastAsia="ru-RU"/>
              </w:rPr>
            </w:pPr>
            <w:r w:rsidRPr="00073C0D">
              <w:rPr>
                <w:rFonts w:ascii="Myriad Pro" w:eastAsia="Times New Roman" w:hAnsi="Myriad Pro" w:cs="Calibri"/>
                <w:b/>
                <w:bCs/>
                <w:color w:val="FFFFFF" w:themeColor="background1"/>
                <w:sz w:val="18"/>
                <w:szCs w:val="18"/>
                <w:lang w:eastAsia="ru-RU"/>
              </w:rPr>
              <w:t>Принято РЭК на 2019 г.</w:t>
            </w:r>
          </w:p>
        </w:tc>
        <w:tc>
          <w:tcPr>
            <w:tcW w:w="9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7FF918" w14:textId="77777777" w:rsidR="00D61166" w:rsidRPr="00073C0D" w:rsidRDefault="00D61166" w:rsidP="009928F7">
            <w:pPr>
              <w:spacing w:after="0" w:line="240" w:lineRule="auto"/>
              <w:jc w:val="center"/>
              <w:rPr>
                <w:rFonts w:ascii="Myriad Pro" w:eastAsia="Times New Roman" w:hAnsi="Myriad Pro" w:cs="Calibri"/>
                <w:b/>
                <w:bCs/>
                <w:color w:val="FFFFFF" w:themeColor="background1"/>
                <w:sz w:val="18"/>
                <w:szCs w:val="18"/>
                <w:lang w:eastAsia="ru-RU"/>
              </w:rPr>
            </w:pPr>
            <w:r w:rsidRPr="00073C0D">
              <w:rPr>
                <w:rFonts w:ascii="Myriad Pro" w:eastAsia="Times New Roman" w:hAnsi="Myriad Pro" w:cs="Calibri"/>
                <w:b/>
                <w:bCs/>
                <w:color w:val="FFFFFF" w:themeColor="background1"/>
                <w:sz w:val="18"/>
                <w:szCs w:val="18"/>
                <w:lang w:eastAsia="ru-RU"/>
              </w:rPr>
              <w:t>Расчет Исполнителя</w:t>
            </w:r>
          </w:p>
        </w:tc>
        <w:tc>
          <w:tcPr>
            <w:tcW w:w="7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83C65E" w14:textId="77777777" w:rsidR="00D61166" w:rsidRPr="00073C0D" w:rsidRDefault="00D61166" w:rsidP="009928F7">
            <w:pPr>
              <w:spacing w:after="0" w:line="240" w:lineRule="auto"/>
              <w:jc w:val="center"/>
              <w:rPr>
                <w:rFonts w:ascii="Myriad Pro" w:eastAsia="Times New Roman" w:hAnsi="Myriad Pro" w:cs="Calibri"/>
                <w:b/>
                <w:bCs/>
                <w:color w:val="FFFFFF" w:themeColor="background1"/>
                <w:sz w:val="18"/>
                <w:szCs w:val="18"/>
                <w:lang w:eastAsia="ru-RU"/>
              </w:rPr>
            </w:pPr>
            <w:r w:rsidRPr="00073C0D">
              <w:rPr>
                <w:rFonts w:ascii="Myriad Pro" w:eastAsia="Times New Roman" w:hAnsi="Myriad Pro" w:cs="Calibri"/>
                <w:b/>
                <w:bCs/>
                <w:color w:val="FFFFFF" w:themeColor="background1"/>
                <w:sz w:val="18"/>
                <w:szCs w:val="18"/>
                <w:lang w:eastAsia="ru-RU"/>
              </w:rPr>
              <w:t>Расчет Исполнителя/ТБР</w:t>
            </w:r>
          </w:p>
        </w:tc>
      </w:tr>
      <w:tr w:rsidR="00D61166" w:rsidRPr="00073C0D" w14:paraId="1F687298" w14:textId="77777777" w:rsidTr="00176439">
        <w:trPr>
          <w:trHeight w:val="289"/>
          <w:tblHeader/>
        </w:trPr>
        <w:tc>
          <w:tcPr>
            <w:tcW w:w="15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3431B197" w14:textId="77777777" w:rsidR="00D61166" w:rsidRPr="00073C0D" w:rsidRDefault="00D61166" w:rsidP="009928F7">
            <w:pPr>
              <w:spacing w:after="0" w:line="240" w:lineRule="auto"/>
              <w:jc w:val="center"/>
              <w:rPr>
                <w:rFonts w:ascii="Myriad Pro" w:eastAsia="Times New Roman" w:hAnsi="Myriad Pro" w:cs="Calibri"/>
                <w:b/>
                <w:bCs/>
                <w:color w:val="FFFFFF" w:themeColor="background1"/>
                <w:sz w:val="18"/>
                <w:szCs w:val="18"/>
                <w:lang w:eastAsia="ru-RU"/>
              </w:rPr>
            </w:pPr>
            <w:r w:rsidRPr="00073C0D">
              <w:rPr>
                <w:rFonts w:ascii="Myriad Pro" w:eastAsia="Times New Roman" w:hAnsi="Myriad Pro" w:cs="Calibri"/>
                <w:b/>
                <w:bCs/>
                <w:color w:val="FFFFFF" w:themeColor="background1"/>
                <w:sz w:val="18"/>
                <w:szCs w:val="18"/>
                <w:lang w:eastAsia="ru-RU"/>
              </w:rPr>
              <w:t>1</w:t>
            </w:r>
          </w:p>
        </w:tc>
        <w:tc>
          <w:tcPr>
            <w:tcW w:w="9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176AFB7" w14:textId="77777777" w:rsidR="00D61166" w:rsidRPr="00073C0D" w:rsidRDefault="00D61166" w:rsidP="009928F7">
            <w:pPr>
              <w:spacing w:after="0" w:line="240" w:lineRule="auto"/>
              <w:jc w:val="center"/>
              <w:rPr>
                <w:rFonts w:ascii="Myriad Pro" w:eastAsia="Times New Roman" w:hAnsi="Myriad Pro" w:cs="Calibri"/>
                <w:b/>
                <w:bCs/>
                <w:color w:val="FFFFFF" w:themeColor="background1"/>
                <w:sz w:val="18"/>
                <w:szCs w:val="18"/>
                <w:lang w:eastAsia="ru-RU"/>
              </w:rPr>
            </w:pPr>
            <w:r w:rsidRPr="00073C0D">
              <w:rPr>
                <w:rFonts w:ascii="Myriad Pro" w:eastAsia="Times New Roman" w:hAnsi="Myriad Pro" w:cs="Calibri"/>
                <w:b/>
                <w:bCs/>
                <w:color w:val="FFFFFF" w:themeColor="background1"/>
                <w:sz w:val="18"/>
                <w:szCs w:val="18"/>
                <w:lang w:eastAsia="ru-RU"/>
              </w:rPr>
              <w:t>2</w:t>
            </w:r>
          </w:p>
        </w:tc>
        <w:tc>
          <w:tcPr>
            <w:tcW w:w="9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13FF2B8" w14:textId="77777777" w:rsidR="00D61166" w:rsidRPr="00073C0D" w:rsidRDefault="00D61166" w:rsidP="009928F7">
            <w:pPr>
              <w:spacing w:after="0" w:line="240" w:lineRule="auto"/>
              <w:jc w:val="center"/>
              <w:rPr>
                <w:rFonts w:ascii="Myriad Pro" w:eastAsia="Times New Roman" w:hAnsi="Myriad Pro" w:cs="Calibri"/>
                <w:b/>
                <w:bCs/>
                <w:color w:val="FFFFFF" w:themeColor="background1"/>
                <w:sz w:val="18"/>
                <w:szCs w:val="18"/>
                <w:lang w:eastAsia="ru-RU"/>
              </w:rPr>
            </w:pPr>
            <w:r w:rsidRPr="00073C0D">
              <w:rPr>
                <w:rFonts w:ascii="Myriad Pro" w:eastAsia="Times New Roman" w:hAnsi="Myriad Pro" w:cs="Calibri"/>
                <w:b/>
                <w:bCs/>
                <w:color w:val="FFFFFF" w:themeColor="background1"/>
                <w:sz w:val="18"/>
                <w:szCs w:val="18"/>
                <w:lang w:eastAsia="ru-RU"/>
              </w:rPr>
              <w:t>3</w:t>
            </w:r>
          </w:p>
        </w:tc>
        <w:tc>
          <w:tcPr>
            <w:tcW w:w="9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D4F64C5" w14:textId="77777777" w:rsidR="00D61166" w:rsidRPr="00073C0D" w:rsidRDefault="00D61166" w:rsidP="009928F7">
            <w:pPr>
              <w:spacing w:after="0" w:line="240" w:lineRule="auto"/>
              <w:jc w:val="center"/>
              <w:rPr>
                <w:rFonts w:ascii="Myriad Pro" w:eastAsia="Times New Roman" w:hAnsi="Myriad Pro" w:cs="Calibri"/>
                <w:b/>
                <w:bCs/>
                <w:color w:val="FFFFFF" w:themeColor="background1"/>
                <w:sz w:val="18"/>
                <w:szCs w:val="18"/>
                <w:lang w:eastAsia="ru-RU"/>
              </w:rPr>
            </w:pPr>
            <w:r w:rsidRPr="00073C0D">
              <w:rPr>
                <w:rFonts w:ascii="Myriad Pro" w:eastAsia="Times New Roman" w:hAnsi="Myriad Pro" w:cs="Calibri"/>
                <w:b/>
                <w:bCs/>
                <w:color w:val="FFFFFF" w:themeColor="background1"/>
                <w:sz w:val="18"/>
                <w:szCs w:val="18"/>
                <w:lang w:eastAsia="ru-RU"/>
              </w:rPr>
              <w:t>4</w:t>
            </w:r>
          </w:p>
        </w:tc>
        <w:tc>
          <w:tcPr>
            <w:tcW w:w="7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9D9B102" w14:textId="77777777" w:rsidR="00D61166" w:rsidRPr="00073C0D" w:rsidRDefault="00D61166" w:rsidP="009928F7">
            <w:pPr>
              <w:spacing w:after="0" w:line="240" w:lineRule="auto"/>
              <w:jc w:val="center"/>
              <w:rPr>
                <w:rFonts w:ascii="Myriad Pro" w:eastAsia="Times New Roman" w:hAnsi="Myriad Pro" w:cs="Calibri"/>
                <w:b/>
                <w:bCs/>
                <w:color w:val="FFFFFF" w:themeColor="background1"/>
                <w:sz w:val="18"/>
                <w:szCs w:val="18"/>
                <w:lang w:eastAsia="ru-RU"/>
              </w:rPr>
            </w:pPr>
            <w:r w:rsidRPr="00073C0D">
              <w:rPr>
                <w:rFonts w:ascii="Myriad Pro" w:eastAsia="Times New Roman" w:hAnsi="Myriad Pro" w:cs="Calibri"/>
                <w:b/>
                <w:bCs/>
                <w:color w:val="FFFFFF" w:themeColor="background1"/>
                <w:sz w:val="18"/>
                <w:szCs w:val="18"/>
                <w:lang w:eastAsia="ru-RU"/>
              </w:rPr>
              <w:t>5=4/3</w:t>
            </w:r>
          </w:p>
        </w:tc>
      </w:tr>
      <w:tr w:rsidR="00D61166" w:rsidRPr="00073C0D" w14:paraId="376C7315" w14:textId="77777777" w:rsidTr="009928F7">
        <w:trPr>
          <w:trHeight w:val="300"/>
        </w:trPr>
        <w:tc>
          <w:tcPr>
            <w:tcW w:w="1515" w:type="pct"/>
            <w:tcBorders>
              <w:top w:val="single" w:sz="4" w:space="0" w:color="FFFFFF" w:themeColor="background1"/>
              <w:left w:val="single" w:sz="4" w:space="0" w:color="auto"/>
              <w:bottom w:val="single" w:sz="4" w:space="0" w:color="auto"/>
              <w:right w:val="single" w:sz="4" w:space="0" w:color="auto"/>
            </w:tcBorders>
            <w:shd w:val="clear" w:color="auto" w:fill="auto"/>
            <w:noWrap/>
            <w:vAlign w:val="bottom"/>
            <w:hideMark/>
          </w:tcPr>
          <w:p w14:paraId="0500F508" w14:textId="77777777" w:rsidR="00D61166" w:rsidRPr="00073C0D" w:rsidRDefault="00D61166" w:rsidP="009928F7">
            <w:pPr>
              <w:spacing w:after="0" w:line="240" w:lineRule="auto"/>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 xml:space="preserve">Налоги всего, тыс. руб. </w:t>
            </w:r>
          </w:p>
          <w:p w14:paraId="10C4F625" w14:textId="77777777" w:rsidR="00D61166" w:rsidRPr="00073C0D" w:rsidRDefault="00D61166" w:rsidP="009928F7">
            <w:pPr>
              <w:spacing w:after="0" w:line="240" w:lineRule="auto"/>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в т. ч.</w:t>
            </w:r>
          </w:p>
        </w:tc>
        <w:tc>
          <w:tcPr>
            <w:tcW w:w="91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F23B2CB" w14:textId="77777777" w:rsidR="00D61166" w:rsidRPr="00073C0D" w:rsidRDefault="00D61166" w:rsidP="009928F7">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1 059 060,99</w:t>
            </w:r>
          </w:p>
        </w:tc>
        <w:tc>
          <w:tcPr>
            <w:tcW w:w="90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78F0F48" w14:textId="77777777" w:rsidR="00D61166" w:rsidRPr="00073C0D" w:rsidRDefault="00D61166" w:rsidP="009928F7">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1 059 060,99</w:t>
            </w:r>
          </w:p>
        </w:tc>
        <w:tc>
          <w:tcPr>
            <w:tcW w:w="91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64A089C" w14:textId="77777777" w:rsidR="00D61166" w:rsidRPr="00073C0D" w:rsidRDefault="00BC30BA" w:rsidP="009928F7">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1 059 043,68</w:t>
            </w:r>
          </w:p>
        </w:tc>
        <w:tc>
          <w:tcPr>
            <w:tcW w:w="75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1391F23" w14:textId="77777777" w:rsidR="00D61166" w:rsidRPr="00073C0D" w:rsidRDefault="00BC30BA" w:rsidP="009928F7">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-0,002%</w:t>
            </w:r>
          </w:p>
        </w:tc>
      </w:tr>
      <w:tr w:rsidR="00D61166" w:rsidRPr="00073C0D" w14:paraId="186B4C85" w14:textId="77777777" w:rsidTr="009928F7">
        <w:trPr>
          <w:trHeight w:val="300"/>
        </w:trPr>
        <w:tc>
          <w:tcPr>
            <w:tcW w:w="1515" w:type="pct"/>
            <w:tcBorders>
              <w:top w:val="nil"/>
              <w:left w:val="single" w:sz="4" w:space="0" w:color="auto"/>
              <w:bottom w:val="single" w:sz="4" w:space="0" w:color="auto"/>
              <w:right w:val="single" w:sz="4" w:space="0" w:color="auto"/>
            </w:tcBorders>
            <w:shd w:val="clear" w:color="auto" w:fill="auto"/>
            <w:noWrap/>
            <w:vAlign w:val="center"/>
            <w:hideMark/>
          </w:tcPr>
          <w:p w14:paraId="5687BFB9" w14:textId="77777777" w:rsidR="00D61166" w:rsidRPr="00073C0D" w:rsidRDefault="00D61166" w:rsidP="009928F7">
            <w:pPr>
              <w:spacing w:after="0" w:line="240" w:lineRule="auto"/>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плата за землю</w:t>
            </w:r>
          </w:p>
        </w:tc>
        <w:tc>
          <w:tcPr>
            <w:tcW w:w="910" w:type="pct"/>
            <w:tcBorders>
              <w:top w:val="nil"/>
              <w:left w:val="nil"/>
              <w:bottom w:val="single" w:sz="4" w:space="0" w:color="auto"/>
              <w:right w:val="single" w:sz="4" w:space="0" w:color="auto"/>
            </w:tcBorders>
            <w:shd w:val="clear" w:color="auto" w:fill="auto"/>
            <w:noWrap/>
            <w:vAlign w:val="center"/>
            <w:hideMark/>
          </w:tcPr>
          <w:p w14:paraId="30D306E8" w14:textId="77777777" w:rsidR="00D61166" w:rsidRPr="00073C0D" w:rsidRDefault="00D61166" w:rsidP="009928F7">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6 112,06</w:t>
            </w:r>
          </w:p>
        </w:tc>
        <w:tc>
          <w:tcPr>
            <w:tcW w:w="909" w:type="pct"/>
            <w:tcBorders>
              <w:top w:val="nil"/>
              <w:left w:val="nil"/>
              <w:bottom w:val="single" w:sz="4" w:space="0" w:color="auto"/>
              <w:right w:val="single" w:sz="4" w:space="0" w:color="auto"/>
            </w:tcBorders>
            <w:shd w:val="clear" w:color="auto" w:fill="auto"/>
            <w:noWrap/>
            <w:vAlign w:val="center"/>
            <w:hideMark/>
          </w:tcPr>
          <w:p w14:paraId="2ABCBEEF" w14:textId="77777777" w:rsidR="00D61166" w:rsidRPr="00073C0D" w:rsidRDefault="00D61166" w:rsidP="009928F7">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6 112,06</w:t>
            </w:r>
          </w:p>
        </w:tc>
        <w:tc>
          <w:tcPr>
            <w:tcW w:w="911" w:type="pct"/>
            <w:tcBorders>
              <w:top w:val="nil"/>
              <w:left w:val="nil"/>
              <w:bottom w:val="single" w:sz="4" w:space="0" w:color="auto"/>
              <w:right w:val="single" w:sz="4" w:space="0" w:color="auto"/>
            </w:tcBorders>
            <w:shd w:val="clear" w:color="auto" w:fill="auto"/>
            <w:noWrap/>
            <w:vAlign w:val="center"/>
            <w:hideMark/>
          </w:tcPr>
          <w:p w14:paraId="25F5A9B2" w14:textId="77777777" w:rsidR="00D61166" w:rsidRPr="00073C0D" w:rsidRDefault="00D61166" w:rsidP="009928F7">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6 112,06</w:t>
            </w:r>
          </w:p>
        </w:tc>
        <w:tc>
          <w:tcPr>
            <w:tcW w:w="755" w:type="pct"/>
            <w:tcBorders>
              <w:top w:val="nil"/>
              <w:left w:val="nil"/>
              <w:bottom w:val="single" w:sz="4" w:space="0" w:color="auto"/>
              <w:right w:val="single" w:sz="4" w:space="0" w:color="auto"/>
            </w:tcBorders>
            <w:shd w:val="clear" w:color="auto" w:fill="auto"/>
            <w:noWrap/>
            <w:vAlign w:val="center"/>
            <w:hideMark/>
          </w:tcPr>
          <w:p w14:paraId="5C7BE775" w14:textId="77777777" w:rsidR="00D61166" w:rsidRPr="00073C0D" w:rsidRDefault="00D61166" w:rsidP="009928F7">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0,0%</w:t>
            </w:r>
          </w:p>
        </w:tc>
      </w:tr>
      <w:tr w:rsidR="00D61166" w:rsidRPr="00073C0D" w14:paraId="41F8D424" w14:textId="77777777" w:rsidTr="009928F7">
        <w:trPr>
          <w:trHeight w:val="300"/>
        </w:trPr>
        <w:tc>
          <w:tcPr>
            <w:tcW w:w="1515" w:type="pct"/>
            <w:tcBorders>
              <w:top w:val="nil"/>
              <w:left w:val="single" w:sz="4" w:space="0" w:color="auto"/>
              <w:bottom w:val="single" w:sz="4" w:space="0" w:color="auto"/>
              <w:right w:val="single" w:sz="4" w:space="0" w:color="auto"/>
            </w:tcBorders>
            <w:shd w:val="clear" w:color="auto" w:fill="auto"/>
            <w:noWrap/>
            <w:vAlign w:val="center"/>
            <w:hideMark/>
          </w:tcPr>
          <w:p w14:paraId="67635C10" w14:textId="77777777" w:rsidR="00D61166" w:rsidRPr="00073C0D" w:rsidRDefault="00D61166" w:rsidP="009928F7">
            <w:pPr>
              <w:spacing w:after="0" w:line="240" w:lineRule="auto"/>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налог на имущество</w:t>
            </w:r>
          </w:p>
        </w:tc>
        <w:tc>
          <w:tcPr>
            <w:tcW w:w="910" w:type="pct"/>
            <w:tcBorders>
              <w:top w:val="nil"/>
              <w:left w:val="nil"/>
              <w:bottom w:val="single" w:sz="4" w:space="0" w:color="auto"/>
              <w:right w:val="single" w:sz="4" w:space="0" w:color="auto"/>
            </w:tcBorders>
            <w:shd w:val="clear" w:color="auto" w:fill="auto"/>
            <w:noWrap/>
            <w:vAlign w:val="center"/>
            <w:hideMark/>
          </w:tcPr>
          <w:p w14:paraId="69CFB22B" w14:textId="77777777" w:rsidR="00D61166" w:rsidRPr="00073C0D" w:rsidRDefault="00D61166" w:rsidP="009928F7">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1 044 306,07</w:t>
            </w:r>
          </w:p>
        </w:tc>
        <w:tc>
          <w:tcPr>
            <w:tcW w:w="909" w:type="pct"/>
            <w:tcBorders>
              <w:top w:val="nil"/>
              <w:left w:val="nil"/>
              <w:bottom w:val="single" w:sz="4" w:space="0" w:color="auto"/>
              <w:right w:val="single" w:sz="4" w:space="0" w:color="auto"/>
            </w:tcBorders>
            <w:shd w:val="clear" w:color="auto" w:fill="auto"/>
            <w:noWrap/>
            <w:vAlign w:val="center"/>
            <w:hideMark/>
          </w:tcPr>
          <w:p w14:paraId="5FF30C16" w14:textId="77777777" w:rsidR="00D61166" w:rsidRPr="00073C0D" w:rsidRDefault="00D61166" w:rsidP="009928F7">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1 044 306,07</w:t>
            </w:r>
          </w:p>
        </w:tc>
        <w:tc>
          <w:tcPr>
            <w:tcW w:w="911" w:type="pct"/>
            <w:tcBorders>
              <w:top w:val="nil"/>
              <w:left w:val="nil"/>
              <w:bottom w:val="single" w:sz="4" w:space="0" w:color="auto"/>
              <w:right w:val="single" w:sz="4" w:space="0" w:color="auto"/>
            </w:tcBorders>
            <w:shd w:val="clear" w:color="auto" w:fill="auto"/>
            <w:noWrap/>
            <w:vAlign w:val="center"/>
            <w:hideMark/>
          </w:tcPr>
          <w:p w14:paraId="0A239A7C" w14:textId="77777777" w:rsidR="00D61166" w:rsidRPr="00073C0D" w:rsidRDefault="00BC30BA" w:rsidP="009928F7">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1 044 306,07</w:t>
            </w:r>
          </w:p>
        </w:tc>
        <w:tc>
          <w:tcPr>
            <w:tcW w:w="755" w:type="pct"/>
            <w:tcBorders>
              <w:top w:val="nil"/>
              <w:left w:val="nil"/>
              <w:bottom w:val="single" w:sz="4" w:space="0" w:color="auto"/>
              <w:right w:val="single" w:sz="4" w:space="0" w:color="auto"/>
            </w:tcBorders>
            <w:shd w:val="clear" w:color="auto" w:fill="auto"/>
            <w:noWrap/>
            <w:vAlign w:val="center"/>
            <w:hideMark/>
          </w:tcPr>
          <w:p w14:paraId="12EA4F81" w14:textId="77777777" w:rsidR="00D61166" w:rsidRPr="00073C0D" w:rsidRDefault="00BC30BA" w:rsidP="009928F7">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0,0</w:t>
            </w:r>
            <w:r w:rsidR="00D61166" w:rsidRPr="00073C0D">
              <w:rPr>
                <w:rFonts w:ascii="Myriad Pro" w:eastAsia="Times New Roman" w:hAnsi="Myriad Pro" w:cs="Calibri"/>
                <w:sz w:val="18"/>
                <w:szCs w:val="18"/>
                <w:lang w:eastAsia="ru-RU"/>
              </w:rPr>
              <w:t>%</w:t>
            </w:r>
          </w:p>
        </w:tc>
      </w:tr>
      <w:tr w:rsidR="00D61166" w:rsidRPr="00073C0D" w14:paraId="21702857" w14:textId="77777777" w:rsidTr="009928F7">
        <w:trPr>
          <w:trHeight w:val="300"/>
        </w:trPr>
        <w:tc>
          <w:tcPr>
            <w:tcW w:w="151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EF3F79" w14:textId="77777777" w:rsidR="00D61166" w:rsidRPr="00073C0D" w:rsidRDefault="00D61166" w:rsidP="009928F7">
            <w:pPr>
              <w:spacing w:after="0" w:line="240" w:lineRule="auto"/>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 xml:space="preserve">прочие налоги и сборы, </w:t>
            </w:r>
          </w:p>
          <w:p w14:paraId="5262C8FE" w14:textId="77777777" w:rsidR="00D61166" w:rsidRPr="00073C0D" w:rsidRDefault="00D61166" w:rsidP="009928F7">
            <w:pPr>
              <w:spacing w:after="0" w:line="240" w:lineRule="auto"/>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в том числе</w:t>
            </w:r>
          </w:p>
        </w:tc>
        <w:tc>
          <w:tcPr>
            <w:tcW w:w="910" w:type="pct"/>
            <w:tcBorders>
              <w:top w:val="single" w:sz="4" w:space="0" w:color="auto"/>
              <w:left w:val="nil"/>
              <w:bottom w:val="single" w:sz="4" w:space="0" w:color="auto"/>
              <w:right w:val="single" w:sz="4" w:space="0" w:color="auto"/>
            </w:tcBorders>
            <w:shd w:val="clear" w:color="auto" w:fill="auto"/>
            <w:noWrap/>
            <w:vAlign w:val="center"/>
            <w:hideMark/>
          </w:tcPr>
          <w:p w14:paraId="32C58F6B" w14:textId="77777777" w:rsidR="00D61166" w:rsidRPr="00073C0D" w:rsidRDefault="00D61166" w:rsidP="009928F7">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8 642,85</w:t>
            </w:r>
          </w:p>
        </w:tc>
        <w:tc>
          <w:tcPr>
            <w:tcW w:w="909" w:type="pct"/>
            <w:tcBorders>
              <w:top w:val="single" w:sz="4" w:space="0" w:color="auto"/>
              <w:left w:val="nil"/>
              <w:bottom w:val="single" w:sz="4" w:space="0" w:color="auto"/>
              <w:right w:val="single" w:sz="4" w:space="0" w:color="auto"/>
            </w:tcBorders>
            <w:shd w:val="clear" w:color="auto" w:fill="auto"/>
            <w:noWrap/>
            <w:vAlign w:val="center"/>
            <w:hideMark/>
          </w:tcPr>
          <w:p w14:paraId="601BCFDD" w14:textId="77777777" w:rsidR="00D61166" w:rsidRPr="00073C0D" w:rsidRDefault="00D61166" w:rsidP="009928F7">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8 642,85</w:t>
            </w:r>
          </w:p>
        </w:tc>
        <w:tc>
          <w:tcPr>
            <w:tcW w:w="911" w:type="pct"/>
            <w:tcBorders>
              <w:top w:val="single" w:sz="4" w:space="0" w:color="auto"/>
              <w:left w:val="nil"/>
              <w:bottom w:val="single" w:sz="4" w:space="0" w:color="auto"/>
              <w:right w:val="single" w:sz="4" w:space="0" w:color="auto"/>
            </w:tcBorders>
            <w:shd w:val="clear" w:color="auto" w:fill="auto"/>
            <w:noWrap/>
            <w:vAlign w:val="center"/>
            <w:hideMark/>
          </w:tcPr>
          <w:p w14:paraId="260242E1" w14:textId="77777777" w:rsidR="00D61166" w:rsidRPr="00073C0D" w:rsidRDefault="00BC30BA" w:rsidP="009928F7">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8 625,5</w:t>
            </w:r>
          </w:p>
        </w:tc>
        <w:tc>
          <w:tcPr>
            <w:tcW w:w="755" w:type="pct"/>
            <w:tcBorders>
              <w:top w:val="single" w:sz="4" w:space="0" w:color="auto"/>
              <w:left w:val="nil"/>
              <w:bottom w:val="single" w:sz="4" w:space="0" w:color="auto"/>
              <w:right w:val="single" w:sz="4" w:space="0" w:color="auto"/>
            </w:tcBorders>
            <w:shd w:val="clear" w:color="auto" w:fill="auto"/>
            <w:noWrap/>
            <w:vAlign w:val="center"/>
            <w:hideMark/>
          </w:tcPr>
          <w:p w14:paraId="3FCC734D" w14:textId="77777777" w:rsidR="00D61166" w:rsidRPr="00073C0D" w:rsidRDefault="00BC30BA" w:rsidP="009928F7">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-0,2%</w:t>
            </w:r>
          </w:p>
        </w:tc>
      </w:tr>
      <w:tr w:rsidR="00D61166" w:rsidRPr="00073C0D" w14:paraId="32F37189" w14:textId="77777777" w:rsidTr="009928F7">
        <w:trPr>
          <w:trHeight w:val="300"/>
        </w:trPr>
        <w:tc>
          <w:tcPr>
            <w:tcW w:w="151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6C86380" w14:textId="77777777" w:rsidR="00D61166" w:rsidRPr="00073C0D" w:rsidRDefault="00D61166" w:rsidP="009928F7">
            <w:pPr>
              <w:spacing w:after="0" w:line="240" w:lineRule="auto"/>
              <w:ind w:left="171"/>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транспортный налог</w:t>
            </w:r>
          </w:p>
        </w:tc>
        <w:tc>
          <w:tcPr>
            <w:tcW w:w="910" w:type="pct"/>
            <w:tcBorders>
              <w:top w:val="single" w:sz="4" w:space="0" w:color="auto"/>
              <w:left w:val="nil"/>
              <w:bottom w:val="single" w:sz="4" w:space="0" w:color="auto"/>
              <w:right w:val="single" w:sz="4" w:space="0" w:color="auto"/>
            </w:tcBorders>
            <w:shd w:val="clear" w:color="auto" w:fill="auto"/>
            <w:noWrap/>
            <w:vAlign w:val="center"/>
          </w:tcPr>
          <w:p w14:paraId="309E13CC" w14:textId="77777777" w:rsidR="00D61166" w:rsidRPr="00073C0D" w:rsidRDefault="00D61166" w:rsidP="009928F7">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8 325,70</w:t>
            </w:r>
          </w:p>
        </w:tc>
        <w:tc>
          <w:tcPr>
            <w:tcW w:w="909" w:type="pct"/>
            <w:tcBorders>
              <w:top w:val="single" w:sz="4" w:space="0" w:color="auto"/>
              <w:left w:val="nil"/>
              <w:bottom w:val="single" w:sz="4" w:space="0" w:color="auto"/>
              <w:right w:val="single" w:sz="4" w:space="0" w:color="auto"/>
            </w:tcBorders>
            <w:shd w:val="clear" w:color="auto" w:fill="auto"/>
            <w:noWrap/>
            <w:vAlign w:val="center"/>
          </w:tcPr>
          <w:p w14:paraId="3B6A3AF9" w14:textId="77777777" w:rsidR="00D61166" w:rsidRPr="00073C0D" w:rsidRDefault="00D61166" w:rsidP="009928F7">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8 325,70</w:t>
            </w:r>
          </w:p>
        </w:tc>
        <w:tc>
          <w:tcPr>
            <w:tcW w:w="911" w:type="pct"/>
            <w:tcBorders>
              <w:top w:val="single" w:sz="4" w:space="0" w:color="auto"/>
              <w:left w:val="nil"/>
              <w:bottom w:val="single" w:sz="4" w:space="0" w:color="auto"/>
              <w:right w:val="single" w:sz="4" w:space="0" w:color="auto"/>
            </w:tcBorders>
            <w:shd w:val="clear" w:color="auto" w:fill="auto"/>
            <w:noWrap/>
            <w:vAlign w:val="center"/>
          </w:tcPr>
          <w:p w14:paraId="75652F55" w14:textId="77777777" w:rsidR="00D61166" w:rsidRPr="00073C0D" w:rsidRDefault="00BC30BA" w:rsidP="009928F7">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8 325,70</w:t>
            </w:r>
          </w:p>
        </w:tc>
        <w:tc>
          <w:tcPr>
            <w:tcW w:w="755" w:type="pct"/>
            <w:tcBorders>
              <w:top w:val="single" w:sz="4" w:space="0" w:color="auto"/>
              <w:left w:val="nil"/>
              <w:bottom w:val="single" w:sz="4" w:space="0" w:color="auto"/>
              <w:right w:val="single" w:sz="4" w:space="0" w:color="auto"/>
            </w:tcBorders>
            <w:shd w:val="clear" w:color="auto" w:fill="auto"/>
            <w:noWrap/>
            <w:vAlign w:val="center"/>
          </w:tcPr>
          <w:p w14:paraId="45D5B7A8" w14:textId="77777777" w:rsidR="00D61166" w:rsidRPr="00073C0D" w:rsidRDefault="00BC30BA" w:rsidP="009928F7">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0,0</w:t>
            </w:r>
            <w:r w:rsidR="00D61166" w:rsidRPr="00073C0D">
              <w:rPr>
                <w:rFonts w:ascii="Myriad Pro" w:eastAsia="Times New Roman" w:hAnsi="Myriad Pro" w:cs="Calibri"/>
                <w:sz w:val="18"/>
                <w:szCs w:val="18"/>
                <w:lang w:eastAsia="ru-RU"/>
              </w:rPr>
              <w:t>%</w:t>
            </w:r>
          </w:p>
        </w:tc>
      </w:tr>
      <w:tr w:rsidR="00D61166" w:rsidRPr="00073C0D" w14:paraId="38DC1922" w14:textId="77777777" w:rsidTr="009928F7">
        <w:trPr>
          <w:trHeight w:val="300"/>
        </w:trPr>
        <w:tc>
          <w:tcPr>
            <w:tcW w:w="151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05775E0" w14:textId="77777777" w:rsidR="00D61166" w:rsidRPr="00073C0D" w:rsidRDefault="00D61166" w:rsidP="009928F7">
            <w:pPr>
              <w:spacing w:after="0" w:line="240" w:lineRule="auto"/>
              <w:ind w:left="171"/>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lastRenderedPageBreak/>
              <w:t>водный налог</w:t>
            </w:r>
          </w:p>
        </w:tc>
        <w:tc>
          <w:tcPr>
            <w:tcW w:w="910" w:type="pct"/>
            <w:tcBorders>
              <w:top w:val="single" w:sz="4" w:space="0" w:color="auto"/>
              <w:left w:val="nil"/>
              <w:bottom w:val="single" w:sz="4" w:space="0" w:color="auto"/>
              <w:right w:val="single" w:sz="4" w:space="0" w:color="auto"/>
            </w:tcBorders>
            <w:shd w:val="clear" w:color="auto" w:fill="auto"/>
            <w:noWrap/>
            <w:vAlign w:val="center"/>
          </w:tcPr>
          <w:p w14:paraId="7651FBCC" w14:textId="77777777" w:rsidR="00D61166" w:rsidRPr="00073C0D" w:rsidRDefault="00D61166" w:rsidP="009928F7">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0,48</w:t>
            </w:r>
          </w:p>
        </w:tc>
        <w:tc>
          <w:tcPr>
            <w:tcW w:w="909" w:type="pct"/>
            <w:tcBorders>
              <w:top w:val="single" w:sz="4" w:space="0" w:color="auto"/>
              <w:left w:val="nil"/>
              <w:bottom w:val="single" w:sz="4" w:space="0" w:color="auto"/>
              <w:right w:val="single" w:sz="4" w:space="0" w:color="auto"/>
            </w:tcBorders>
            <w:shd w:val="clear" w:color="auto" w:fill="auto"/>
            <w:noWrap/>
            <w:vAlign w:val="center"/>
          </w:tcPr>
          <w:p w14:paraId="4235B0C1" w14:textId="77777777" w:rsidR="00D61166" w:rsidRPr="00073C0D" w:rsidRDefault="00D61166" w:rsidP="009928F7">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0,48</w:t>
            </w:r>
          </w:p>
        </w:tc>
        <w:tc>
          <w:tcPr>
            <w:tcW w:w="911" w:type="pct"/>
            <w:tcBorders>
              <w:top w:val="single" w:sz="4" w:space="0" w:color="auto"/>
              <w:left w:val="nil"/>
              <w:bottom w:val="single" w:sz="4" w:space="0" w:color="auto"/>
              <w:right w:val="single" w:sz="4" w:space="0" w:color="auto"/>
            </w:tcBorders>
            <w:shd w:val="clear" w:color="auto" w:fill="auto"/>
            <w:noWrap/>
            <w:vAlign w:val="center"/>
          </w:tcPr>
          <w:p w14:paraId="20CAA878" w14:textId="77777777" w:rsidR="00D61166" w:rsidRPr="00073C0D" w:rsidRDefault="00D61166" w:rsidP="009928F7">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0,48</w:t>
            </w:r>
          </w:p>
        </w:tc>
        <w:tc>
          <w:tcPr>
            <w:tcW w:w="755" w:type="pct"/>
            <w:tcBorders>
              <w:top w:val="single" w:sz="4" w:space="0" w:color="auto"/>
              <w:left w:val="nil"/>
              <w:bottom w:val="single" w:sz="4" w:space="0" w:color="auto"/>
              <w:right w:val="single" w:sz="4" w:space="0" w:color="auto"/>
            </w:tcBorders>
            <w:shd w:val="clear" w:color="auto" w:fill="auto"/>
            <w:noWrap/>
            <w:vAlign w:val="center"/>
          </w:tcPr>
          <w:p w14:paraId="19ADBA98" w14:textId="77777777" w:rsidR="00D61166" w:rsidRPr="00073C0D" w:rsidRDefault="00D61166" w:rsidP="009928F7">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0,0%</w:t>
            </w:r>
          </w:p>
        </w:tc>
      </w:tr>
      <w:tr w:rsidR="00D61166" w:rsidRPr="00073C0D" w14:paraId="46DBCF79" w14:textId="77777777" w:rsidTr="009928F7">
        <w:trPr>
          <w:trHeight w:val="300"/>
        </w:trPr>
        <w:tc>
          <w:tcPr>
            <w:tcW w:w="151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EBD04DE" w14:textId="77777777" w:rsidR="00D61166" w:rsidRPr="00073C0D" w:rsidRDefault="00D61166" w:rsidP="009928F7">
            <w:pPr>
              <w:spacing w:after="0" w:line="240" w:lineRule="auto"/>
              <w:ind w:left="171"/>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плата за негативное воздействие на окружающую среду</w:t>
            </w:r>
          </w:p>
        </w:tc>
        <w:tc>
          <w:tcPr>
            <w:tcW w:w="910" w:type="pct"/>
            <w:tcBorders>
              <w:top w:val="single" w:sz="4" w:space="0" w:color="auto"/>
              <w:left w:val="nil"/>
              <w:bottom w:val="single" w:sz="4" w:space="0" w:color="auto"/>
              <w:right w:val="single" w:sz="4" w:space="0" w:color="auto"/>
            </w:tcBorders>
            <w:shd w:val="clear" w:color="auto" w:fill="auto"/>
            <w:noWrap/>
            <w:vAlign w:val="center"/>
          </w:tcPr>
          <w:p w14:paraId="6470987B" w14:textId="77777777" w:rsidR="00D61166" w:rsidRPr="00073C0D" w:rsidRDefault="00D61166" w:rsidP="009928F7">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316,67</w:t>
            </w:r>
          </w:p>
        </w:tc>
        <w:tc>
          <w:tcPr>
            <w:tcW w:w="909" w:type="pct"/>
            <w:tcBorders>
              <w:top w:val="single" w:sz="4" w:space="0" w:color="auto"/>
              <w:left w:val="nil"/>
              <w:bottom w:val="single" w:sz="4" w:space="0" w:color="auto"/>
              <w:right w:val="single" w:sz="4" w:space="0" w:color="auto"/>
            </w:tcBorders>
            <w:shd w:val="clear" w:color="auto" w:fill="auto"/>
            <w:noWrap/>
            <w:vAlign w:val="center"/>
          </w:tcPr>
          <w:p w14:paraId="4E968CCF" w14:textId="77777777" w:rsidR="00D61166" w:rsidRPr="00073C0D" w:rsidRDefault="00D61166" w:rsidP="009928F7">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316,67</w:t>
            </w:r>
          </w:p>
        </w:tc>
        <w:tc>
          <w:tcPr>
            <w:tcW w:w="911" w:type="pct"/>
            <w:tcBorders>
              <w:top w:val="single" w:sz="4" w:space="0" w:color="auto"/>
              <w:left w:val="nil"/>
              <w:bottom w:val="single" w:sz="4" w:space="0" w:color="auto"/>
              <w:right w:val="single" w:sz="4" w:space="0" w:color="auto"/>
            </w:tcBorders>
            <w:shd w:val="clear" w:color="auto" w:fill="auto"/>
            <w:noWrap/>
            <w:vAlign w:val="center"/>
          </w:tcPr>
          <w:p w14:paraId="00A4D125" w14:textId="77777777" w:rsidR="00D61166" w:rsidRPr="00073C0D" w:rsidRDefault="00D61166" w:rsidP="009928F7">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299,37</w:t>
            </w:r>
          </w:p>
        </w:tc>
        <w:tc>
          <w:tcPr>
            <w:tcW w:w="755" w:type="pct"/>
            <w:tcBorders>
              <w:top w:val="single" w:sz="4" w:space="0" w:color="auto"/>
              <w:left w:val="nil"/>
              <w:bottom w:val="single" w:sz="4" w:space="0" w:color="auto"/>
              <w:right w:val="single" w:sz="4" w:space="0" w:color="auto"/>
            </w:tcBorders>
            <w:shd w:val="clear" w:color="auto" w:fill="auto"/>
            <w:noWrap/>
            <w:vAlign w:val="center"/>
          </w:tcPr>
          <w:p w14:paraId="4DF83A27" w14:textId="77777777" w:rsidR="00D61166" w:rsidRPr="00073C0D" w:rsidRDefault="00D61166" w:rsidP="009928F7">
            <w:pPr>
              <w:spacing w:after="0" w:line="240" w:lineRule="auto"/>
              <w:jc w:val="center"/>
              <w:rPr>
                <w:rFonts w:ascii="Myriad Pro" w:eastAsia="Times New Roman" w:hAnsi="Myriad Pro" w:cs="Calibri"/>
                <w:sz w:val="18"/>
                <w:szCs w:val="18"/>
                <w:lang w:eastAsia="ru-RU"/>
              </w:rPr>
            </w:pPr>
            <w:r w:rsidRPr="00073C0D">
              <w:rPr>
                <w:rFonts w:ascii="Myriad Pro" w:eastAsia="Times New Roman" w:hAnsi="Myriad Pro" w:cs="Calibri"/>
                <w:sz w:val="18"/>
                <w:szCs w:val="18"/>
                <w:lang w:eastAsia="ru-RU"/>
              </w:rPr>
              <w:t>-5,5%</w:t>
            </w:r>
          </w:p>
        </w:tc>
      </w:tr>
    </w:tbl>
    <w:p w14:paraId="79B32A13" w14:textId="77777777" w:rsidR="00D61166" w:rsidRPr="00073C0D" w:rsidRDefault="00D61166" w:rsidP="006834E2">
      <w:pPr>
        <w:spacing w:after="0" w:line="360" w:lineRule="auto"/>
        <w:ind w:firstLine="709"/>
        <w:contextualSpacing/>
        <w:jc w:val="both"/>
        <w:rPr>
          <w:rFonts w:ascii="Myriad Pro" w:eastAsia="Calibri" w:hAnsi="Myriad Pro"/>
          <w:iCs/>
          <w:sz w:val="26"/>
          <w:szCs w:val="26"/>
        </w:rPr>
      </w:pPr>
    </w:p>
    <w:p w14:paraId="696201ED" w14:textId="77777777" w:rsidR="006834E2" w:rsidRPr="00073C0D" w:rsidRDefault="006834E2" w:rsidP="006834E2">
      <w:pPr>
        <w:spacing w:after="0" w:line="360" w:lineRule="auto"/>
        <w:ind w:firstLine="567"/>
        <w:jc w:val="both"/>
        <w:rPr>
          <w:rFonts w:ascii="Myriad Pro" w:hAnsi="Myriad Pro"/>
          <w:sz w:val="26"/>
          <w:szCs w:val="26"/>
        </w:rPr>
      </w:pPr>
      <w:r w:rsidRPr="00073C0D">
        <w:rPr>
          <w:rFonts w:ascii="Myriad Pro" w:hAnsi="Myriad Pro"/>
          <w:sz w:val="26"/>
          <w:szCs w:val="26"/>
        </w:rPr>
        <w:t>Исполнитель рекомендует дополнить пакет обосновывающих материалов по статье «Налоги» на очередной период регулирования следующими документами:</w:t>
      </w:r>
    </w:p>
    <w:p w14:paraId="6FF0D802" w14:textId="77777777" w:rsidR="006834E2" w:rsidRPr="00073C0D" w:rsidRDefault="006834E2" w:rsidP="009D1CC2">
      <w:pPr>
        <w:pStyle w:val="a3"/>
        <w:numPr>
          <w:ilvl w:val="0"/>
          <w:numId w:val="72"/>
        </w:numPr>
        <w:spacing w:after="0" w:line="360" w:lineRule="auto"/>
        <w:ind w:left="993"/>
        <w:jc w:val="both"/>
        <w:rPr>
          <w:rFonts w:ascii="Myriad Pro" w:hAnsi="Myriad Pro"/>
          <w:sz w:val="26"/>
          <w:szCs w:val="26"/>
        </w:rPr>
      </w:pPr>
      <w:proofErr w:type="spellStart"/>
      <w:r w:rsidRPr="00073C0D">
        <w:rPr>
          <w:rFonts w:ascii="Myriad Pro" w:hAnsi="Myriad Pro"/>
          <w:sz w:val="26"/>
          <w:szCs w:val="26"/>
        </w:rPr>
        <w:t>Пообъектные</w:t>
      </w:r>
      <w:proofErr w:type="spellEnd"/>
      <w:r w:rsidRPr="00073C0D">
        <w:rPr>
          <w:rFonts w:ascii="Myriad Pro" w:hAnsi="Myriad Pro"/>
          <w:sz w:val="26"/>
          <w:szCs w:val="26"/>
        </w:rPr>
        <w:t xml:space="preserve"> расчеты по видам налогов на плановый период с указанием параметров объектов и ставок налогов;</w:t>
      </w:r>
    </w:p>
    <w:p w14:paraId="059BA8AF" w14:textId="77777777" w:rsidR="006834E2" w:rsidRPr="00073C0D" w:rsidRDefault="006834E2" w:rsidP="009D1CC2">
      <w:pPr>
        <w:pStyle w:val="a3"/>
        <w:numPr>
          <w:ilvl w:val="0"/>
          <w:numId w:val="72"/>
        </w:numPr>
        <w:spacing w:after="0" w:line="360" w:lineRule="auto"/>
        <w:ind w:left="993"/>
        <w:jc w:val="both"/>
        <w:rPr>
          <w:rFonts w:ascii="Myriad Pro" w:hAnsi="Myriad Pro"/>
          <w:sz w:val="26"/>
          <w:szCs w:val="26"/>
        </w:rPr>
      </w:pPr>
      <w:r w:rsidRPr="00073C0D">
        <w:rPr>
          <w:rFonts w:ascii="Myriad Pro" w:hAnsi="Myriad Pro"/>
          <w:sz w:val="26"/>
          <w:szCs w:val="26"/>
        </w:rPr>
        <w:t>Первичные документы, подтверждающие фактическое увеличение расходов по статье.</w:t>
      </w:r>
    </w:p>
    <w:p w14:paraId="3FA3010A" w14:textId="77777777" w:rsidR="006834E2" w:rsidRPr="00073C0D" w:rsidRDefault="006834E2" w:rsidP="00050754"/>
    <w:p w14:paraId="6B6BB0B3" w14:textId="77777777" w:rsidR="00026793" w:rsidRPr="00073C0D" w:rsidRDefault="00026793" w:rsidP="004369B7">
      <w:pPr>
        <w:pStyle w:val="3"/>
        <w:numPr>
          <w:ilvl w:val="1"/>
          <w:numId w:val="93"/>
        </w:numPr>
        <w:tabs>
          <w:tab w:val="left" w:pos="567"/>
        </w:tabs>
        <w:spacing w:line="360" w:lineRule="auto"/>
        <w:ind w:left="0" w:firstLine="0"/>
        <w:jc w:val="both"/>
        <w:rPr>
          <w:rFonts w:ascii="Myriad Pro" w:hAnsi="Myriad Pro"/>
          <w:b/>
          <w:color w:val="4F6228" w:themeColor="accent3" w:themeShade="80"/>
          <w:sz w:val="28"/>
          <w:szCs w:val="28"/>
        </w:rPr>
        <w:sectPr w:rsidR="00026793" w:rsidRPr="00073C0D" w:rsidSect="0004017F">
          <w:pgSz w:w="11906" w:h="16838"/>
          <w:pgMar w:top="1134" w:right="850" w:bottom="1134" w:left="1701" w:header="708" w:footer="708" w:gutter="0"/>
          <w:cols w:space="708"/>
          <w:docGrid w:linePitch="360"/>
        </w:sectPr>
      </w:pPr>
    </w:p>
    <w:p w14:paraId="1D66BB97" w14:textId="77777777" w:rsidR="001F763E" w:rsidRPr="00073C0D" w:rsidRDefault="001F763E" w:rsidP="004369B7">
      <w:pPr>
        <w:pStyle w:val="3"/>
        <w:numPr>
          <w:ilvl w:val="1"/>
          <w:numId w:val="93"/>
        </w:numPr>
        <w:tabs>
          <w:tab w:val="left" w:pos="567"/>
        </w:tabs>
        <w:spacing w:line="360" w:lineRule="auto"/>
        <w:ind w:left="0" w:firstLine="0"/>
        <w:jc w:val="both"/>
        <w:rPr>
          <w:rFonts w:ascii="Myriad Pro" w:hAnsi="Myriad Pro"/>
          <w:b/>
          <w:color w:val="4F6228" w:themeColor="accent3" w:themeShade="80"/>
          <w:sz w:val="28"/>
          <w:szCs w:val="28"/>
        </w:rPr>
      </w:pPr>
      <w:bookmarkStart w:id="48" w:name="_Toc47549642"/>
      <w:r w:rsidRPr="00073C0D">
        <w:rPr>
          <w:rFonts w:ascii="Myriad Pro" w:hAnsi="Myriad Pro"/>
          <w:b/>
          <w:color w:val="4F6228" w:themeColor="accent3" w:themeShade="80"/>
          <w:sz w:val="28"/>
          <w:szCs w:val="28"/>
        </w:rPr>
        <w:lastRenderedPageBreak/>
        <w:t>Отчисления на социальные нужды</w:t>
      </w:r>
      <w:bookmarkEnd w:id="48"/>
    </w:p>
    <w:p w14:paraId="09374D60" w14:textId="77777777" w:rsidR="009C44E4" w:rsidRPr="00073C0D" w:rsidRDefault="009C44E4" w:rsidP="009C44E4">
      <w:pPr>
        <w:spacing w:after="0" w:line="360" w:lineRule="auto"/>
        <w:ind w:firstLine="567"/>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t>В соответствии со статьей 425 Налогового кодекса Российской Федерации применяются следующие тарифы страховых взносов:</w:t>
      </w:r>
    </w:p>
    <w:p w14:paraId="29A01439" w14:textId="77777777" w:rsidR="009C44E4" w:rsidRPr="00073C0D" w:rsidRDefault="00CD5B36" w:rsidP="009C44E4">
      <w:pPr>
        <w:spacing w:after="0" w:line="360" w:lineRule="auto"/>
        <w:ind w:firstLine="567"/>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t>1</w:t>
      </w:r>
      <w:r w:rsidR="009C44E4" w:rsidRPr="00073C0D">
        <w:rPr>
          <w:rFonts w:ascii="Myriad Pro" w:eastAsia="Calibri" w:hAnsi="Myriad Pro" w:cs="Times New Roman"/>
          <w:color w:val="000000" w:themeColor="text1"/>
          <w:sz w:val="26"/>
          <w:szCs w:val="26"/>
        </w:rPr>
        <w:t>)</w:t>
      </w:r>
      <w:r w:rsidR="009C44E4" w:rsidRPr="00073C0D">
        <w:rPr>
          <w:rFonts w:ascii="Myriad Pro" w:eastAsia="Calibri" w:hAnsi="Myriad Pro" w:cs="Times New Roman"/>
          <w:color w:val="000000" w:themeColor="text1"/>
          <w:sz w:val="26"/>
          <w:szCs w:val="26"/>
        </w:rPr>
        <w:tab/>
        <w:t>на обязательное пенсионное страхование:</w:t>
      </w:r>
    </w:p>
    <w:p w14:paraId="7D3498F5" w14:textId="77777777" w:rsidR="009C44E4" w:rsidRPr="00073C0D" w:rsidRDefault="009C44E4" w:rsidP="009C44E4">
      <w:pPr>
        <w:spacing w:after="0" w:line="360" w:lineRule="auto"/>
        <w:ind w:firstLine="567"/>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t>в пределах установленной предельной величины базы для исчисления страховых взносов на обязательное пенсионное страхование – 22 процента</w:t>
      </w:r>
    </w:p>
    <w:p w14:paraId="65DCEF6E" w14:textId="77777777" w:rsidR="009C44E4" w:rsidRPr="00073C0D" w:rsidRDefault="009C44E4" w:rsidP="009C44E4">
      <w:pPr>
        <w:spacing w:after="0" w:line="360" w:lineRule="auto"/>
        <w:ind w:firstLine="567"/>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t>свыше установленной предельной величины базы для исчисления страховых взносов на обязательное пенсионное страхование – 10 процентов;</w:t>
      </w:r>
    </w:p>
    <w:p w14:paraId="67DA35AF" w14:textId="77777777" w:rsidR="009C44E4" w:rsidRPr="00073C0D" w:rsidRDefault="009C44E4" w:rsidP="009C44E4">
      <w:pPr>
        <w:spacing w:after="0" w:line="360" w:lineRule="auto"/>
        <w:ind w:firstLine="567"/>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t>2) на обязательное социальное страхование на случай временной нетрудоспособности и в связи с материнством в пределах установленной предельной величины базы для исчисления страховых взносов по данному виду страхования – 2,9 процента;</w:t>
      </w:r>
    </w:p>
    <w:p w14:paraId="394A7BE7" w14:textId="77777777" w:rsidR="009C44E4" w:rsidRPr="00073C0D" w:rsidRDefault="009C44E4" w:rsidP="009C44E4">
      <w:pPr>
        <w:spacing w:after="0" w:line="360" w:lineRule="auto"/>
        <w:ind w:firstLine="567"/>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t>3) на обязательное медицинское страхование – 5,1 процента.</w:t>
      </w:r>
    </w:p>
    <w:p w14:paraId="79801406" w14:textId="77777777" w:rsidR="009C44E4" w:rsidRPr="00073C0D" w:rsidRDefault="009C44E4" w:rsidP="009C44E4">
      <w:pPr>
        <w:spacing w:after="0" w:line="360" w:lineRule="auto"/>
        <w:ind w:firstLine="567"/>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t>Согласно Федеральному закону от 24.07.1998 № 125-ФЗ тариф на обязательное социальное страхование от несчастных случаев на производстве и профессиональных заболеваний определяется в зависимости от вида деятельности (код ОКВЭД).</w:t>
      </w:r>
    </w:p>
    <w:p w14:paraId="418D127B" w14:textId="77777777" w:rsidR="009C44E4" w:rsidRPr="00073C0D" w:rsidRDefault="009C44E4" w:rsidP="009C44E4">
      <w:pPr>
        <w:spacing w:after="0" w:line="360" w:lineRule="auto"/>
        <w:ind w:firstLine="567"/>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t>Поскольку статья расходов «Отчисления на социальные нужды» является расчетной, расходы по ней принимаются в зависимости от принятого размера фонда оплаты труда. При этом размер фонда оплаты труда определяется индексацией базового уровня фонда оплаты труда, принятого органом регулирования в расчет НВВ на первый (базовый) год долгосрочного периода регулирования (2018 год) в размере</w:t>
      </w:r>
      <w:r w:rsidR="00645063" w:rsidRPr="00073C0D">
        <w:rPr>
          <w:rFonts w:ascii="Myriad Pro" w:eastAsia="Calibri" w:hAnsi="Myriad Pro" w:cs="Times New Roman"/>
          <w:color w:val="000000" w:themeColor="text1"/>
          <w:sz w:val="26"/>
          <w:szCs w:val="26"/>
        </w:rPr>
        <w:t xml:space="preserve"> 3 996 161,64</w:t>
      </w:r>
      <w:r w:rsidRPr="00073C0D">
        <w:rPr>
          <w:rFonts w:ascii="Myriad Pro" w:eastAsia="Calibri" w:hAnsi="Myriad Pro" w:cs="Times New Roman"/>
          <w:color w:val="000000" w:themeColor="text1"/>
          <w:sz w:val="26"/>
          <w:szCs w:val="26"/>
        </w:rPr>
        <w:t xml:space="preserve"> тыс. руб.</w:t>
      </w:r>
    </w:p>
    <w:p w14:paraId="5C0ACC87" w14:textId="77777777" w:rsidR="00645063" w:rsidRPr="00073C0D" w:rsidRDefault="00645063" w:rsidP="009C44E4">
      <w:pPr>
        <w:spacing w:after="0" w:line="360" w:lineRule="auto"/>
        <w:ind w:firstLine="567"/>
        <w:contextualSpacing/>
        <w:jc w:val="both"/>
        <w:rPr>
          <w:rFonts w:ascii="Myriad Pro" w:eastAsia="Calibri" w:hAnsi="Myriad Pro" w:cs="Times New Roman"/>
          <w:color w:val="000000" w:themeColor="text1"/>
          <w:sz w:val="26"/>
          <w:szCs w:val="26"/>
        </w:rPr>
      </w:pPr>
    </w:p>
    <w:p w14:paraId="25553AB3" w14:textId="77777777" w:rsidR="00645063" w:rsidRPr="00073C0D" w:rsidRDefault="00645063" w:rsidP="00645063">
      <w:pPr>
        <w:spacing w:after="0" w:line="360" w:lineRule="auto"/>
        <w:contextualSpacing/>
        <w:jc w:val="both"/>
        <w:rPr>
          <w:rFonts w:ascii="Myriad Pro" w:eastAsia="Calibri" w:hAnsi="Myriad Pro" w:cs="Times New Roman"/>
          <w:b/>
          <w:color w:val="000000" w:themeColor="text1"/>
          <w:sz w:val="26"/>
          <w:szCs w:val="26"/>
        </w:rPr>
      </w:pPr>
      <w:r w:rsidRPr="00073C0D">
        <w:rPr>
          <w:rFonts w:ascii="Myriad Pro" w:eastAsia="Calibri" w:hAnsi="Myriad Pro" w:cs="Times New Roman"/>
          <w:b/>
          <w:color w:val="000000" w:themeColor="text1"/>
          <w:sz w:val="26"/>
          <w:szCs w:val="26"/>
        </w:rPr>
        <w:t>ПОЗИЦИЯ ТЕРРИТОРИАЛЬНОЙ СЕТЕВОЙ ОРГАНИЗАЦИИ</w:t>
      </w:r>
    </w:p>
    <w:p w14:paraId="51B9AED5" w14:textId="77777777" w:rsidR="00E1738C" w:rsidRPr="00073C0D" w:rsidRDefault="00645063" w:rsidP="00645063">
      <w:pPr>
        <w:spacing w:after="0" w:line="360" w:lineRule="auto"/>
        <w:ind w:firstLine="567"/>
        <w:contextualSpacing/>
        <w:jc w:val="both"/>
        <w:rPr>
          <w:rFonts w:ascii="Myriad Pro" w:eastAsia="Calibri" w:hAnsi="Myriad Pro" w:cs="Times New Roman"/>
          <w:sz w:val="26"/>
          <w:szCs w:val="26"/>
        </w:rPr>
      </w:pPr>
      <w:r w:rsidRPr="00073C0D">
        <w:rPr>
          <w:rFonts w:ascii="Myriad Pro" w:eastAsia="Calibri" w:hAnsi="Myriad Pro" w:cs="Times New Roman"/>
          <w:sz w:val="26"/>
          <w:szCs w:val="26"/>
        </w:rPr>
        <w:t>ПАО «Кубаньэнерго» по статье на 2019 год была заявлена сумма расходов в размере 1 268 044,10 тыс. руб. (30,4% от предложения ПАО «Кубаньэнерго» на 2019 год по статье подконтрольных расходов «Расходы на оплату труда»).</w:t>
      </w:r>
    </w:p>
    <w:p w14:paraId="5B74F7FF" w14:textId="77777777" w:rsidR="00026793" w:rsidRPr="00073C0D" w:rsidRDefault="00026793" w:rsidP="00645063">
      <w:pPr>
        <w:spacing w:after="0" w:line="360" w:lineRule="auto"/>
        <w:ind w:firstLine="567"/>
        <w:contextualSpacing/>
        <w:jc w:val="both"/>
        <w:rPr>
          <w:rFonts w:ascii="Myriad Pro" w:eastAsia="Calibri" w:hAnsi="Myriad Pro" w:cs="Times New Roman"/>
          <w:sz w:val="26"/>
          <w:szCs w:val="26"/>
        </w:rPr>
      </w:pPr>
    </w:p>
    <w:p w14:paraId="315ACA94" w14:textId="77777777" w:rsidR="00026793" w:rsidRPr="00073C0D" w:rsidRDefault="00026793" w:rsidP="00645063">
      <w:pPr>
        <w:spacing w:after="0" w:line="360" w:lineRule="auto"/>
        <w:ind w:firstLine="567"/>
        <w:contextualSpacing/>
        <w:jc w:val="both"/>
        <w:rPr>
          <w:rFonts w:ascii="Myriad Pro" w:eastAsia="Calibri" w:hAnsi="Myriad Pro" w:cs="Times New Roman"/>
          <w:sz w:val="26"/>
          <w:szCs w:val="26"/>
        </w:rPr>
      </w:pPr>
    </w:p>
    <w:tbl>
      <w:tblPr>
        <w:tblpPr w:leftFromText="180" w:rightFromText="180" w:vertAnchor="text" w:horzAnchor="margin" w:tblpY="83"/>
        <w:tblW w:w="5000" w:type="pct"/>
        <w:tblLook w:val="0000" w:firstRow="0" w:lastRow="0" w:firstColumn="0" w:lastColumn="0" w:noHBand="0" w:noVBand="0"/>
      </w:tblPr>
      <w:tblGrid>
        <w:gridCol w:w="5217"/>
        <w:gridCol w:w="1738"/>
        <w:gridCol w:w="2390"/>
      </w:tblGrid>
      <w:tr w:rsidR="00E1738C" w:rsidRPr="00073C0D" w14:paraId="216B4260" w14:textId="77777777" w:rsidTr="00E1738C">
        <w:trPr>
          <w:trHeight w:val="20"/>
        </w:trPr>
        <w:tc>
          <w:tcPr>
            <w:tcW w:w="27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31A5A8C" w14:textId="77777777" w:rsidR="00E1738C" w:rsidRPr="00073C0D" w:rsidRDefault="00E1738C" w:rsidP="00026793">
            <w:pPr>
              <w:spacing w:after="0" w:line="283" w:lineRule="auto"/>
              <w:jc w:val="center"/>
              <w:rPr>
                <w:rFonts w:ascii="Myriad Pro" w:hAnsi="Myriad Pro"/>
                <w:b/>
                <w:bCs/>
                <w:iCs/>
                <w:noProof/>
                <w:color w:val="FFFFFF" w:themeColor="background1"/>
                <w:sz w:val="18"/>
                <w:szCs w:val="18"/>
              </w:rPr>
            </w:pPr>
            <w:r w:rsidRPr="00073C0D">
              <w:rPr>
                <w:rFonts w:ascii="Myriad Pro" w:hAnsi="Myriad Pro"/>
                <w:b/>
                <w:bCs/>
                <w:iCs/>
                <w:noProof/>
                <w:color w:val="FFFFFF" w:themeColor="background1"/>
                <w:sz w:val="18"/>
                <w:szCs w:val="18"/>
              </w:rPr>
              <w:lastRenderedPageBreak/>
              <w:t>Показатели</w:t>
            </w:r>
          </w:p>
        </w:tc>
        <w:tc>
          <w:tcPr>
            <w:tcW w:w="9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5106AFA" w14:textId="77777777" w:rsidR="00E1738C" w:rsidRPr="00073C0D" w:rsidRDefault="00E1738C" w:rsidP="00026793">
            <w:pPr>
              <w:spacing w:after="0" w:line="283" w:lineRule="auto"/>
              <w:jc w:val="center"/>
              <w:rPr>
                <w:rFonts w:ascii="Myriad Pro" w:hAnsi="Myriad Pro"/>
                <w:b/>
                <w:bCs/>
                <w:iCs/>
                <w:noProof/>
                <w:color w:val="FFFFFF" w:themeColor="background1"/>
                <w:sz w:val="18"/>
                <w:szCs w:val="18"/>
              </w:rPr>
            </w:pPr>
            <w:r w:rsidRPr="00073C0D">
              <w:rPr>
                <w:rFonts w:ascii="Myriad Pro" w:hAnsi="Myriad Pro"/>
                <w:b/>
                <w:bCs/>
                <w:iCs/>
                <w:noProof/>
                <w:color w:val="FFFFFF" w:themeColor="background1"/>
                <w:sz w:val="18"/>
                <w:szCs w:val="18"/>
              </w:rPr>
              <w:t>Ед.изм</w:t>
            </w:r>
          </w:p>
        </w:tc>
        <w:tc>
          <w:tcPr>
            <w:tcW w:w="12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1E4C28E" w14:textId="77777777" w:rsidR="00E1738C" w:rsidRPr="00073C0D" w:rsidRDefault="00E1738C" w:rsidP="00026793">
            <w:pPr>
              <w:spacing w:after="0" w:line="283" w:lineRule="auto"/>
              <w:ind w:firstLine="51"/>
              <w:jc w:val="center"/>
              <w:rPr>
                <w:rFonts w:ascii="Myriad Pro" w:hAnsi="Myriad Pro"/>
                <w:b/>
                <w:color w:val="FFFFFF" w:themeColor="background1"/>
                <w:sz w:val="18"/>
                <w:szCs w:val="18"/>
              </w:rPr>
            </w:pPr>
            <w:r w:rsidRPr="00073C0D">
              <w:rPr>
                <w:rFonts w:ascii="Myriad Pro" w:hAnsi="Myriad Pro"/>
                <w:b/>
                <w:color w:val="FFFFFF" w:themeColor="background1"/>
                <w:sz w:val="18"/>
                <w:szCs w:val="18"/>
              </w:rPr>
              <w:t>Предложение ПАО «Кубаньэнерго» на</w:t>
            </w:r>
          </w:p>
          <w:p w14:paraId="400881E0" w14:textId="77777777" w:rsidR="00E1738C" w:rsidRPr="00073C0D" w:rsidRDefault="00E1738C" w:rsidP="00026793">
            <w:pPr>
              <w:spacing w:after="0" w:line="283" w:lineRule="auto"/>
              <w:jc w:val="center"/>
              <w:rPr>
                <w:rFonts w:ascii="Myriad Pro" w:hAnsi="Myriad Pro"/>
                <w:b/>
                <w:bCs/>
                <w:iCs/>
                <w:noProof/>
                <w:color w:val="FFFFFF" w:themeColor="background1"/>
                <w:sz w:val="18"/>
                <w:szCs w:val="18"/>
              </w:rPr>
            </w:pPr>
            <w:r w:rsidRPr="00073C0D">
              <w:rPr>
                <w:rFonts w:ascii="Myriad Pro" w:hAnsi="Myriad Pro"/>
                <w:b/>
                <w:color w:val="FFFFFF" w:themeColor="background1"/>
                <w:sz w:val="18"/>
                <w:szCs w:val="18"/>
              </w:rPr>
              <w:t>2019</w:t>
            </w:r>
          </w:p>
        </w:tc>
      </w:tr>
      <w:tr w:rsidR="00E1738C" w:rsidRPr="00073C0D" w14:paraId="4CDAF411" w14:textId="77777777" w:rsidTr="00E1738C">
        <w:trPr>
          <w:trHeight w:val="20"/>
        </w:trPr>
        <w:tc>
          <w:tcPr>
            <w:tcW w:w="2791" w:type="pct"/>
            <w:tcBorders>
              <w:top w:val="single" w:sz="4" w:space="0" w:color="FFFFFF" w:themeColor="background1"/>
              <w:left w:val="single" w:sz="4" w:space="0" w:color="auto"/>
              <w:bottom w:val="single" w:sz="4" w:space="0" w:color="auto"/>
              <w:right w:val="single" w:sz="4" w:space="0" w:color="auto"/>
            </w:tcBorders>
            <w:vAlign w:val="center"/>
          </w:tcPr>
          <w:p w14:paraId="2ADE18BF" w14:textId="77777777" w:rsidR="00E1738C" w:rsidRPr="00073C0D" w:rsidRDefault="00E1738C" w:rsidP="00026793">
            <w:pPr>
              <w:spacing w:after="0" w:line="283" w:lineRule="auto"/>
              <w:rPr>
                <w:rFonts w:ascii="Myriad Pro" w:hAnsi="Myriad Pro"/>
                <w:bCs/>
                <w:iCs/>
                <w:noProof/>
              </w:rPr>
            </w:pPr>
            <w:r w:rsidRPr="00073C0D">
              <w:rPr>
                <w:rFonts w:ascii="Myriad Pro" w:hAnsi="Myriad Pro"/>
                <w:bCs/>
                <w:iCs/>
                <w:noProof/>
              </w:rPr>
              <w:t xml:space="preserve">Средства на оплату труда </w:t>
            </w:r>
          </w:p>
        </w:tc>
        <w:tc>
          <w:tcPr>
            <w:tcW w:w="930" w:type="pct"/>
            <w:tcBorders>
              <w:top w:val="single" w:sz="4" w:space="0" w:color="FFFFFF" w:themeColor="background1"/>
              <w:left w:val="nil"/>
              <w:bottom w:val="single" w:sz="4" w:space="0" w:color="auto"/>
              <w:right w:val="single" w:sz="4" w:space="0" w:color="auto"/>
            </w:tcBorders>
            <w:vAlign w:val="center"/>
          </w:tcPr>
          <w:p w14:paraId="25680FE2" w14:textId="77777777" w:rsidR="00E1738C" w:rsidRPr="00073C0D" w:rsidRDefault="00E1738C" w:rsidP="00026793">
            <w:pPr>
              <w:spacing w:after="0" w:line="283" w:lineRule="auto"/>
              <w:jc w:val="center"/>
              <w:rPr>
                <w:rFonts w:ascii="Myriad Pro" w:hAnsi="Myriad Pro"/>
                <w:bCs/>
                <w:iCs/>
                <w:noProof/>
              </w:rPr>
            </w:pPr>
            <w:r w:rsidRPr="00073C0D">
              <w:rPr>
                <w:rFonts w:ascii="Myriad Pro" w:hAnsi="Myriad Pro"/>
                <w:bCs/>
                <w:iCs/>
                <w:noProof/>
              </w:rPr>
              <w:t>тыс.руб</w:t>
            </w:r>
          </w:p>
        </w:tc>
        <w:tc>
          <w:tcPr>
            <w:tcW w:w="1279" w:type="pct"/>
            <w:tcBorders>
              <w:top w:val="single" w:sz="4" w:space="0" w:color="FFFFFF" w:themeColor="background1"/>
              <w:left w:val="nil"/>
              <w:bottom w:val="single" w:sz="4" w:space="0" w:color="auto"/>
              <w:right w:val="single" w:sz="4" w:space="0" w:color="auto"/>
            </w:tcBorders>
            <w:vAlign w:val="center"/>
          </w:tcPr>
          <w:p w14:paraId="2436294B" w14:textId="77777777" w:rsidR="00E1738C" w:rsidRPr="00073C0D" w:rsidRDefault="00E1738C" w:rsidP="00026793">
            <w:pPr>
              <w:spacing w:after="0" w:line="283" w:lineRule="auto"/>
              <w:jc w:val="center"/>
              <w:rPr>
                <w:rFonts w:ascii="Myriad Pro" w:hAnsi="Myriad Pro"/>
              </w:rPr>
            </w:pPr>
            <w:r w:rsidRPr="00073C0D">
              <w:rPr>
                <w:rFonts w:ascii="Myriad Pro" w:hAnsi="Myriad Pro"/>
              </w:rPr>
              <w:t>4 171 197,70</w:t>
            </w:r>
          </w:p>
        </w:tc>
      </w:tr>
      <w:tr w:rsidR="00E1738C" w:rsidRPr="00073C0D" w14:paraId="530EF22D" w14:textId="77777777" w:rsidTr="00E1738C">
        <w:trPr>
          <w:trHeight w:val="20"/>
        </w:trPr>
        <w:tc>
          <w:tcPr>
            <w:tcW w:w="2791" w:type="pct"/>
            <w:tcBorders>
              <w:top w:val="single" w:sz="4" w:space="0" w:color="auto"/>
              <w:left w:val="single" w:sz="4" w:space="0" w:color="auto"/>
              <w:bottom w:val="single" w:sz="4" w:space="0" w:color="auto"/>
              <w:right w:val="single" w:sz="4" w:space="0" w:color="auto"/>
            </w:tcBorders>
            <w:vAlign w:val="center"/>
          </w:tcPr>
          <w:p w14:paraId="06D21781" w14:textId="77777777" w:rsidR="00E1738C" w:rsidRPr="00073C0D" w:rsidRDefault="00E1738C" w:rsidP="00026793">
            <w:pPr>
              <w:spacing w:after="0" w:line="283" w:lineRule="auto"/>
              <w:rPr>
                <w:rFonts w:ascii="Myriad Pro" w:hAnsi="Myriad Pro"/>
                <w:bCs/>
                <w:iCs/>
                <w:noProof/>
              </w:rPr>
            </w:pPr>
            <w:r w:rsidRPr="00073C0D">
              <w:rPr>
                <w:rFonts w:ascii="Myriad Pro" w:hAnsi="Myriad Pro"/>
                <w:bCs/>
                <w:iCs/>
                <w:noProof/>
              </w:rPr>
              <w:t>Отчисления на соц.нужды</w:t>
            </w:r>
          </w:p>
        </w:tc>
        <w:tc>
          <w:tcPr>
            <w:tcW w:w="930" w:type="pct"/>
            <w:tcBorders>
              <w:top w:val="single" w:sz="4" w:space="0" w:color="auto"/>
              <w:left w:val="nil"/>
              <w:bottom w:val="single" w:sz="4" w:space="0" w:color="auto"/>
              <w:right w:val="single" w:sz="4" w:space="0" w:color="auto"/>
            </w:tcBorders>
            <w:vAlign w:val="center"/>
          </w:tcPr>
          <w:p w14:paraId="44DC75D9" w14:textId="77777777" w:rsidR="00E1738C" w:rsidRPr="00073C0D" w:rsidRDefault="00E1738C" w:rsidP="00026793">
            <w:pPr>
              <w:spacing w:after="0" w:line="283" w:lineRule="auto"/>
              <w:jc w:val="center"/>
              <w:rPr>
                <w:rFonts w:ascii="Myriad Pro" w:hAnsi="Myriad Pro"/>
                <w:bCs/>
                <w:iCs/>
                <w:noProof/>
              </w:rPr>
            </w:pPr>
            <w:r w:rsidRPr="00073C0D">
              <w:rPr>
                <w:rFonts w:ascii="Myriad Pro" w:hAnsi="Myriad Pro"/>
                <w:bCs/>
                <w:iCs/>
                <w:noProof/>
              </w:rPr>
              <w:t>тыс.руб.</w:t>
            </w:r>
          </w:p>
        </w:tc>
        <w:tc>
          <w:tcPr>
            <w:tcW w:w="1279" w:type="pct"/>
            <w:tcBorders>
              <w:top w:val="single" w:sz="4" w:space="0" w:color="auto"/>
              <w:left w:val="nil"/>
              <w:bottom w:val="single" w:sz="4" w:space="0" w:color="auto"/>
              <w:right w:val="single" w:sz="4" w:space="0" w:color="auto"/>
            </w:tcBorders>
            <w:vAlign w:val="center"/>
          </w:tcPr>
          <w:p w14:paraId="58A1D255" w14:textId="77777777" w:rsidR="00E1738C" w:rsidRPr="00073C0D" w:rsidRDefault="00E1738C" w:rsidP="00026793">
            <w:pPr>
              <w:spacing w:after="0" w:line="283" w:lineRule="auto"/>
              <w:jc w:val="center"/>
              <w:rPr>
                <w:rFonts w:ascii="Myriad Pro" w:hAnsi="Myriad Pro"/>
              </w:rPr>
            </w:pPr>
            <w:r w:rsidRPr="00073C0D">
              <w:rPr>
                <w:rFonts w:ascii="Myriad Pro" w:hAnsi="Myriad Pro"/>
              </w:rPr>
              <w:t>1 268 044,10</w:t>
            </w:r>
          </w:p>
        </w:tc>
      </w:tr>
      <w:tr w:rsidR="00E1738C" w:rsidRPr="00073C0D" w14:paraId="274D91A3" w14:textId="77777777" w:rsidTr="00E1738C">
        <w:trPr>
          <w:trHeight w:val="20"/>
        </w:trPr>
        <w:tc>
          <w:tcPr>
            <w:tcW w:w="2791" w:type="pct"/>
            <w:tcBorders>
              <w:top w:val="nil"/>
              <w:left w:val="single" w:sz="4" w:space="0" w:color="auto"/>
              <w:bottom w:val="single" w:sz="4" w:space="0" w:color="auto"/>
              <w:right w:val="single" w:sz="4" w:space="0" w:color="auto"/>
            </w:tcBorders>
            <w:vAlign w:val="center"/>
          </w:tcPr>
          <w:p w14:paraId="7F6D8661" w14:textId="77777777" w:rsidR="00E1738C" w:rsidRPr="00073C0D" w:rsidRDefault="00E1738C" w:rsidP="00026793">
            <w:pPr>
              <w:spacing w:after="0" w:line="283" w:lineRule="auto"/>
              <w:rPr>
                <w:rFonts w:ascii="Myriad Pro" w:hAnsi="Myriad Pro"/>
                <w:bCs/>
                <w:iCs/>
                <w:noProof/>
              </w:rPr>
            </w:pPr>
            <w:r w:rsidRPr="00073C0D">
              <w:rPr>
                <w:rFonts w:ascii="Myriad Pro" w:hAnsi="Myriad Pro"/>
                <w:bCs/>
                <w:iCs/>
                <w:noProof/>
              </w:rPr>
              <w:t>Размер отчислений (% к ФОТ)</w:t>
            </w:r>
          </w:p>
        </w:tc>
        <w:tc>
          <w:tcPr>
            <w:tcW w:w="930" w:type="pct"/>
            <w:tcBorders>
              <w:top w:val="nil"/>
              <w:left w:val="nil"/>
              <w:bottom w:val="single" w:sz="4" w:space="0" w:color="auto"/>
              <w:right w:val="single" w:sz="4" w:space="0" w:color="auto"/>
            </w:tcBorders>
            <w:vAlign w:val="center"/>
          </w:tcPr>
          <w:p w14:paraId="27C935DE" w14:textId="77777777" w:rsidR="00E1738C" w:rsidRPr="00073C0D" w:rsidRDefault="00E1738C" w:rsidP="00026793">
            <w:pPr>
              <w:spacing w:after="0" w:line="283" w:lineRule="auto"/>
              <w:jc w:val="center"/>
              <w:rPr>
                <w:rFonts w:ascii="Myriad Pro" w:hAnsi="Myriad Pro"/>
                <w:bCs/>
                <w:iCs/>
                <w:noProof/>
              </w:rPr>
            </w:pPr>
            <w:r w:rsidRPr="00073C0D">
              <w:rPr>
                <w:rFonts w:ascii="Myriad Pro" w:hAnsi="Myriad Pro"/>
                <w:bCs/>
                <w:iCs/>
                <w:noProof/>
              </w:rPr>
              <w:t>%</w:t>
            </w:r>
          </w:p>
        </w:tc>
        <w:tc>
          <w:tcPr>
            <w:tcW w:w="1279" w:type="pct"/>
            <w:tcBorders>
              <w:top w:val="nil"/>
              <w:left w:val="nil"/>
              <w:bottom w:val="single" w:sz="4" w:space="0" w:color="auto"/>
              <w:right w:val="single" w:sz="4" w:space="0" w:color="auto"/>
            </w:tcBorders>
            <w:vAlign w:val="center"/>
          </w:tcPr>
          <w:p w14:paraId="6D245E96" w14:textId="77777777" w:rsidR="00E1738C" w:rsidRPr="00073C0D" w:rsidRDefault="00E1738C" w:rsidP="00026793">
            <w:pPr>
              <w:spacing w:after="0" w:line="283" w:lineRule="auto"/>
              <w:jc w:val="center"/>
              <w:rPr>
                <w:rFonts w:ascii="Myriad Pro" w:hAnsi="Myriad Pro"/>
              </w:rPr>
            </w:pPr>
            <w:r w:rsidRPr="00073C0D">
              <w:rPr>
                <w:rFonts w:ascii="Myriad Pro" w:hAnsi="Myriad Pro"/>
              </w:rPr>
              <w:t>30,4</w:t>
            </w:r>
          </w:p>
        </w:tc>
      </w:tr>
    </w:tbl>
    <w:p w14:paraId="65D8D87A" w14:textId="77777777" w:rsidR="00E1738C" w:rsidRPr="00073C0D" w:rsidRDefault="00E1738C" w:rsidP="00645063">
      <w:pPr>
        <w:spacing w:after="0" w:line="360" w:lineRule="auto"/>
        <w:ind w:firstLine="567"/>
        <w:contextualSpacing/>
        <w:jc w:val="both"/>
        <w:rPr>
          <w:rFonts w:ascii="Myriad Pro" w:eastAsia="Calibri" w:hAnsi="Myriad Pro" w:cs="Times New Roman"/>
          <w:sz w:val="26"/>
          <w:szCs w:val="26"/>
        </w:rPr>
      </w:pPr>
    </w:p>
    <w:p w14:paraId="4AF5BE59" w14:textId="77777777" w:rsidR="00645063" w:rsidRPr="00073C0D" w:rsidRDefault="00E1738C" w:rsidP="00645063">
      <w:pPr>
        <w:spacing w:after="0" w:line="360" w:lineRule="auto"/>
        <w:ind w:firstLine="567"/>
        <w:contextualSpacing/>
        <w:jc w:val="both"/>
        <w:rPr>
          <w:rFonts w:ascii="Myriad Pro" w:eastAsia="Calibri" w:hAnsi="Myriad Pro" w:cs="Times New Roman"/>
          <w:sz w:val="26"/>
          <w:szCs w:val="26"/>
        </w:rPr>
      </w:pPr>
      <w:r w:rsidRPr="00073C0D">
        <w:rPr>
          <w:rFonts w:ascii="Myriad Pro" w:eastAsia="Calibri" w:hAnsi="Myriad Pro" w:cs="Times New Roman"/>
          <w:sz w:val="26"/>
          <w:szCs w:val="26"/>
        </w:rPr>
        <w:t xml:space="preserve"> </w:t>
      </w:r>
      <w:r w:rsidR="00645063" w:rsidRPr="00073C0D">
        <w:rPr>
          <w:rFonts w:ascii="Myriad Pro" w:eastAsia="Calibri" w:hAnsi="Myriad Pro" w:cs="Times New Roman"/>
          <w:sz w:val="26"/>
          <w:szCs w:val="26"/>
        </w:rPr>
        <w:t>В обоснование заявленной суммы расходов ПАО «Кубаньэнерго» были предоставлены следующие документы:</w:t>
      </w:r>
    </w:p>
    <w:p w14:paraId="50944A1A" w14:textId="77777777" w:rsidR="00645063" w:rsidRPr="00073C0D" w:rsidRDefault="00645063" w:rsidP="00B54E29">
      <w:pPr>
        <w:pStyle w:val="a3"/>
        <w:numPr>
          <w:ilvl w:val="0"/>
          <w:numId w:val="11"/>
        </w:numPr>
        <w:spacing w:after="0" w:line="360" w:lineRule="auto"/>
        <w:jc w:val="both"/>
        <w:rPr>
          <w:rFonts w:ascii="Myriad Pro" w:hAnsi="Myriad Pro"/>
          <w:sz w:val="26"/>
          <w:szCs w:val="26"/>
        </w:rPr>
      </w:pPr>
      <w:r w:rsidRPr="00073C0D">
        <w:rPr>
          <w:rFonts w:ascii="Myriad Pro" w:hAnsi="Myriad Pro"/>
          <w:sz w:val="26"/>
          <w:szCs w:val="26"/>
        </w:rPr>
        <w:t>Расчет страховых взносов на 2019 год;</w:t>
      </w:r>
    </w:p>
    <w:p w14:paraId="63EBA541" w14:textId="77777777" w:rsidR="00645063" w:rsidRPr="00073C0D" w:rsidRDefault="00645063" w:rsidP="00B54E29">
      <w:pPr>
        <w:pStyle w:val="a3"/>
        <w:numPr>
          <w:ilvl w:val="0"/>
          <w:numId w:val="11"/>
        </w:numPr>
        <w:spacing w:after="0" w:line="360" w:lineRule="auto"/>
        <w:jc w:val="both"/>
        <w:rPr>
          <w:rFonts w:ascii="Myriad Pro" w:hAnsi="Myriad Pro"/>
          <w:sz w:val="26"/>
          <w:szCs w:val="26"/>
        </w:rPr>
      </w:pPr>
      <w:r w:rsidRPr="00073C0D">
        <w:rPr>
          <w:rFonts w:ascii="Myriad Pro" w:hAnsi="Myriad Pro"/>
          <w:sz w:val="26"/>
          <w:szCs w:val="26"/>
        </w:rPr>
        <w:t>Уведомление о размере страховых взносов на обязательное социальное страхование от несчастных случаев на производстве и профессиональных заболеваний фонда социального страхования РФ от 19.03.2018 г – 0,4%;</w:t>
      </w:r>
    </w:p>
    <w:p w14:paraId="622F9856" w14:textId="77777777" w:rsidR="00451A07" w:rsidRPr="00073C0D" w:rsidRDefault="00B54F7E" w:rsidP="00B54E29">
      <w:pPr>
        <w:pStyle w:val="a3"/>
        <w:numPr>
          <w:ilvl w:val="0"/>
          <w:numId w:val="11"/>
        </w:numPr>
        <w:spacing w:after="0" w:line="360" w:lineRule="auto"/>
        <w:jc w:val="both"/>
        <w:rPr>
          <w:rFonts w:ascii="Myriad Pro" w:hAnsi="Myriad Pro"/>
          <w:sz w:val="26"/>
          <w:szCs w:val="26"/>
        </w:rPr>
      </w:pPr>
      <w:r w:rsidRPr="00073C0D">
        <w:rPr>
          <w:rFonts w:ascii="Myriad Pro" w:hAnsi="Myriad Pro"/>
          <w:sz w:val="26"/>
          <w:szCs w:val="26"/>
        </w:rPr>
        <w:t>Налоговые декларации об уплате страховых взносов и взносов на обязательное страхование от несчастных случаев на производстве и профессиональных заболеваний за 2017 год, а также расчет по данным взносам.</w:t>
      </w:r>
    </w:p>
    <w:p w14:paraId="56F40065" w14:textId="77777777" w:rsidR="00645063" w:rsidRPr="00073C0D" w:rsidRDefault="00645063" w:rsidP="00645063">
      <w:pPr>
        <w:spacing w:after="0" w:line="360" w:lineRule="auto"/>
        <w:contextualSpacing/>
        <w:jc w:val="both"/>
        <w:rPr>
          <w:rFonts w:ascii="Myriad Pro" w:eastAsia="Calibri" w:hAnsi="Myriad Pro" w:cs="Times New Roman"/>
          <w:color w:val="000000" w:themeColor="text1"/>
          <w:sz w:val="26"/>
          <w:szCs w:val="26"/>
        </w:rPr>
      </w:pPr>
    </w:p>
    <w:p w14:paraId="69C004C5" w14:textId="77777777" w:rsidR="00645063" w:rsidRPr="00073C0D" w:rsidRDefault="00645063" w:rsidP="00645063">
      <w:pPr>
        <w:spacing w:after="0" w:line="360" w:lineRule="auto"/>
        <w:contextualSpacing/>
        <w:jc w:val="both"/>
        <w:rPr>
          <w:rFonts w:ascii="Myriad Pro" w:eastAsia="Calibri" w:hAnsi="Myriad Pro" w:cs="Times New Roman"/>
          <w:b/>
          <w:color w:val="000000" w:themeColor="text1"/>
          <w:sz w:val="26"/>
          <w:szCs w:val="26"/>
        </w:rPr>
      </w:pPr>
      <w:r w:rsidRPr="00073C0D">
        <w:rPr>
          <w:rFonts w:ascii="Myriad Pro" w:eastAsia="Calibri" w:hAnsi="Myriad Pro" w:cs="Times New Roman"/>
          <w:b/>
          <w:color w:val="000000" w:themeColor="text1"/>
          <w:sz w:val="26"/>
          <w:szCs w:val="26"/>
        </w:rPr>
        <w:t>ПОЗИЦИЯ ОРГАНА РЕГУЛИРОВАНИЯ</w:t>
      </w:r>
    </w:p>
    <w:p w14:paraId="0683F0DB" w14:textId="77777777" w:rsidR="00645063" w:rsidRPr="00073C0D" w:rsidRDefault="00645063" w:rsidP="00645063">
      <w:pPr>
        <w:spacing w:after="0" w:line="360" w:lineRule="auto"/>
        <w:ind w:firstLine="567"/>
        <w:contextualSpacing/>
        <w:jc w:val="both"/>
        <w:rPr>
          <w:rFonts w:ascii="Myriad Pro" w:eastAsia="Calibri" w:hAnsi="Myriad Pro" w:cs="Times New Roman"/>
          <w:sz w:val="26"/>
          <w:szCs w:val="26"/>
        </w:rPr>
      </w:pPr>
      <w:r w:rsidRPr="00073C0D">
        <w:rPr>
          <w:rFonts w:ascii="Myriad Pro" w:eastAsia="Calibri" w:hAnsi="Myriad Pro" w:cs="Times New Roman"/>
          <w:sz w:val="26"/>
          <w:szCs w:val="26"/>
        </w:rPr>
        <w:t>РЭК - департаментом расходы по статье приняты в размере 1 264 436,74 тыс. руб. (30,4% от утвержденного ФОТ на 2019 год).</w:t>
      </w:r>
    </w:p>
    <w:tbl>
      <w:tblPr>
        <w:tblW w:w="5000" w:type="pct"/>
        <w:tblLook w:val="0000" w:firstRow="0" w:lastRow="0" w:firstColumn="0" w:lastColumn="0" w:noHBand="0" w:noVBand="0"/>
      </w:tblPr>
      <w:tblGrid>
        <w:gridCol w:w="5217"/>
        <w:gridCol w:w="1738"/>
        <w:gridCol w:w="2390"/>
      </w:tblGrid>
      <w:tr w:rsidR="00645063" w:rsidRPr="00073C0D" w14:paraId="7253C284" w14:textId="77777777" w:rsidTr="00723AE4">
        <w:trPr>
          <w:trHeight w:val="20"/>
        </w:trPr>
        <w:tc>
          <w:tcPr>
            <w:tcW w:w="27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EBBBBA2" w14:textId="77777777" w:rsidR="00645063" w:rsidRPr="00073C0D" w:rsidRDefault="00645063" w:rsidP="00026793">
            <w:pPr>
              <w:spacing w:after="0" w:line="283" w:lineRule="auto"/>
              <w:jc w:val="center"/>
              <w:rPr>
                <w:rFonts w:ascii="Myriad Pro" w:hAnsi="Myriad Pro"/>
                <w:b/>
                <w:bCs/>
                <w:iCs/>
                <w:noProof/>
                <w:color w:val="FFFFFF" w:themeColor="background1"/>
                <w:sz w:val="18"/>
                <w:szCs w:val="18"/>
              </w:rPr>
            </w:pPr>
            <w:r w:rsidRPr="00073C0D">
              <w:rPr>
                <w:rFonts w:ascii="Myriad Pro" w:hAnsi="Myriad Pro"/>
                <w:b/>
                <w:bCs/>
                <w:iCs/>
                <w:noProof/>
                <w:color w:val="FFFFFF" w:themeColor="background1"/>
                <w:sz w:val="18"/>
                <w:szCs w:val="18"/>
              </w:rPr>
              <w:t>Показатели</w:t>
            </w:r>
          </w:p>
        </w:tc>
        <w:tc>
          <w:tcPr>
            <w:tcW w:w="9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319E08F" w14:textId="77777777" w:rsidR="00645063" w:rsidRPr="00073C0D" w:rsidRDefault="00645063" w:rsidP="00026793">
            <w:pPr>
              <w:spacing w:after="0" w:line="283" w:lineRule="auto"/>
              <w:jc w:val="center"/>
              <w:rPr>
                <w:rFonts w:ascii="Myriad Pro" w:hAnsi="Myriad Pro"/>
                <w:b/>
                <w:bCs/>
                <w:iCs/>
                <w:noProof/>
                <w:color w:val="FFFFFF" w:themeColor="background1"/>
                <w:sz w:val="18"/>
                <w:szCs w:val="18"/>
              </w:rPr>
            </w:pPr>
            <w:r w:rsidRPr="00073C0D">
              <w:rPr>
                <w:rFonts w:ascii="Myriad Pro" w:hAnsi="Myriad Pro"/>
                <w:b/>
                <w:bCs/>
                <w:iCs/>
                <w:noProof/>
                <w:color w:val="FFFFFF" w:themeColor="background1"/>
                <w:sz w:val="18"/>
                <w:szCs w:val="18"/>
              </w:rPr>
              <w:t>Ед.изм</w:t>
            </w:r>
          </w:p>
        </w:tc>
        <w:tc>
          <w:tcPr>
            <w:tcW w:w="12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2C8BC52" w14:textId="77777777" w:rsidR="00645063" w:rsidRPr="00073C0D" w:rsidRDefault="00645063" w:rsidP="00026793">
            <w:pPr>
              <w:spacing w:after="0" w:line="283" w:lineRule="auto"/>
              <w:ind w:firstLine="51"/>
              <w:jc w:val="center"/>
              <w:rPr>
                <w:rFonts w:ascii="Myriad Pro" w:hAnsi="Myriad Pro"/>
                <w:b/>
                <w:color w:val="FFFFFF" w:themeColor="background1"/>
                <w:sz w:val="18"/>
                <w:szCs w:val="18"/>
              </w:rPr>
            </w:pPr>
            <w:r w:rsidRPr="00073C0D">
              <w:rPr>
                <w:rFonts w:ascii="Myriad Pro" w:hAnsi="Myriad Pro"/>
                <w:b/>
                <w:color w:val="FFFFFF" w:themeColor="background1"/>
                <w:sz w:val="18"/>
                <w:szCs w:val="18"/>
              </w:rPr>
              <w:t>Принято РЭК на</w:t>
            </w:r>
          </w:p>
          <w:p w14:paraId="09ED5E9F" w14:textId="77777777" w:rsidR="00645063" w:rsidRPr="00073C0D" w:rsidRDefault="00645063" w:rsidP="00026793">
            <w:pPr>
              <w:spacing w:after="0" w:line="283" w:lineRule="auto"/>
              <w:jc w:val="center"/>
              <w:rPr>
                <w:rFonts w:ascii="Myriad Pro" w:hAnsi="Myriad Pro"/>
                <w:b/>
                <w:bCs/>
                <w:iCs/>
                <w:noProof/>
                <w:color w:val="FFFFFF" w:themeColor="background1"/>
                <w:sz w:val="18"/>
                <w:szCs w:val="18"/>
              </w:rPr>
            </w:pPr>
            <w:r w:rsidRPr="00073C0D">
              <w:rPr>
                <w:rFonts w:ascii="Myriad Pro" w:hAnsi="Myriad Pro"/>
                <w:b/>
                <w:color w:val="FFFFFF" w:themeColor="background1"/>
                <w:sz w:val="18"/>
                <w:szCs w:val="18"/>
              </w:rPr>
              <w:t>2019</w:t>
            </w:r>
          </w:p>
        </w:tc>
      </w:tr>
      <w:tr w:rsidR="00645063" w:rsidRPr="00073C0D" w14:paraId="56740913" w14:textId="77777777" w:rsidTr="00723AE4">
        <w:trPr>
          <w:trHeight w:val="20"/>
        </w:trPr>
        <w:tc>
          <w:tcPr>
            <w:tcW w:w="2791" w:type="pct"/>
            <w:tcBorders>
              <w:top w:val="single" w:sz="4" w:space="0" w:color="FFFFFF" w:themeColor="background1"/>
              <w:left w:val="single" w:sz="4" w:space="0" w:color="auto"/>
              <w:bottom w:val="single" w:sz="4" w:space="0" w:color="auto"/>
              <w:right w:val="single" w:sz="4" w:space="0" w:color="auto"/>
            </w:tcBorders>
            <w:vAlign w:val="center"/>
          </w:tcPr>
          <w:p w14:paraId="125A2A1B" w14:textId="77777777" w:rsidR="00645063" w:rsidRPr="00073C0D" w:rsidRDefault="00645063" w:rsidP="00026793">
            <w:pPr>
              <w:spacing w:after="0" w:line="283" w:lineRule="auto"/>
              <w:rPr>
                <w:rFonts w:ascii="Myriad Pro" w:hAnsi="Myriad Pro"/>
                <w:bCs/>
                <w:iCs/>
                <w:noProof/>
              </w:rPr>
            </w:pPr>
            <w:r w:rsidRPr="00073C0D">
              <w:rPr>
                <w:rFonts w:ascii="Myriad Pro" w:hAnsi="Myriad Pro"/>
                <w:bCs/>
                <w:iCs/>
                <w:noProof/>
              </w:rPr>
              <w:t>Средства на оплату труда</w:t>
            </w:r>
            <w:r w:rsidR="00ED37B1" w:rsidRPr="00073C0D">
              <w:rPr>
                <w:rFonts w:ascii="Myriad Pro" w:hAnsi="Myriad Pro"/>
                <w:bCs/>
                <w:iCs/>
                <w:noProof/>
              </w:rPr>
              <w:t xml:space="preserve"> в</w:t>
            </w:r>
            <w:r w:rsidRPr="00073C0D">
              <w:rPr>
                <w:rFonts w:ascii="Myriad Pro" w:hAnsi="Myriad Pro"/>
                <w:bCs/>
                <w:iCs/>
                <w:noProof/>
              </w:rPr>
              <w:t xml:space="preserve"> себестоимости</w:t>
            </w:r>
          </w:p>
        </w:tc>
        <w:tc>
          <w:tcPr>
            <w:tcW w:w="930" w:type="pct"/>
            <w:tcBorders>
              <w:top w:val="single" w:sz="4" w:space="0" w:color="FFFFFF" w:themeColor="background1"/>
              <w:left w:val="nil"/>
              <w:bottom w:val="single" w:sz="4" w:space="0" w:color="auto"/>
              <w:right w:val="single" w:sz="4" w:space="0" w:color="auto"/>
            </w:tcBorders>
            <w:vAlign w:val="center"/>
          </w:tcPr>
          <w:p w14:paraId="280E13DE" w14:textId="77777777" w:rsidR="00645063" w:rsidRPr="00073C0D" w:rsidRDefault="00645063" w:rsidP="00026793">
            <w:pPr>
              <w:spacing w:after="0" w:line="283" w:lineRule="auto"/>
              <w:jc w:val="center"/>
              <w:rPr>
                <w:rFonts w:ascii="Myriad Pro" w:hAnsi="Myriad Pro"/>
                <w:bCs/>
                <w:iCs/>
                <w:noProof/>
              </w:rPr>
            </w:pPr>
            <w:r w:rsidRPr="00073C0D">
              <w:rPr>
                <w:rFonts w:ascii="Myriad Pro" w:hAnsi="Myriad Pro"/>
                <w:bCs/>
                <w:iCs/>
                <w:noProof/>
              </w:rPr>
              <w:t>тыс.руб</w:t>
            </w:r>
          </w:p>
        </w:tc>
        <w:tc>
          <w:tcPr>
            <w:tcW w:w="1279" w:type="pct"/>
            <w:tcBorders>
              <w:top w:val="single" w:sz="4" w:space="0" w:color="FFFFFF" w:themeColor="background1"/>
              <w:left w:val="nil"/>
              <w:bottom w:val="single" w:sz="4" w:space="0" w:color="auto"/>
              <w:right w:val="single" w:sz="4" w:space="0" w:color="auto"/>
            </w:tcBorders>
            <w:vAlign w:val="center"/>
          </w:tcPr>
          <w:p w14:paraId="3F1CFF1E" w14:textId="77777777" w:rsidR="00645063" w:rsidRPr="00073C0D" w:rsidRDefault="00645063" w:rsidP="00026793">
            <w:pPr>
              <w:spacing w:after="0" w:line="283" w:lineRule="auto"/>
              <w:jc w:val="center"/>
              <w:rPr>
                <w:rFonts w:ascii="Myriad Pro" w:hAnsi="Myriad Pro"/>
              </w:rPr>
            </w:pPr>
            <w:r w:rsidRPr="00073C0D">
              <w:rPr>
                <w:rFonts w:ascii="Myriad Pro" w:hAnsi="Myriad Pro"/>
              </w:rPr>
              <w:t>4 159 331,39</w:t>
            </w:r>
          </w:p>
        </w:tc>
      </w:tr>
      <w:tr w:rsidR="00645063" w:rsidRPr="00073C0D" w14:paraId="09439EAF" w14:textId="77777777" w:rsidTr="00AC2E54">
        <w:trPr>
          <w:trHeight w:val="20"/>
        </w:trPr>
        <w:tc>
          <w:tcPr>
            <w:tcW w:w="2791" w:type="pct"/>
            <w:tcBorders>
              <w:top w:val="single" w:sz="4" w:space="0" w:color="auto"/>
              <w:left w:val="single" w:sz="4" w:space="0" w:color="auto"/>
              <w:bottom w:val="single" w:sz="4" w:space="0" w:color="auto"/>
              <w:right w:val="single" w:sz="4" w:space="0" w:color="auto"/>
            </w:tcBorders>
            <w:vAlign w:val="center"/>
          </w:tcPr>
          <w:p w14:paraId="3C8CFC50" w14:textId="77777777" w:rsidR="00645063" w:rsidRPr="00073C0D" w:rsidRDefault="00645063" w:rsidP="00026793">
            <w:pPr>
              <w:spacing w:after="0" w:line="283" w:lineRule="auto"/>
              <w:rPr>
                <w:rFonts w:ascii="Myriad Pro" w:hAnsi="Myriad Pro"/>
                <w:bCs/>
                <w:iCs/>
                <w:noProof/>
              </w:rPr>
            </w:pPr>
            <w:r w:rsidRPr="00073C0D">
              <w:rPr>
                <w:rFonts w:ascii="Myriad Pro" w:hAnsi="Myriad Pro"/>
                <w:bCs/>
                <w:iCs/>
                <w:noProof/>
              </w:rPr>
              <w:t>Отчисления на соц.нужды</w:t>
            </w:r>
          </w:p>
        </w:tc>
        <w:tc>
          <w:tcPr>
            <w:tcW w:w="930" w:type="pct"/>
            <w:tcBorders>
              <w:top w:val="single" w:sz="4" w:space="0" w:color="auto"/>
              <w:left w:val="nil"/>
              <w:bottom w:val="single" w:sz="4" w:space="0" w:color="auto"/>
              <w:right w:val="single" w:sz="4" w:space="0" w:color="auto"/>
            </w:tcBorders>
            <w:vAlign w:val="center"/>
          </w:tcPr>
          <w:p w14:paraId="07B85DCF" w14:textId="77777777" w:rsidR="00645063" w:rsidRPr="00073C0D" w:rsidRDefault="00645063" w:rsidP="00026793">
            <w:pPr>
              <w:spacing w:after="0" w:line="283" w:lineRule="auto"/>
              <w:jc w:val="center"/>
              <w:rPr>
                <w:rFonts w:ascii="Myriad Pro" w:hAnsi="Myriad Pro"/>
                <w:bCs/>
                <w:iCs/>
                <w:noProof/>
              </w:rPr>
            </w:pPr>
            <w:r w:rsidRPr="00073C0D">
              <w:rPr>
                <w:rFonts w:ascii="Myriad Pro" w:hAnsi="Myriad Pro"/>
                <w:bCs/>
                <w:iCs/>
                <w:noProof/>
              </w:rPr>
              <w:t>тыс.руб.</w:t>
            </w:r>
          </w:p>
        </w:tc>
        <w:tc>
          <w:tcPr>
            <w:tcW w:w="1279" w:type="pct"/>
            <w:tcBorders>
              <w:top w:val="single" w:sz="4" w:space="0" w:color="auto"/>
              <w:left w:val="nil"/>
              <w:bottom w:val="single" w:sz="4" w:space="0" w:color="auto"/>
              <w:right w:val="single" w:sz="4" w:space="0" w:color="auto"/>
            </w:tcBorders>
            <w:vAlign w:val="center"/>
          </w:tcPr>
          <w:p w14:paraId="46F39262" w14:textId="77777777" w:rsidR="00645063" w:rsidRPr="00073C0D" w:rsidRDefault="00645063" w:rsidP="00026793">
            <w:pPr>
              <w:spacing w:after="0" w:line="283" w:lineRule="auto"/>
              <w:jc w:val="center"/>
              <w:rPr>
                <w:rFonts w:ascii="Myriad Pro" w:hAnsi="Myriad Pro"/>
              </w:rPr>
            </w:pPr>
            <w:r w:rsidRPr="00073C0D">
              <w:rPr>
                <w:rFonts w:ascii="Myriad Pro" w:hAnsi="Myriad Pro"/>
              </w:rPr>
              <w:t>1 264 436,74</w:t>
            </w:r>
          </w:p>
        </w:tc>
      </w:tr>
      <w:tr w:rsidR="00645063" w:rsidRPr="00073C0D" w14:paraId="01B06D4F" w14:textId="77777777" w:rsidTr="00AC2E54">
        <w:trPr>
          <w:trHeight w:val="20"/>
        </w:trPr>
        <w:tc>
          <w:tcPr>
            <w:tcW w:w="2791" w:type="pct"/>
            <w:tcBorders>
              <w:top w:val="nil"/>
              <w:left w:val="single" w:sz="4" w:space="0" w:color="auto"/>
              <w:bottom w:val="single" w:sz="4" w:space="0" w:color="auto"/>
              <w:right w:val="single" w:sz="4" w:space="0" w:color="auto"/>
            </w:tcBorders>
            <w:vAlign w:val="center"/>
          </w:tcPr>
          <w:p w14:paraId="022B5454" w14:textId="77777777" w:rsidR="00645063" w:rsidRPr="00073C0D" w:rsidRDefault="00645063" w:rsidP="00026793">
            <w:pPr>
              <w:spacing w:after="0" w:line="283" w:lineRule="auto"/>
              <w:rPr>
                <w:rFonts w:ascii="Myriad Pro" w:hAnsi="Myriad Pro"/>
                <w:bCs/>
                <w:iCs/>
                <w:noProof/>
              </w:rPr>
            </w:pPr>
            <w:r w:rsidRPr="00073C0D">
              <w:rPr>
                <w:rFonts w:ascii="Myriad Pro" w:hAnsi="Myriad Pro"/>
                <w:bCs/>
                <w:iCs/>
                <w:noProof/>
              </w:rPr>
              <w:t>Размер отчислений (% к ФОТ)</w:t>
            </w:r>
          </w:p>
        </w:tc>
        <w:tc>
          <w:tcPr>
            <w:tcW w:w="930" w:type="pct"/>
            <w:tcBorders>
              <w:top w:val="nil"/>
              <w:left w:val="nil"/>
              <w:bottom w:val="single" w:sz="4" w:space="0" w:color="auto"/>
              <w:right w:val="single" w:sz="4" w:space="0" w:color="auto"/>
            </w:tcBorders>
            <w:vAlign w:val="center"/>
          </w:tcPr>
          <w:p w14:paraId="534EC932" w14:textId="77777777" w:rsidR="00645063" w:rsidRPr="00073C0D" w:rsidRDefault="00645063" w:rsidP="00026793">
            <w:pPr>
              <w:spacing w:after="0" w:line="283" w:lineRule="auto"/>
              <w:jc w:val="center"/>
              <w:rPr>
                <w:rFonts w:ascii="Myriad Pro" w:hAnsi="Myriad Pro"/>
                <w:bCs/>
                <w:iCs/>
                <w:noProof/>
              </w:rPr>
            </w:pPr>
            <w:r w:rsidRPr="00073C0D">
              <w:rPr>
                <w:rFonts w:ascii="Myriad Pro" w:hAnsi="Myriad Pro"/>
                <w:bCs/>
                <w:iCs/>
                <w:noProof/>
              </w:rPr>
              <w:t>%</w:t>
            </w:r>
          </w:p>
        </w:tc>
        <w:tc>
          <w:tcPr>
            <w:tcW w:w="1279" w:type="pct"/>
            <w:tcBorders>
              <w:top w:val="nil"/>
              <w:left w:val="nil"/>
              <w:bottom w:val="single" w:sz="4" w:space="0" w:color="auto"/>
              <w:right w:val="single" w:sz="4" w:space="0" w:color="auto"/>
            </w:tcBorders>
            <w:vAlign w:val="center"/>
          </w:tcPr>
          <w:p w14:paraId="1089633A" w14:textId="77777777" w:rsidR="00645063" w:rsidRPr="00073C0D" w:rsidRDefault="00645063" w:rsidP="00026793">
            <w:pPr>
              <w:spacing w:after="0" w:line="283" w:lineRule="auto"/>
              <w:jc w:val="center"/>
              <w:rPr>
                <w:rFonts w:ascii="Myriad Pro" w:hAnsi="Myriad Pro"/>
              </w:rPr>
            </w:pPr>
            <w:r w:rsidRPr="00073C0D">
              <w:rPr>
                <w:rFonts w:ascii="Myriad Pro" w:hAnsi="Myriad Pro"/>
              </w:rPr>
              <w:t>30,4</w:t>
            </w:r>
          </w:p>
        </w:tc>
      </w:tr>
    </w:tbl>
    <w:p w14:paraId="685E1CE1" w14:textId="77777777" w:rsidR="00E1738C" w:rsidRPr="00073C0D" w:rsidRDefault="00E1738C" w:rsidP="00645063">
      <w:pPr>
        <w:spacing w:after="0" w:line="360" w:lineRule="auto"/>
        <w:ind w:firstLine="567"/>
        <w:contextualSpacing/>
        <w:jc w:val="both"/>
        <w:rPr>
          <w:rFonts w:ascii="Myriad Pro" w:eastAsia="Calibri" w:hAnsi="Myriad Pro" w:cs="Times New Roman"/>
          <w:color w:val="000000" w:themeColor="text1"/>
          <w:sz w:val="26"/>
          <w:szCs w:val="26"/>
        </w:rPr>
      </w:pPr>
    </w:p>
    <w:p w14:paraId="7D86D1E2" w14:textId="77777777" w:rsidR="00645063" w:rsidRPr="00073C0D" w:rsidRDefault="00B54F7E" w:rsidP="00645063">
      <w:pPr>
        <w:spacing w:after="0" w:line="360" w:lineRule="auto"/>
        <w:ind w:firstLine="567"/>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t xml:space="preserve">По данным Экспертного заключения, </w:t>
      </w:r>
      <w:r w:rsidR="00D71DEC" w:rsidRPr="00073C0D">
        <w:rPr>
          <w:rFonts w:ascii="Myriad Pro" w:eastAsia="Calibri" w:hAnsi="Myriad Pro" w:cs="Times New Roman"/>
          <w:color w:val="000000" w:themeColor="text1"/>
          <w:sz w:val="26"/>
          <w:szCs w:val="26"/>
        </w:rPr>
        <w:t>ставки</w:t>
      </w:r>
      <w:r w:rsidRPr="00073C0D">
        <w:rPr>
          <w:rFonts w:ascii="Myriad Pro" w:eastAsia="Calibri" w:hAnsi="Myriad Pro" w:cs="Times New Roman"/>
          <w:color w:val="000000" w:themeColor="text1"/>
          <w:sz w:val="26"/>
          <w:szCs w:val="26"/>
        </w:rPr>
        <w:t xml:space="preserve"> страховых взносов соответствуют норме Федерального закона от 03.12.2011 №379-ФЗ «О внесении изменений в отдельные законодательные акты Российской Федерации по вопросам установления тарифов страховых взносов в государственные внебюджетные фонды» и составляют 30,4%.</w:t>
      </w:r>
    </w:p>
    <w:p w14:paraId="382EBC65" w14:textId="77777777" w:rsidR="00B54F7E" w:rsidRPr="00073C0D" w:rsidRDefault="00B54F7E" w:rsidP="00645063">
      <w:pPr>
        <w:spacing w:after="0" w:line="360" w:lineRule="auto"/>
        <w:ind w:firstLine="567"/>
        <w:contextualSpacing/>
        <w:jc w:val="both"/>
        <w:rPr>
          <w:rFonts w:ascii="Myriad Pro" w:eastAsia="Calibri" w:hAnsi="Myriad Pro" w:cs="Times New Roman"/>
          <w:color w:val="000000" w:themeColor="text1"/>
          <w:sz w:val="26"/>
          <w:szCs w:val="26"/>
        </w:rPr>
      </w:pPr>
    </w:p>
    <w:p w14:paraId="73FE3ABE" w14:textId="77777777" w:rsidR="00645063" w:rsidRPr="00073C0D" w:rsidRDefault="00645063" w:rsidP="00645063">
      <w:pPr>
        <w:spacing w:after="0" w:line="360" w:lineRule="auto"/>
        <w:contextualSpacing/>
        <w:jc w:val="both"/>
        <w:rPr>
          <w:rFonts w:ascii="Myriad Pro" w:eastAsia="Calibri" w:hAnsi="Myriad Pro" w:cs="Times New Roman"/>
          <w:b/>
          <w:color w:val="000000" w:themeColor="text1"/>
          <w:sz w:val="26"/>
          <w:szCs w:val="26"/>
        </w:rPr>
      </w:pPr>
      <w:bookmarkStart w:id="49" w:name="_Hlk43127176"/>
      <w:r w:rsidRPr="00073C0D">
        <w:rPr>
          <w:rFonts w:ascii="Myriad Pro" w:eastAsia="Calibri" w:hAnsi="Myriad Pro" w:cs="Times New Roman"/>
          <w:b/>
          <w:color w:val="000000" w:themeColor="text1"/>
          <w:sz w:val="26"/>
          <w:szCs w:val="26"/>
        </w:rPr>
        <w:lastRenderedPageBreak/>
        <w:t>ПОЗИЦИЯ ИСПОЛНИТЕЛЯ</w:t>
      </w:r>
    </w:p>
    <w:p w14:paraId="7B2072DF" w14:textId="77777777" w:rsidR="00645063" w:rsidRPr="00073C0D" w:rsidRDefault="00645063" w:rsidP="00645063">
      <w:pPr>
        <w:spacing w:after="0" w:line="360" w:lineRule="auto"/>
        <w:ind w:firstLine="567"/>
        <w:contextualSpacing/>
        <w:jc w:val="both"/>
        <w:rPr>
          <w:rFonts w:ascii="Myriad Pro" w:eastAsia="Calibri" w:hAnsi="Myriad Pro" w:cs="Times New Roman"/>
          <w:sz w:val="26"/>
          <w:szCs w:val="26"/>
        </w:rPr>
      </w:pPr>
      <w:bookmarkStart w:id="50" w:name="_Hlk43127097"/>
      <w:bookmarkEnd w:id="49"/>
      <w:r w:rsidRPr="00073C0D">
        <w:rPr>
          <w:rFonts w:ascii="Myriad Pro" w:eastAsia="Calibri" w:hAnsi="Myriad Pro" w:cs="Times New Roman"/>
          <w:sz w:val="26"/>
          <w:szCs w:val="26"/>
        </w:rPr>
        <w:t>По результатам анализа документов, предоставленных ПАО «Кубаньэнерго» в РЭК - департамент для обоснования заявляемых расходов по статье, Исполнитель отмечает следующее:</w:t>
      </w:r>
    </w:p>
    <w:p w14:paraId="26E3CBED" w14:textId="77777777" w:rsidR="00BD4045" w:rsidRPr="00073C0D" w:rsidRDefault="00BD4045" w:rsidP="009D1CC2">
      <w:pPr>
        <w:pStyle w:val="a3"/>
        <w:numPr>
          <w:ilvl w:val="0"/>
          <w:numId w:val="30"/>
        </w:numPr>
        <w:tabs>
          <w:tab w:val="left" w:pos="993"/>
        </w:tabs>
        <w:spacing w:after="0" w:line="360" w:lineRule="auto"/>
        <w:ind w:left="851"/>
        <w:jc w:val="both"/>
        <w:rPr>
          <w:rFonts w:ascii="Myriad Pro" w:hAnsi="Myriad Pro"/>
          <w:sz w:val="26"/>
          <w:szCs w:val="26"/>
        </w:rPr>
      </w:pPr>
      <w:r w:rsidRPr="00073C0D">
        <w:rPr>
          <w:rFonts w:ascii="Myriad Pro" w:hAnsi="Myriad Pro"/>
          <w:sz w:val="26"/>
          <w:szCs w:val="26"/>
        </w:rPr>
        <w:t>Величина расходов по статье «Отчисления на социальные нужды» принята РЭК - департаментом в расчет НВВ ПАО «Кубаньэнерго» на 2019 г. в размере 1 264 436,74 тыс. руб., что на 3 607,36 тыс. руб. (0,3%) ниже предложения ПАО «Кубаньэнерго»;</w:t>
      </w:r>
    </w:p>
    <w:p w14:paraId="0C1300C4" w14:textId="77777777" w:rsidR="006A41E4" w:rsidRPr="00073C0D" w:rsidRDefault="006A41E4" w:rsidP="009D1CC2">
      <w:pPr>
        <w:pStyle w:val="a3"/>
        <w:numPr>
          <w:ilvl w:val="0"/>
          <w:numId w:val="30"/>
        </w:numPr>
        <w:tabs>
          <w:tab w:val="left" w:pos="993"/>
        </w:tabs>
        <w:spacing w:after="0" w:line="360" w:lineRule="auto"/>
        <w:ind w:left="851"/>
        <w:jc w:val="both"/>
        <w:rPr>
          <w:rFonts w:ascii="Myriad Pro" w:hAnsi="Myriad Pro"/>
          <w:sz w:val="26"/>
          <w:szCs w:val="26"/>
        </w:rPr>
      </w:pPr>
      <w:r w:rsidRPr="00073C0D">
        <w:rPr>
          <w:rFonts w:ascii="Myriad Pro" w:hAnsi="Myriad Pro"/>
          <w:sz w:val="26"/>
          <w:szCs w:val="26"/>
        </w:rPr>
        <w:t>В соответствии с данными раздельного учета за 2017 год расходы на выплату страховых взносов по виду деятельности «передача электрической энергии по распределительным сетям» составили 1</w:t>
      </w:r>
      <w:r w:rsidR="00104BFC" w:rsidRPr="00073C0D">
        <w:rPr>
          <w:rFonts w:ascii="Myriad Pro" w:hAnsi="Myriad Pro"/>
          <w:sz w:val="26"/>
          <w:szCs w:val="26"/>
        </w:rPr>
        <w:t> 088 349</w:t>
      </w:r>
      <w:r w:rsidRPr="00073C0D">
        <w:rPr>
          <w:rFonts w:ascii="Myriad Pro" w:hAnsi="Myriad Pro"/>
          <w:sz w:val="26"/>
          <w:szCs w:val="26"/>
        </w:rPr>
        <w:t xml:space="preserve"> тыс. руб.; </w:t>
      </w:r>
    </w:p>
    <w:p w14:paraId="5011257C" w14:textId="77777777" w:rsidR="00645063" w:rsidRPr="00073C0D" w:rsidRDefault="007A3D81" w:rsidP="009D1CC2">
      <w:pPr>
        <w:pStyle w:val="a3"/>
        <w:numPr>
          <w:ilvl w:val="0"/>
          <w:numId w:val="30"/>
        </w:numPr>
        <w:tabs>
          <w:tab w:val="left" w:pos="993"/>
        </w:tabs>
        <w:spacing w:after="0" w:line="360" w:lineRule="auto"/>
        <w:ind w:left="851"/>
        <w:jc w:val="both"/>
        <w:rPr>
          <w:rFonts w:ascii="Myriad Pro" w:hAnsi="Myriad Pro"/>
          <w:sz w:val="26"/>
          <w:szCs w:val="26"/>
        </w:rPr>
      </w:pPr>
      <w:r w:rsidRPr="00073C0D">
        <w:rPr>
          <w:rFonts w:ascii="Myriad Pro" w:hAnsi="Myriad Pro"/>
          <w:sz w:val="26"/>
          <w:szCs w:val="26"/>
        </w:rPr>
        <w:t xml:space="preserve">Представлены </w:t>
      </w:r>
      <w:r w:rsidR="00D41A6C" w:rsidRPr="00073C0D">
        <w:rPr>
          <w:rFonts w:ascii="Myriad Pro" w:hAnsi="Myriad Pro"/>
          <w:sz w:val="26"/>
          <w:szCs w:val="26"/>
        </w:rPr>
        <w:t>д</w:t>
      </w:r>
      <w:r w:rsidR="00645063" w:rsidRPr="00073C0D">
        <w:rPr>
          <w:rFonts w:ascii="Myriad Pro" w:hAnsi="Myriad Pro"/>
          <w:sz w:val="26"/>
          <w:szCs w:val="26"/>
        </w:rPr>
        <w:t>анные бухгалтерского учета – обороты счета 20 по статье «Страховые взносы» за 2017 год.</w:t>
      </w:r>
    </w:p>
    <w:p w14:paraId="3CD7EE6C" w14:textId="77777777" w:rsidR="007A3D81" w:rsidRPr="00073C0D" w:rsidRDefault="007A3D81" w:rsidP="009D1CC2">
      <w:pPr>
        <w:pStyle w:val="a3"/>
        <w:numPr>
          <w:ilvl w:val="0"/>
          <w:numId w:val="30"/>
        </w:numPr>
        <w:tabs>
          <w:tab w:val="left" w:pos="993"/>
        </w:tabs>
        <w:spacing w:after="0" w:line="360" w:lineRule="auto"/>
        <w:ind w:left="851"/>
        <w:jc w:val="both"/>
        <w:rPr>
          <w:rFonts w:ascii="Myriad Pro" w:hAnsi="Myriad Pro"/>
          <w:sz w:val="26"/>
          <w:szCs w:val="26"/>
        </w:rPr>
      </w:pPr>
      <w:r w:rsidRPr="00073C0D">
        <w:rPr>
          <w:rFonts w:ascii="Myriad Pro" w:hAnsi="Myriad Pro"/>
          <w:sz w:val="26"/>
          <w:szCs w:val="26"/>
        </w:rPr>
        <w:t>Представлены данные по расходам на выплату социальных взносов и расходов на оплату труда по данным раздельного учета по виду деятельности «передача электрической энергии» за 2016 и 2017 гг.</w:t>
      </w:r>
    </w:p>
    <w:p w14:paraId="42E2800C" w14:textId="77777777" w:rsidR="00D41A6C" w:rsidRPr="00073C0D" w:rsidRDefault="00B54F7E" w:rsidP="009D1CC2">
      <w:pPr>
        <w:pStyle w:val="a3"/>
        <w:numPr>
          <w:ilvl w:val="0"/>
          <w:numId w:val="30"/>
        </w:numPr>
        <w:tabs>
          <w:tab w:val="left" w:pos="993"/>
        </w:tabs>
        <w:spacing w:after="0" w:line="360" w:lineRule="auto"/>
        <w:ind w:left="851"/>
        <w:jc w:val="both"/>
        <w:rPr>
          <w:rFonts w:ascii="Myriad Pro" w:hAnsi="Myriad Pro"/>
          <w:sz w:val="26"/>
          <w:szCs w:val="26"/>
        </w:rPr>
      </w:pPr>
      <w:r w:rsidRPr="00073C0D">
        <w:rPr>
          <w:rFonts w:ascii="Myriad Pro" w:hAnsi="Myriad Pro"/>
          <w:sz w:val="26"/>
          <w:szCs w:val="26"/>
        </w:rPr>
        <w:t>ПАО «Кубаньэнерго» определен размер страховых взносов исходя из предложенного уровня оплаты труда при определении базового уровня подконтрольных расходов</w:t>
      </w:r>
      <w:r w:rsidR="001C1241" w:rsidRPr="00073C0D">
        <w:rPr>
          <w:rFonts w:ascii="Myriad Pro" w:hAnsi="Myriad Pro"/>
          <w:sz w:val="26"/>
          <w:szCs w:val="26"/>
        </w:rPr>
        <w:t xml:space="preserve"> и ставки 30,4%</w:t>
      </w:r>
      <w:r w:rsidRPr="00073C0D">
        <w:rPr>
          <w:rFonts w:ascii="Myriad Pro" w:hAnsi="Myriad Pro"/>
          <w:sz w:val="26"/>
          <w:szCs w:val="26"/>
        </w:rPr>
        <w:t>;</w:t>
      </w:r>
    </w:p>
    <w:p w14:paraId="06572BE6" w14:textId="77777777" w:rsidR="00B54F7E" w:rsidRPr="00073C0D" w:rsidRDefault="00B54F7E" w:rsidP="009D1CC2">
      <w:pPr>
        <w:pStyle w:val="a3"/>
        <w:numPr>
          <w:ilvl w:val="0"/>
          <w:numId w:val="30"/>
        </w:numPr>
        <w:tabs>
          <w:tab w:val="left" w:pos="993"/>
        </w:tabs>
        <w:spacing w:after="0" w:line="360" w:lineRule="auto"/>
        <w:ind w:left="851"/>
        <w:jc w:val="both"/>
        <w:rPr>
          <w:rFonts w:ascii="Myriad Pro" w:hAnsi="Myriad Pro"/>
          <w:sz w:val="26"/>
          <w:szCs w:val="26"/>
        </w:rPr>
      </w:pPr>
      <w:r w:rsidRPr="00073C0D">
        <w:rPr>
          <w:rFonts w:ascii="Myriad Pro" w:hAnsi="Myriad Pro"/>
          <w:sz w:val="26"/>
          <w:szCs w:val="26"/>
        </w:rPr>
        <w:t>РЭК – департаментов размер страховых взносов принят в соответствии с утвержденным на 2019 год уровнем оплаты труда</w:t>
      </w:r>
      <w:r w:rsidR="007A3D81" w:rsidRPr="00073C0D">
        <w:rPr>
          <w:rFonts w:ascii="Myriad Pro" w:hAnsi="Myriad Pro"/>
          <w:sz w:val="26"/>
          <w:szCs w:val="26"/>
        </w:rPr>
        <w:t xml:space="preserve"> и ставки 30,4%</w:t>
      </w:r>
      <w:r w:rsidRPr="00073C0D">
        <w:rPr>
          <w:rFonts w:ascii="Myriad Pro" w:hAnsi="Myriad Pro"/>
          <w:sz w:val="26"/>
          <w:szCs w:val="26"/>
        </w:rPr>
        <w:t>.</w:t>
      </w:r>
    </w:p>
    <w:p w14:paraId="593BBA5F" w14:textId="77777777" w:rsidR="008C6A69" w:rsidRPr="00073C0D" w:rsidRDefault="008C6A69" w:rsidP="009D1CC2">
      <w:pPr>
        <w:pStyle w:val="a3"/>
        <w:numPr>
          <w:ilvl w:val="0"/>
          <w:numId w:val="30"/>
        </w:numPr>
        <w:tabs>
          <w:tab w:val="left" w:pos="993"/>
        </w:tabs>
        <w:spacing w:after="0" w:line="360" w:lineRule="auto"/>
        <w:ind w:left="851"/>
        <w:jc w:val="both"/>
        <w:rPr>
          <w:rFonts w:ascii="Myriad Pro" w:hAnsi="Myriad Pro"/>
          <w:sz w:val="26"/>
          <w:szCs w:val="26"/>
        </w:rPr>
      </w:pPr>
      <w:r w:rsidRPr="00073C0D">
        <w:rPr>
          <w:rFonts w:ascii="Myriad Pro" w:hAnsi="Myriad Pro"/>
          <w:sz w:val="26"/>
          <w:szCs w:val="26"/>
        </w:rPr>
        <w:t xml:space="preserve">Отклонение уровня расходов по статье заявленного ПАО «Кубаньэнерго» от принятого РЭК - департаментом объясняется различием в уровне расходов на оплату труда (принят </w:t>
      </w:r>
      <w:r w:rsidR="00DD77A6" w:rsidRPr="00073C0D">
        <w:rPr>
          <w:rFonts w:ascii="Myriad Pro" w:hAnsi="Myriad Pro"/>
          <w:sz w:val="26"/>
          <w:szCs w:val="26"/>
        </w:rPr>
        <w:t>РЭК - департаментом</w:t>
      </w:r>
      <w:r w:rsidRPr="00073C0D">
        <w:rPr>
          <w:rFonts w:ascii="Myriad Pro" w:hAnsi="Myriad Pro"/>
          <w:sz w:val="26"/>
          <w:szCs w:val="26"/>
        </w:rPr>
        <w:t xml:space="preserve"> на </w:t>
      </w:r>
      <w:r w:rsidR="00DD77A6" w:rsidRPr="00073C0D">
        <w:rPr>
          <w:rFonts w:ascii="Myriad Pro" w:hAnsi="Myriad Pro"/>
          <w:sz w:val="26"/>
          <w:szCs w:val="26"/>
        </w:rPr>
        <w:t>0,3</w:t>
      </w:r>
      <w:r w:rsidRPr="00073C0D">
        <w:rPr>
          <w:rFonts w:ascii="Myriad Pro" w:hAnsi="Myriad Pro"/>
          <w:sz w:val="26"/>
          <w:szCs w:val="26"/>
        </w:rPr>
        <w:t>% ниже предложения ПАО «</w:t>
      </w:r>
      <w:r w:rsidR="00DD77A6" w:rsidRPr="00073C0D">
        <w:rPr>
          <w:rFonts w:ascii="Myriad Pro" w:hAnsi="Myriad Pro"/>
          <w:sz w:val="26"/>
          <w:szCs w:val="26"/>
        </w:rPr>
        <w:t>Кубаньэнерго</w:t>
      </w:r>
      <w:r w:rsidRPr="00073C0D">
        <w:rPr>
          <w:rFonts w:ascii="Myriad Pro" w:hAnsi="Myriad Pro"/>
          <w:sz w:val="26"/>
          <w:szCs w:val="26"/>
        </w:rPr>
        <w:t>»).</w:t>
      </w:r>
    </w:p>
    <w:bookmarkEnd w:id="50"/>
    <w:p w14:paraId="6369A19B" w14:textId="77777777" w:rsidR="007A3D81" w:rsidRPr="00073C0D" w:rsidRDefault="005D28C9" w:rsidP="005D28C9">
      <w:pPr>
        <w:spacing w:after="0" w:line="360" w:lineRule="auto"/>
        <w:ind w:firstLine="491"/>
        <w:jc w:val="both"/>
        <w:rPr>
          <w:rFonts w:ascii="Myriad Pro" w:hAnsi="Myriad Pro"/>
          <w:sz w:val="26"/>
          <w:szCs w:val="26"/>
        </w:rPr>
      </w:pPr>
      <w:r w:rsidRPr="00073C0D">
        <w:rPr>
          <w:rFonts w:ascii="Myriad Pro" w:hAnsi="Myriad Pro"/>
          <w:sz w:val="26"/>
          <w:szCs w:val="26"/>
        </w:rPr>
        <w:t>Исполнитель отмечает, что</w:t>
      </w:r>
      <w:r w:rsidR="00F01159" w:rsidRPr="00073C0D">
        <w:rPr>
          <w:rFonts w:ascii="Myriad Pro" w:hAnsi="Myriad Pro"/>
          <w:sz w:val="26"/>
          <w:szCs w:val="26"/>
        </w:rPr>
        <w:t xml:space="preserve"> Главой 34, ст. 425 части второй НК РФ</w:t>
      </w:r>
      <w:r w:rsidRPr="00073C0D">
        <w:rPr>
          <w:rFonts w:ascii="Myriad Pro" w:hAnsi="Myriad Pro"/>
          <w:sz w:val="26"/>
          <w:szCs w:val="26"/>
        </w:rPr>
        <w:t xml:space="preserve"> </w:t>
      </w:r>
      <w:r w:rsidR="007A3D81" w:rsidRPr="00073C0D">
        <w:rPr>
          <w:rFonts w:ascii="Myriad Pro" w:hAnsi="Myriad Pro"/>
          <w:sz w:val="26"/>
          <w:szCs w:val="26"/>
        </w:rPr>
        <w:t>установлена регрессивная ставка платежей при превышении</w:t>
      </w:r>
      <w:r w:rsidRPr="00073C0D">
        <w:rPr>
          <w:rFonts w:ascii="Myriad Pro" w:hAnsi="Myriad Pro"/>
          <w:sz w:val="26"/>
          <w:szCs w:val="26"/>
        </w:rPr>
        <w:t xml:space="preserve"> </w:t>
      </w:r>
      <w:r w:rsidR="007A3D81" w:rsidRPr="00073C0D">
        <w:rPr>
          <w:rFonts w:ascii="Myriad Pro" w:hAnsi="Myriad Pro"/>
          <w:sz w:val="26"/>
          <w:szCs w:val="26"/>
        </w:rPr>
        <w:t>определенного уровня доходов работника по году</w:t>
      </w:r>
      <w:r w:rsidR="000055A2" w:rsidRPr="00073C0D">
        <w:rPr>
          <w:rFonts w:ascii="Myriad Pro" w:hAnsi="Myriad Pro"/>
          <w:sz w:val="26"/>
          <w:szCs w:val="26"/>
        </w:rPr>
        <w:t>.</w:t>
      </w:r>
      <w:r w:rsidR="000B33AC" w:rsidRPr="00073C0D">
        <w:rPr>
          <w:rFonts w:ascii="Myriad Pro" w:hAnsi="Myriad Pro"/>
          <w:sz w:val="26"/>
          <w:szCs w:val="26"/>
        </w:rPr>
        <w:t xml:space="preserve"> </w:t>
      </w:r>
    </w:p>
    <w:p w14:paraId="6669A201" w14:textId="77777777" w:rsidR="00416CFB" w:rsidRPr="00073C0D" w:rsidRDefault="00416CFB" w:rsidP="00531574">
      <w:pPr>
        <w:tabs>
          <w:tab w:val="left" w:pos="567"/>
        </w:tabs>
        <w:spacing w:after="0" w:line="360" w:lineRule="auto"/>
        <w:jc w:val="both"/>
        <w:rPr>
          <w:rFonts w:ascii="Myriad Pro" w:hAnsi="Myriad Pro"/>
          <w:sz w:val="26"/>
          <w:szCs w:val="26"/>
        </w:rPr>
      </w:pPr>
      <w:r w:rsidRPr="00073C0D">
        <w:rPr>
          <w:rFonts w:ascii="Myriad Pro" w:hAnsi="Myriad Pro"/>
          <w:sz w:val="26"/>
          <w:szCs w:val="26"/>
        </w:rPr>
        <w:lastRenderedPageBreak/>
        <w:tab/>
        <w:t xml:space="preserve">Исполнитель отмечает наличие официальной позиций ФАС России по статье «Отчисления на социальные нужды» (решение ФАС России от 11.12.2018 №1728/18, приказ ФАС России от 19.11.2018 №1588/18), согласно которой при расчете расходов по статье «Отчисления на социальные нужды» необходимо применять фактический процент отчислений на страховые нужды. По данным раздельного учета по виду деятельности «передача электрической энергии» фактический уровень социальных взносов в 2017 году составил 28,9% от расходов на оплату труда. Размер отчислений на социальные нужды по расчетам Исполнителя с учетом фактической ставки страховых взносов за прошедший период и утвержденного уровня расходов на оплату труда на очередной период регулирования составляет 1 201 955,97 тыс. рублей. </w:t>
      </w:r>
    </w:p>
    <w:p w14:paraId="7D78F360" w14:textId="77777777" w:rsidR="0014203F" w:rsidRPr="00073C0D" w:rsidRDefault="0014203F" w:rsidP="00B36A3F">
      <w:pPr>
        <w:spacing w:after="0" w:line="360" w:lineRule="auto"/>
        <w:ind w:firstLine="567"/>
        <w:jc w:val="both"/>
        <w:rPr>
          <w:rFonts w:ascii="Myriad Pro" w:hAnsi="Myriad Pro"/>
          <w:color w:val="0D0D0D" w:themeColor="text1" w:themeTint="F2"/>
          <w:sz w:val="26"/>
          <w:szCs w:val="26"/>
          <w:lang w:eastAsia="ru-RU"/>
        </w:rPr>
      </w:pPr>
      <w:r w:rsidRPr="00073C0D">
        <w:rPr>
          <w:rFonts w:ascii="Myriad Pro" w:hAnsi="Myriad Pro"/>
          <w:sz w:val="26"/>
          <w:szCs w:val="26"/>
        </w:rPr>
        <w:t>С учетом вышеизложенного, Исполнителем экономически обоснованный уровень расходо</w:t>
      </w:r>
      <w:r w:rsidRPr="00073C0D">
        <w:rPr>
          <w:rFonts w:ascii="Myriad Pro" w:hAnsi="Myriad Pro"/>
          <w:color w:val="0D0D0D" w:themeColor="text1" w:themeTint="F2"/>
          <w:sz w:val="26"/>
          <w:szCs w:val="26"/>
          <w:lang w:eastAsia="ru-RU"/>
        </w:rPr>
        <w:t xml:space="preserve">в по статье «отчисления на социальные нужды» определен в </w:t>
      </w:r>
      <w:r w:rsidRPr="00073C0D">
        <w:rPr>
          <w:rFonts w:ascii="Myriad Pro" w:hAnsi="Myriad Pro"/>
          <w:sz w:val="26"/>
          <w:szCs w:val="26"/>
        </w:rPr>
        <w:t xml:space="preserve">размере </w:t>
      </w:r>
      <w:r w:rsidR="00EC0BFC" w:rsidRPr="00073C0D">
        <w:rPr>
          <w:rFonts w:ascii="Myriad Pro" w:hAnsi="Myriad Pro"/>
          <w:sz w:val="26"/>
          <w:szCs w:val="26"/>
        </w:rPr>
        <w:t xml:space="preserve">1 201 955,97 </w:t>
      </w:r>
      <w:r w:rsidRPr="00073C0D">
        <w:rPr>
          <w:rFonts w:ascii="Myriad Pro" w:hAnsi="Myriad Pro"/>
          <w:sz w:val="26"/>
          <w:szCs w:val="26"/>
        </w:rPr>
        <w:t>тыс. руб.</w:t>
      </w:r>
      <w:r w:rsidRPr="00073C0D">
        <w:rPr>
          <w:rFonts w:ascii="Myriad Pro" w:hAnsi="Myriad Pro"/>
          <w:color w:val="0D0D0D" w:themeColor="text1" w:themeTint="F2"/>
          <w:sz w:val="26"/>
          <w:szCs w:val="26"/>
          <w:lang w:eastAsia="ru-RU"/>
        </w:rPr>
        <w:t xml:space="preserve"> </w:t>
      </w:r>
    </w:p>
    <w:tbl>
      <w:tblPr>
        <w:tblW w:w="5000" w:type="pct"/>
        <w:tblLook w:val="0000" w:firstRow="0" w:lastRow="0" w:firstColumn="0" w:lastColumn="0" w:noHBand="0" w:noVBand="0"/>
      </w:tblPr>
      <w:tblGrid>
        <w:gridCol w:w="2690"/>
        <w:gridCol w:w="1050"/>
        <w:gridCol w:w="1869"/>
        <w:gridCol w:w="1869"/>
        <w:gridCol w:w="1867"/>
      </w:tblGrid>
      <w:tr w:rsidR="00EC0BFC" w:rsidRPr="00073C0D" w14:paraId="738F9BA5" w14:textId="77777777" w:rsidTr="00EC0BFC">
        <w:trPr>
          <w:trHeight w:val="20"/>
        </w:trPr>
        <w:tc>
          <w:tcPr>
            <w:tcW w:w="14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41DA31C" w14:textId="77777777" w:rsidR="00EC0BFC" w:rsidRPr="00073C0D" w:rsidRDefault="00EC0BFC" w:rsidP="007958A2">
            <w:pPr>
              <w:spacing w:after="0" w:line="240" w:lineRule="auto"/>
              <w:jc w:val="center"/>
              <w:rPr>
                <w:rFonts w:ascii="Myriad Pro" w:hAnsi="Myriad Pro"/>
                <w:b/>
                <w:bCs/>
                <w:iCs/>
                <w:noProof/>
                <w:color w:val="FFFFFF" w:themeColor="background1"/>
                <w:sz w:val="18"/>
                <w:szCs w:val="18"/>
              </w:rPr>
            </w:pPr>
            <w:bookmarkStart w:id="51" w:name="_Hlk43127132"/>
            <w:r w:rsidRPr="00073C0D">
              <w:rPr>
                <w:rFonts w:ascii="Myriad Pro" w:hAnsi="Myriad Pro"/>
                <w:b/>
                <w:bCs/>
                <w:iCs/>
                <w:noProof/>
                <w:color w:val="FFFFFF" w:themeColor="background1"/>
                <w:sz w:val="18"/>
                <w:szCs w:val="18"/>
              </w:rPr>
              <w:t>Показатели</w:t>
            </w:r>
          </w:p>
        </w:tc>
        <w:tc>
          <w:tcPr>
            <w:tcW w:w="5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0073F1E" w14:textId="77777777" w:rsidR="00EC0BFC" w:rsidRPr="00073C0D" w:rsidRDefault="00EC0BFC" w:rsidP="007958A2">
            <w:pPr>
              <w:spacing w:after="0" w:line="240" w:lineRule="auto"/>
              <w:jc w:val="center"/>
              <w:rPr>
                <w:rFonts w:ascii="Myriad Pro" w:hAnsi="Myriad Pro"/>
                <w:b/>
                <w:bCs/>
                <w:iCs/>
                <w:noProof/>
                <w:color w:val="FFFFFF" w:themeColor="background1"/>
                <w:sz w:val="18"/>
                <w:szCs w:val="18"/>
              </w:rPr>
            </w:pPr>
            <w:r w:rsidRPr="00073C0D">
              <w:rPr>
                <w:rFonts w:ascii="Myriad Pro" w:hAnsi="Myriad Pro"/>
                <w:b/>
                <w:bCs/>
                <w:iCs/>
                <w:noProof/>
                <w:color w:val="FFFFFF" w:themeColor="background1"/>
                <w:sz w:val="18"/>
                <w:szCs w:val="18"/>
              </w:rPr>
              <w:t>Ед.изм</w:t>
            </w:r>
          </w:p>
        </w:tc>
        <w:tc>
          <w:tcPr>
            <w:tcW w:w="10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10D227C" w14:textId="77777777" w:rsidR="00EC0BFC" w:rsidRPr="00073C0D" w:rsidRDefault="00EC0BFC" w:rsidP="007958A2">
            <w:pPr>
              <w:spacing w:after="0" w:line="240" w:lineRule="auto"/>
              <w:ind w:firstLine="51"/>
              <w:jc w:val="center"/>
              <w:rPr>
                <w:rFonts w:ascii="Myriad Pro" w:hAnsi="Myriad Pro"/>
                <w:b/>
                <w:color w:val="FFFFFF" w:themeColor="background1"/>
                <w:sz w:val="18"/>
                <w:szCs w:val="18"/>
              </w:rPr>
            </w:pPr>
            <w:r w:rsidRPr="00073C0D">
              <w:rPr>
                <w:rFonts w:ascii="Myriad Pro" w:hAnsi="Myriad Pro"/>
                <w:b/>
                <w:color w:val="FFFFFF" w:themeColor="background1"/>
                <w:sz w:val="18"/>
                <w:szCs w:val="18"/>
              </w:rPr>
              <w:t>Предложение ПАО «Кубаньэнерго»</w:t>
            </w:r>
          </w:p>
        </w:tc>
        <w:tc>
          <w:tcPr>
            <w:tcW w:w="10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FF0DEE9" w14:textId="77777777" w:rsidR="00EC0BFC" w:rsidRPr="00073C0D" w:rsidRDefault="00EC0BFC" w:rsidP="007958A2">
            <w:pPr>
              <w:spacing w:after="0" w:line="240" w:lineRule="auto"/>
              <w:ind w:firstLine="51"/>
              <w:jc w:val="center"/>
              <w:rPr>
                <w:rFonts w:ascii="Myriad Pro" w:hAnsi="Myriad Pro"/>
                <w:b/>
                <w:color w:val="FFFFFF" w:themeColor="background1"/>
                <w:sz w:val="18"/>
                <w:szCs w:val="18"/>
              </w:rPr>
            </w:pPr>
            <w:r w:rsidRPr="00073C0D">
              <w:rPr>
                <w:rFonts w:ascii="Myriad Pro" w:hAnsi="Myriad Pro"/>
                <w:b/>
                <w:color w:val="FFFFFF" w:themeColor="background1"/>
                <w:sz w:val="18"/>
                <w:szCs w:val="18"/>
              </w:rPr>
              <w:t>Принято РЭК на</w:t>
            </w:r>
          </w:p>
          <w:p w14:paraId="56A4981D" w14:textId="77777777" w:rsidR="00EC0BFC" w:rsidRPr="00073C0D" w:rsidRDefault="00EC0BFC" w:rsidP="007958A2">
            <w:pPr>
              <w:spacing w:after="0" w:line="240" w:lineRule="auto"/>
              <w:jc w:val="center"/>
              <w:rPr>
                <w:rFonts w:ascii="Myriad Pro" w:hAnsi="Myriad Pro"/>
                <w:b/>
                <w:bCs/>
                <w:iCs/>
                <w:noProof/>
                <w:color w:val="FFFFFF" w:themeColor="background1"/>
                <w:sz w:val="18"/>
                <w:szCs w:val="18"/>
              </w:rPr>
            </w:pPr>
            <w:r w:rsidRPr="00073C0D">
              <w:rPr>
                <w:rFonts w:ascii="Myriad Pro" w:hAnsi="Myriad Pro"/>
                <w:b/>
                <w:color w:val="FFFFFF" w:themeColor="background1"/>
                <w:sz w:val="18"/>
                <w:szCs w:val="18"/>
              </w:rPr>
              <w:t>2019</w:t>
            </w:r>
          </w:p>
        </w:tc>
        <w:tc>
          <w:tcPr>
            <w:tcW w:w="9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36C79F7" w14:textId="77777777" w:rsidR="00EC0BFC" w:rsidRPr="00073C0D" w:rsidRDefault="00EC0BFC" w:rsidP="007958A2">
            <w:pPr>
              <w:spacing w:after="0" w:line="240" w:lineRule="auto"/>
              <w:ind w:firstLine="51"/>
              <w:jc w:val="center"/>
              <w:rPr>
                <w:rFonts w:ascii="Myriad Pro" w:hAnsi="Myriad Pro"/>
                <w:b/>
                <w:color w:val="FFFFFF" w:themeColor="background1"/>
                <w:sz w:val="18"/>
                <w:szCs w:val="18"/>
              </w:rPr>
            </w:pPr>
            <w:r w:rsidRPr="00073C0D">
              <w:rPr>
                <w:rFonts w:ascii="Myriad Pro" w:hAnsi="Myriad Pro"/>
                <w:b/>
                <w:color w:val="FFFFFF" w:themeColor="background1"/>
                <w:sz w:val="18"/>
                <w:szCs w:val="18"/>
              </w:rPr>
              <w:t>Расчет Исполнителя от утвержденного ФОТ</w:t>
            </w:r>
          </w:p>
        </w:tc>
      </w:tr>
      <w:tr w:rsidR="00EC0BFC" w:rsidRPr="00073C0D" w14:paraId="2A05DEA8" w14:textId="77777777" w:rsidTr="00EC0BFC">
        <w:trPr>
          <w:trHeight w:val="20"/>
        </w:trPr>
        <w:tc>
          <w:tcPr>
            <w:tcW w:w="1439" w:type="pct"/>
            <w:tcBorders>
              <w:top w:val="single" w:sz="4" w:space="0" w:color="FFFFFF" w:themeColor="background1"/>
              <w:left w:val="single" w:sz="4" w:space="0" w:color="auto"/>
              <w:bottom w:val="single" w:sz="4" w:space="0" w:color="auto"/>
              <w:right w:val="single" w:sz="4" w:space="0" w:color="auto"/>
            </w:tcBorders>
            <w:vAlign w:val="center"/>
          </w:tcPr>
          <w:p w14:paraId="6752FB81" w14:textId="77777777" w:rsidR="00EC0BFC" w:rsidRPr="00073C0D" w:rsidRDefault="00EC0BFC" w:rsidP="003B6FD4">
            <w:pPr>
              <w:spacing w:after="0" w:line="240" w:lineRule="auto"/>
              <w:rPr>
                <w:rFonts w:ascii="Myriad Pro" w:hAnsi="Myriad Pro"/>
                <w:bCs/>
                <w:iCs/>
                <w:noProof/>
              </w:rPr>
            </w:pPr>
            <w:r w:rsidRPr="00073C0D">
              <w:rPr>
                <w:rFonts w:ascii="Myriad Pro" w:hAnsi="Myriad Pro"/>
                <w:bCs/>
                <w:iCs/>
                <w:noProof/>
              </w:rPr>
              <w:t>Средства на оплату труда из себестоимости</w:t>
            </w:r>
          </w:p>
        </w:tc>
        <w:tc>
          <w:tcPr>
            <w:tcW w:w="562" w:type="pct"/>
            <w:tcBorders>
              <w:top w:val="single" w:sz="4" w:space="0" w:color="FFFFFF" w:themeColor="background1"/>
              <w:left w:val="nil"/>
              <w:bottom w:val="single" w:sz="4" w:space="0" w:color="auto"/>
              <w:right w:val="single" w:sz="4" w:space="0" w:color="auto"/>
            </w:tcBorders>
            <w:vAlign w:val="center"/>
          </w:tcPr>
          <w:p w14:paraId="758779B9" w14:textId="77777777" w:rsidR="00EC0BFC" w:rsidRPr="00073C0D" w:rsidRDefault="00EC0BFC" w:rsidP="003B6FD4">
            <w:pPr>
              <w:spacing w:after="0" w:line="240" w:lineRule="auto"/>
              <w:jc w:val="center"/>
              <w:rPr>
                <w:rFonts w:ascii="Myriad Pro" w:hAnsi="Myriad Pro"/>
                <w:bCs/>
                <w:iCs/>
                <w:noProof/>
              </w:rPr>
            </w:pPr>
            <w:r w:rsidRPr="00073C0D">
              <w:rPr>
                <w:rFonts w:ascii="Myriad Pro" w:hAnsi="Myriad Pro"/>
                <w:bCs/>
                <w:iCs/>
                <w:noProof/>
              </w:rPr>
              <w:t>тыс.руб</w:t>
            </w:r>
          </w:p>
        </w:tc>
        <w:tc>
          <w:tcPr>
            <w:tcW w:w="1000" w:type="pct"/>
            <w:tcBorders>
              <w:top w:val="single" w:sz="4" w:space="0" w:color="FFFFFF" w:themeColor="background1"/>
              <w:left w:val="nil"/>
              <w:bottom w:val="single" w:sz="4" w:space="0" w:color="000000"/>
              <w:right w:val="single" w:sz="4" w:space="0" w:color="000000"/>
            </w:tcBorders>
            <w:vAlign w:val="center"/>
          </w:tcPr>
          <w:p w14:paraId="6955A3B1" w14:textId="77777777" w:rsidR="00EC0BFC" w:rsidRPr="00073C0D" w:rsidRDefault="00EC0BFC" w:rsidP="003B6FD4">
            <w:pPr>
              <w:spacing w:after="0" w:line="240" w:lineRule="auto"/>
              <w:jc w:val="center"/>
              <w:rPr>
                <w:rFonts w:ascii="Myriad Pro" w:hAnsi="Myriad Pro"/>
              </w:rPr>
            </w:pPr>
            <w:r w:rsidRPr="00073C0D">
              <w:rPr>
                <w:rFonts w:ascii="Myriad Pro" w:hAnsi="Myriad Pro"/>
              </w:rPr>
              <w:t>4 171 197,70</w:t>
            </w:r>
          </w:p>
        </w:tc>
        <w:tc>
          <w:tcPr>
            <w:tcW w:w="1000" w:type="pct"/>
            <w:tcBorders>
              <w:top w:val="single" w:sz="4" w:space="0" w:color="FFFFFF" w:themeColor="background1"/>
              <w:left w:val="single" w:sz="4" w:space="0" w:color="000000"/>
              <w:bottom w:val="single" w:sz="4" w:space="0" w:color="auto"/>
              <w:right w:val="single" w:sz="4" w:space="0" w:color="auto"/>
            </w:tcBorders>
            <w:vAlign w:val="center"/>
          </w:tcPr>
          <w:p w14:paraId="1575B650" w14:textId="77777777" w:rsidR="00EC0BFC" w:rsidRPr="00073C0D" w:rsidRDefault="00EC0BFC" w:rsidP="003B6FD4">
            <w:pPr>
              <w:spacing w:after="0" w:line="240" w:lineRule="auto"/>
              <w:jc w:val="center"/>
              <w:rPr>
                <w:rFonts w:ascii="Myriad Pro" w:hAnsi="Myriad Pro"/>
              </w:rPr>
            </w:pPr>
            <w:r w:rsidRPr="00073C0D">
              <w:rPr>
                <w:rFonts w:ascii="Myriad Pro" w:hAnsi="Myriad Pro"/>
              </w:rPr>
              <w:t>4 159 331,39</w:t>
            </w:r>
          </w:p>
        </w:tc>
        <w:tc>
          <w:tcPr>
            <w:tcW w:w="999" w:type="pct"/>
            <w:tcBorders>
              <w:top w:val="single" w:sz="4" w:space="0" w:color="FFFFFF" w:themeColor="background1"/>
              <w:left w:val="nil"/>
              <w:bottom w:val="single" w:sz="4" w:space="0" w:color="auto"/>
              <w:right w:val="single" w:sz="4" w:space="0" w:color="auto"/>
            </w:tcBorders>
            <w:vAlign w:val="center"/>
          </w:tcPr>
          <w:p w14:paraId="5FDFDBF3" w14:textId="77777777" w:rsidR="00EC0BFC" w:rsidRPr="00073C0D" w:rsidRDefault="00EC0BFC" w:rsidP="007958A2">
            <w:pPr>
              <w:spacing w:after="0" w:line="240" w:lineRule="auto"/>
              <w:jc w:val="center"/>
              <w:rPr>
                <w:rFonts w:ascii="Myriad Pro" w:hAnsi="Myriad Pro"/>
              </w:rPr>
            </w:pPr>
            <w:r w:rsidRPr="00073C0D">
              <w:rPr>
                <w:rFonts w:ascii="Myriad Pro" w:hAnsi="Myriad Pro"/>
              </w:rPr>
              <w:t>4 159 331,39</w:t>
            </w:r>
          </w:p>
        </w:tc>
      </w:tr>
      <w:tr w:rsidR="00EC0BFC" w:rsidRPr="00073C0D" w14:paraId="22FE9DF7" w14:textId="77777777" w:rsidTr="00EC0BFC">
        <w:trPr>
          <w:trHeight w:val="20"/>
        </w:trPr>
        <w:tc>
          <w:tcPr>
            <w:tcW w:w="1439" w:type="pct"/>
            <w:tcBorders>
              <w:top w:val="single" w:sz="4" w:space="0" w:color="auto"/>
              <w:left w:val="single" w:sz="4" w:space="0" w:color="auto"/>
              <w:bottom w:val="single" w:sz="4" w:space="0" w:color="auto"/>
              <w:right w:val="single" w:sz="4" w:space="0" w:color="auto"/>
            </w:tcBorders>
            <w:vAlign w:val="center"/>
          </w:tcPr>
          <w:p w14:paraId="3E3BA3A8" w14:textId="77777777" w:rsidR="00EC0BFC" w:rsidRPr="00073C0D" w:rsidRDefault="00EC0BFC" w:rsidP="003B6FD4">
            <w:pPr>
              <w:spacing w:after="0" w:line="240" w:lineRule="auto"/>
              <w:rPr>
                <w:rFonts w:ascii="Myriad Pro" w:hAnsi="Myriad Pro"/>
                <w:bCs/>
                <w:iCs/>
                <w:noProof/>
              </w:rPr>
            </w:pPr>
            <w:r w:rsidRPr="00073C0D">
              <w:rPr>
                <w:rFonts w:ascii="Myriad Pro" w:hAnsi="Myriad Pro"/>
                <w:bCs/>
                <w:iCs/>
                <w:noProof/>
              </w:rPr>
              <w:t>Отчисления на соц.нужды</w:t>
            </w:r>
          </w:p>
        </w:tc>
        <w:tc>
          <w:tcPr>
            <w:tcW w:w="562" w:type="pct"/>
            <w:tcBorders>
              <w:top w:val="single" w:sz="4" w:space="0" w:color="auto"/>
              <w:left w:val="nil"/>
              <w:bottom w:val="single" w:sz="4" w:space="0" w:color="auto"/>
              <w:right w:val="single" w:sz="4" w:space="0" w:color="auto"/>
            </w:tcBorders>
            <w:vAlign w:val="center"/>
          </w:tcPr>
          <w:p w14:paraId="11022898" w14:textId="77777777" w:rsidR="00EC0BFC" w:rsidRPr="00073C0D" w:rsidRDefault="00EC0BFC" w:rsidP="003B6FD4">
            <w:pPr>
              <w:spacing w:after="0" w:line="240" w:lineRule="auto"/>
              <w:jc w:val="center"/>
              <w:rPr>
                <w:rFonts w:ascii="Myriad Pro" w:hAnsi="Myriad Pro"/>
                <w:bCs/>
                <w:iCs/>
                <w:noProof/>
              </w:rPr>
            </w:pPr>
            <w:r w:rsidRPr="00073C0D">
              <w:rPr>
                <w:rFonts w:ascii="Myriad Pro" w:hAnsi="Myriad Pro"/>
                <w:bCs/>
                <w:iCs/>
                <w:noProof/>
              </w:rPr>
              <w:t>тыс.руб.</w:t>
            </w:r>
          </w:p>
        </w:tc>
        <w:tc>
          <w:tcPr>
            <w:tcW w:w="1000" w:type="pct"/>
            <w:tcBorders>
              <w:top w:val="single" w:sz="4" w:space="0" w:color="000000"/>
              <w:left w:val="nil"/>
              <w:bottom w:val="single" w:sz="4" w:space="0" w:color="auto"/>
              <w:right w:val="single" w:sz="4" w:space="0" w:color="000000"/>
            </w:tcBorders>
            <w:vAlign w:val="center"/>
          </w:tcPr>
          <w:p w14:paraId="1ADC0A6A" w14:textId="77777777" w:rsidR="00EC0BFC" w:rsidRPr="00073C0D" w:rsidRDefault="00EC0BFC" w:rsidP="003B6FD4">
            <w:pPr>
              <w:spacing w:after="0" w:line="240" w:lineRule="auto"/>
              <w:jc w:val="center"/>
              <w:rPr>
                <w:rFonts w:ascii="Myriad Pro" w:hAnsi="Myriad Pro"/>
              </w:rPr>
            </w:pPr>
            <w:r w:rsidRPr="00073C0D">
              <w:rPr>
                <w:rFonts w:ascii="Myriad Pro" w:hAnsi="Myriad Pro"/>
              </w:rPr>
              <w:t>1 268 044,10</w:t>
            </w:r>
          </w:p>
        </w:tc>
        <w:tc>
          <w:tcPr>
            <w:tcW w:w="1000" w:type="pct"/>
            <w:tcBorders>
              <w:top w:val="single" w:sz="4" w:space="0" w:color="auto"/>
              <w:left w:val="single" w:sz="4" w:space="0" w:color="000000"/>
              <w:bottom w:val="single" w:sz="4" w:space="0" w:color="auto"/>
              <w:right w:val="single" w:sz="4" w:space="0" w:color="auto"/>
            </w:tcBorders>
            <w:vAlign w:val="center"/>
          </w:tcPr>
          <w:p w14:paraId="06884B05" w14:textId="77777777" w:rsidR="00EC0BFC" w:rsidRPr="00073C0D" w:rsidRDefault="00EC0BFC" w:rsidP="003B6FD4">
            <w:pPr>
              <w:spacing w:after="0" w:line="240" w:lineRule="auto"/>
              <w:jc w:val="center"/>
              <w:rPr>
                <w:rFonts w:ascii="Myriad Pro" w:hAnsi="Myriad Pro"/>
              </w:rPr>
            </w:pPr>
            <w:r w:rsidRPr="00073C0D">
              <w:rPr>
                <w:rFonts w:ascii="Myriad Pro" w:hAnsi="Myriad Pro"/>
              </w:rPr>
              <w:t>1 264 436,74</w:t>
            </w:r>
          </w:p>
        </w:tc>
        <w:tc>
          <w:tcPr>
            <w:tcW w:w="999" w:type="pct"/>
            <w:tcBorders>
              <w:top w:val="single" w:sz="4" w:space="0" w:color="auto"/>
              <w:left w:val="nil"/>
              <w:bottom w:val="single" w:sz="4" w:space="0" w:color="auto"/>
              <w:right w:val="single" w:sz="4" w:space="0" w:color="auto"/>
            </w:tcBorders>
            <w:vAlign w:val="center"/>
          </w:tcPr>
          <w:p w14:paraId="35B2AF5F" w14:textId="77777777" w:rsidR="00EC0BFC" w:rsidRPr="00073C0D" w:rsidRDefault="00EC0BFC" w:rsidP="007958A2">
            <w:pPr>
              <w:spacing w:after="0" w:line="240" w:lineRule="auto"/>
              <w:jc w:val="center"/>
              <w:rPr>
                <w:rFonts w:ascii="Myriad Pro" w:hAnsi="Myriad Pro"/>
              </w:rPr>
            </w:pPr>
            <w:bookmarkStart w:id="52" w:name="_Hlk41602072"/>
            <w:r w:rsidRPr="00073C0D">
              <w:rPr>
                <w:rFonts w:ascii="Myriad Pro" w:hAnsi="Myriad Pro"/>
              </w:rPr>
              <w:t>1 201 955,97</w:t>
            </w:r>
            <w:bookmarkEnd w:id="52"/>
          </w:p>
        </w:tc>
      </w:tr>
      <w:tr w:rsidR="00EC0BFC" w:rsidRPr="00073C0D" w14:paraId="1FBA9A90" w14:textId="77777777" w:rsidTr="00EC0BFC">
        <w:trPr>
          <w:trHeight w:val="20"/>
        </w:trPr>
        <w:tc>
          <w:tcPr>
            <w:tcW w:w="1439" w:type="pct"/>
            <w:tcBorders>
              <w:top w:val="nil"/>
              <w:left w:val="single" w:sz="4" w:space="0" w:color="auto"/>
              <w:bottom w:val="single" w:sz="4" w:space="0" w:color="auto"/>
              <w:right w:val="single" w:sz="4" w:space="0" w:color="auto"/>
            </w:tcBorders>
            <w:vAlign w:val="center"/>
          </w:tcPr>
          <w:p w14:paraId="1CFEC707" w14:textId="77777777" w:rsidR="00EC0BFC" w:rsidRPr="00073C0D" w:rsidRDefault="00EC0BFC" w:rsidP="003B6FD4">
            <w:pPr>
              <w:spacing w:after="0" w:line="240" w:lineRule="auto"/>
              <w:rPr>
                <w:rFonts w:ascii="Myriad Pro" w:hAnsi="Myriad Pro"/>
                <w:bCs/>
                <w:iCs/>
                <w:noProof/>
              </w:rPr>
            </w:pPr>
            <w:r w:rsidRPr="00073C0D">
              <w:rPr>
                <w:rFonts w:ascii="Myriad Pro" w:hAnsi="Myriad Pro"/>
                <w:bCs/>
                <w:iCs/>
                <w:noProof/>
              </w:rPr>
              <w:t>Размер отчислений (% к ФОТ)</w:t>
            </w:r>
          </w:p>
        </w:tc>
        <w:tc>
          <w:tcPr>
            <w:tcW w:w="562" w:type="pct"/>
            <w:tcBorders>
              <w:top w:val="nil"/>
              <w:left w:val="nil"/>
              <w:bottom w:val="single" w:sz="4" w:space="0" w:color="auto"/>
              <w:right w:val="single" w:sz="4" w:space="0" w:color="auto"/>
            </w:tcBorders>
            <w:vAlign w:val="center"/>
          </w:tcPr>
          <w:p w14:paraId="75261727" w14:textId="77777777" w:rsidR="00EC0BFC" w:rsidRPr="00073C0D" w:rsidRDefault="00EC0BFC" w:rsidP="003B6FD4">
            <w:pPr>
              <w:spacing w:after="0" w:line="240" w:lineRule="auto"/>
              <w:jc w:val="center"/>
              <w:rPr>
                <w:rFonts w:ascii="Myriad Pro" w:hAnsi="Myriad Pro"/>
                <w:bCs/>
                <w:iCs/>
                <w:noProof/>
              </w:rPr>
            </w:pPr>
            <w:r w:rsidRPr="00073C0D">
              <w:rPr>
                <w:rFonts w:ascii="Myriad Pro" w:hAnsi="Myriad Pro"/>
                <w:bCs/>
                <w:iCs/>
                <w:noProof/>
              </w:rPr>
              <w:t>%</w:t>
            </w:r>
          </w:p>
        </w:tc>
        <w:tc>
          <w:tcPr>
            <w:tcW w:w="1000" w:type="pct"/>
            <w:tcBorders>
              <w:top w:val="nil"/>
              <w:left w:val="nil"/>
              <w:bottom w:val="single" w:sz="4" w:space="0" w:color="auto"/>
              <w:right w:val="single" w:sz="4" w:space="0" w:color="000000"/>
            </w:tcBorders>
            <w:vAlign w:val="center"/>
          </w:tcPr>
          <w:p w14:paraId="51533B89" w14:textId="77777777" w:rsidR="00EC0BFC" w:rsidRPr="00073C0D" w:rsidRDefault="00EC0BFC" w:rsidP="003B6FD4">
            <w:pPr>
              <w:spacing w:after="0" w:line="240" w:lineRule="auto"/>
              <w:jc w:val="center"/>
              <w:rPr>
                <w:rFonts w:ascii="Myriad Pro" w:hAnsi="Myriad Pro"/>
              </w:rPr>
            </w:pPr>
            <w:r w:rsidRPr="00073C0D">
              <w:rPr>
                <w:rFonts w:ascii="Myriad Pro" w:hAnsi="Myriad Pro"/>
              </w:rPr>
              <w:t>30,4</w:t>
            </w:r>
          </w:p>
        </w:tc>
        <w:tc>
          <w:tcPr>
            <w:tcW w:w="1000" w:type="pct"/>
            <w:tcBorders>
              <w:top w:val="nil"/>
              <w:left w:val="single" w:sz="4" w:space="0" w:color="000000"/>
              <w:bottom w:val="single" w:sz="4" w:space="0" w:color="auto"/>
              <w:right w:val="single" w:sz="4" w:space="0" w:color="auto"/>
            </w:tcBorders>
            <w:vAlign w:val="center"/>
          </w:tcPr>
          <w:p w14:paraId="011FE717" w14:textId="77777777" w:rsidR="00EC0BFC" w:rsidRPr="00073C0D" w:rsidRDefault="00EC0BFC" w:rsidP="003B6FD4">
            <w:pPr>
              <w:spacing w:after="0" w:line="240" w:lineRule="auto"/>
              <w:jc w:val="center"/>
              <w:rPr>
                <w:rFonts w:ascii="Myriad Pro" w:hAnsi="Myriad Pro"/>
              </w:rPr>
            </w:pPr>
            <w:r w:rsidRPr="00073C0D">
              <w:rPr>
                <w:rFonts w:ascii="Myriad Pro" w:hAnsi="Myriad Pro"/>
              </w:rPr>
              <w:t>30,4</w:t>
            </w:r>
          </w:p>
        </w:tc>
        <w:tc>
          <w:tcPr>
            <w:tcW w:w="999" w:type="pct"/>
            <w:tcBorders>
              <w:top w:val="nil"/>
              <w:left w:val="nil"/>
              <w:bottom w:val="single" w:sz="4" w:space="0" w:color="auto"/>
              <w:right w:val="single" w:sz="4" w:space="0" w:color="auto"/>
            </w:tcBorders>
            <w:vAlign w:val="center"/>
          </w:tcPr>
          <w:p w14:paraId="3FF11B8C" w14:textId="77777777" w:rsidR="00EC0BFC" w:rsidRPr="00073C0D" w:rsidRDefault="00EC0BFC" w:rsidP="007958A2">
            <w:pPr>
              <w:spacing w:after="0" w:line="240" w:lineRule="auto"/>
              <w:jc w:val="center"/>
              <w:rPr>
                <w:rFonts w:ascii="Myriad Pro" w:hAnsi="Myriad Pro"/>
              </w:rPr>
            </w:pPr>
            <w:r w:rsidRPr="00073C0D">
              <w:rPr>
                <w:rFonts w:ascii="Myriad Pro" w:hAnsi="Myriad Pro"/>
              </w:rPr>
              <w:t>28,9</w:t>
            </w:r>
          </w:p>
        </w:tc>
      </w:tr>
      <w:bookmarkEnd w:id="51"/>
    </w:tbl>
    <w:p w14:paraId="54C836F1" w14:textId="77777777" w:rsidR="0014203F" w:rsidRPr="00073C0D" w:rsidRDefault="0014203F" w:rsidP="001C1241">
      <w:pPr>
        <w:spacing w:after="0" w:line="360" w:lineRule="auto"/>
        <w:ind w:firstLine="567"/>
        <w:jc w:val="both"/>
        <w:rPr>
          <w:rFonts w:ascii="Myriad Pro" w:hAnsi="Myriad Pro"/>
          <w:color w:val="0D0D0D" w:themeColor="text1" w:themeTint="F2"/>
          <w:sz w:val="26"/>
          <w:szCs w:val="26"/>
          <w:lang w:eastAsia="ru-RU"/>
        </w:rPr>
      </w:pPr>
    </w:p>
    <w:p w14:paraId="1FF090F9" w14:textId="77777777" w:rsidR="00416CFB" w:rsidRPr="00073C0D" w:rsidRDefault="00416CFB" w:rsidP="00416CFB">
      <w:pPr>
        <w:tabs>
          <w:tab w:val="left" w:pos="709"/>
        </w:tabs>
        <w:spacing w:after="0" w:line="360" w:lineRule="auto"/>
        <w:ind w:firstLine="567"/>
        <w:jc w:val="both"/>
        <w:rPr>
          <w:rFonts w:ascii="Myriad Pro" w:hAnsi="Myriad Pro"/>
          <w:sz w:val="26"/>
          <w:szCs w:val="26"/>
        </w:rPr>
      </w:pPr>
      <w:r w:rsidRPr="00073C0D">
        <w:rPr>
          <w:rFonts w:ascii="Myriad Pro" w:hAnsi="Myriad Pro"/>
          <w:iCs/>
          <w:sz w:val="26"/>
          <w:szCs w:val="26"/>
        </w:rPr>
        <w:t>В случае отличия экономически обоснованной фактической величины расходов по статье «</w:t>
      </w:r>
      <w:r w:rsidRPr="00073C0D">
        <w:rPr>
          <w:rFonts w:ascii="Myriad Pro" w:hAnsi="Myriad Pro"/>
          <w:sz w:val="26"/>
          <w:szCs w:val="26"/>
        </w:rPr>
        <w:t>Отчисления на социальные нужды</w:t>
      </w:r>
      <w:r w:rsidRPr="00073C0D">
        <w:rPr>
          <w:rFonts w:ascii="Myriad Pro" w:hAnsi="Myriad Pro"/>
          <w:iCs/>
          <w:sz w:val="26"/>
          <w:szCs w:val="26"/>
        </w:rPr>
        <w:t>» от принятой при установлении тарифов на услуги по передаче электрической энергии, размер отклонения будет компенсирован (исключен) регулирующим органом при корректировке необходимой валовой выручки на очередной период регулирования.</w:t>
      </w:r>
    </w:p>
    <w:p w14:paraId="6AF656A1" w14:textId="77777777" w:rsidR="00DD77A6" w:rsidRPr="00073C0D" w:rsidRDefault="00E1738C" w:rsidP="001C1241">
      <w:pPr>
        <w:spacing w:after="0" w:line="360" w:lineRule="auto"/>
        <w:ind w:firstLine="567"/>
        <w:jc w:val="both"/>
        <w:rPr>
          <w:rFonts w:ascii="Myriad Pro" w:hAnsi="Myriad Pro"/>
          <w:sz w:val="26"/>
          <w:szCs w:val="26"/>
        </w:rPr>
      </w:pPr>
      <w:r w:rsidRPr="00073C0D">
        <w:rPr>
          <w:rFonts w:ascii="Myriad Pro" w:hAnsi="Myriad Pro"/>
          <w:sz w:val="26"/>
          <w:szCs w:val="26"/>
        </w:rPr>
        <w:t xml:space="preserve"> </w:t>
      </w:r>
    </w:p>
    <w:p w14:paraId="076644D8" w14:textId="77777777" w:rsidR="002E320E" w:rsidRPr="00073C0D" w:rsidRDefault="002E320E" w:rsidP="00D71DEC">
      <w:pPr>
        <w:spacing w:after="0" w:line="360" w:lineRule="auto"/>
        <w:ind w:firstLine="709"/>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br w:type="page"/>
      </w:r>
    </w:p>
    <w:p w14:paraId="796BCABD" w14:textId="77777777" w:rsidR="00050754" w:rsidRPr="00073C0D" w:rsidRDefault="00050754" w:rsidP="004369B7">
      <w:pPr>
        <w:pStyle w:val="3"/>
        <w:numPr>
          <w:ilvl w:val="1"/>
          <w:numId w:val="93"/>
        </w:numPr>
        <w:tabs>
          <w:tab w:val="left" w:pos="567"/>
        </w:tabs>
        <w:spacing w:line="360" w:lineRule="auto"/>
        <w:ind w:left="0" w:firstLine="0"/>
        <w:jc w:val="both"/>
        <w:rPr>
          <w:rFonts w:ascii="Myriad Pro" w:hAnsi="Myriad Pro"/>
          <w:b/>
          <w:color w:val="4F6228" w:themeColor="accent3" w:themeShade="80"/>
          <w:sz w:val="28"/>
          <w:szCs w:val="28"/>
        </w:rPr>
      </w:pPr>
      <w:bookmarkStart w:id="53" w:name="_Toc47549643"/>
      <w:r w:rsidRPr="00073C0D">
        <w:rPr>
          <w:rFonts w:ascii="Myriad Pro" w:hAnsi="Myriad Pro"/>
          <w:b/>
          <w:color w:val="4F6228" w:themeColor="accent3" w:themeShade="80"/>
          <w:sz w:val="28"/>
          <w:szCs w:val="28"/>
        </w:rPr>
        <w:lastRenderedPageBreak/>
        <w:t>Налог на прибыль</w:t>
      </w:r>
      <w:bookmarkEnd w:id="53"/>
    </w:p>
    <w:p w14:paraId="374D9E4F" w14:textId="77777777" w:rsidR="00050754" w:rsidRPr="00073C0D" w:rsidRDefault="00050754" w:rsidP="00050754">
      <w:pPr>
        <w:spacing w:after="0" w:line="360" w:lineRule="auto"/>
        <w:ind w:firstLine="567"/>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t>В соответствии с п.20 Основ ценообразования № 1178 в необходимую валовую выручку включается величина налога на прибыль организаций по регулируемому виду деятельности, сформированная по данным бухгалтерского учета за последний истекший период.</w:t>
      </w:r>
    </w:p>
    <w:p w14:paraId="37BF1B09" w14:textId="77777777" w:rsidR="00050754" w:rsidRPr="00073C0D" w:rsidRDefault="00050754" w:rsidP="00050754">
      <w:pPr>
        <w:spacing w:after="0" w:line="360" w:lineRule="auto"/>
        <w:ind w:firstLine="567"/>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t>При установлении тарифов на услуги по передаче электрической энергии учитывается величина налога на прибыль организаций, которая относится по данным раздельного учета к деятельности по оказанию услуг по передаче электрической энергии и осуществлению технологического присоединения к электрическим сетям.</w:t>
      </w:r>
    </w:p>
    <w:p w14:paraId="397CF60C" w14:textId="77777777" w:rsidR="00050754" w:rsidRPr="00073C0D" w:rsidRDefault="00050754" w:rsidP="00050754">
      <w:pPr>
        <w:spacing w:after="0" w:line="360" w:lineRule="auto"/>
        <w:ind w:firstLine="567"/>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t>Для организаций, осуществляющих регулируемые виды деятельности, которые не являются основным видом их деятельности, распределение величины суммы налога на прибыль организаций между регулируемыми и нерегулируемыми видами деятельности производится согласно учетной политике, принятой в организации.</w:t>
      </w:r>
    </w:p>
    <w:p w14:paraId="09F7F2AB" w14:textId="77777777" w:rsidR="00050754" w:rsidRPr="00073C0D" w:rsidRDefault="00050754" w:rsidP="00050754">
      <w:pPr>
        <w:spacing w:after="0" w:line="360" w:lineRule="auto"/>
        <w:ind w:firstLine="567"/>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t>Для организаций, осуществляющих производство (передачу) электрической энергии сторонним потребителям (</w:t>
      </w:r>
      <w:proofErr w:type="spellStart"/>
      <w:r w:rsidRPr="00073C0D">
        <w:rPr>
          <w:rFonts w:ascii="Myriad Pro" w:eastAsia="Calibri" w:hAnsi="Myriad Pro" w:cs="Times New Roman"/>
          <w:color w:val="000000" w:themeColor="text1"/>
          <w:sz w:val="26"/>
          <w:szCs w:val="26"/>
        </w:rPr>
        <w:t>субабонентам</w:t>
      </w:r>
      <w:proofErr w:type="spellEnd"/>
      <w:r w:rsidRPr="00073C0D">
        <w:rPr>
          <w:rFonts w:ascii="Myriad Pro" w:eastAsia="Calibri" w:hAnsi="Myriad Pro" w:cs="Times New Roman"/>
          <w:color w:val="000000" w:themeColor="text1"/>
          <w:sz w:val="26"/>
          <w:szCs w:val="26"/>
        </w:rPr>
        <w:t xml:space="preserve">) и для собственного потребления, распределение расходов по указанному виду деятельности между </w:t>
      </w:r>
      <w:proofErr w:type="spellStart"/>
      <w:r w:rsidRPr="00073C0D">
        <w:rPr>
          <w:rFonts w:ascii="Myriad Pro" w:eastAsia="Calibri" w:hAnsi="Myriad Pro" w:cs="Times New Roman"/>
          <w:color w:val="000000" w:themeColor="text1"/>
          <w:sz w:val="26"/>
          <w:szCs w:val="26"/>
        </w:rPr>
        <w:t>субабонентами</w:t>
      </w:r>
      <w:proofErr w:type="spellEnd"/>
      <w:r w:rsidRPr="00073C0D">
        <w:rPr>
          <w:rFonts w:ascii="Myriad Pro" w:eastAsia="Calibri" w:hAnsi="Myriad Pro" w:cs="Times New Roman"/>
          <w:color w:val="000000" w:themeColor="text1"/>
          <w:sz w:val="26"/>
          <w:szCs w:val="26"/>
        </w:rPr>
        <w:t xml:space="preserve"> и организацией производится пропорционально фактическому отпуску (передаче) электрической энергии.</w:t>
      </w:r>
    </w:p>
    <w:p w14:paraId="08254877" w14:textId="77777777" w:rsidR="00050754" w:rsidRPr="00073C0D" w:rsidRDefault="00050754" w:rsidP="00050754">
      <w:pPr>
        <w:spacing w:after="0" w:line="360" w:lineRule="auto"/>
        <w:ind w:firstLine="567"/>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t>При установлении платы за технологическое присоединение к электрическим сетям не учитывается налог на прибыль организаций.</w:t>
      </w:r>
    </w:p>
    <w:p w14:paraId="1959B581" w14:textId="77777777" w:rsidR="00050754" w:rsidRPr="00073C0D" w:rsidRDefault="00050754" w:rsidP="00050754">
      <w:pPr>
        <w:spacing w:after="0" w:line="360" w:lineRule="auto"/>
        <w:ind w:firstLine="567"/>
        <w:contextualSpacing/>
        <w:jc w:val="both"/>
        <w:rPr>
          <w:rFonts w:ascii="Myriad Pro" w:eastAsia="Calibri" w:hAnsi="Myriad Pro" w:cs="Times New Roman"/>
          <w:color w:val="000000" w:themeColor="text1"/>
          <w:sz w:val="26"/>
          <w:szCs w:val="26"/>
        </w:rPr>
      </w:pPr>
    </w:p>
    <w:p w14:paraId="2194D927" w14:textId="77777777" w:rsidR="00050754" w:rsidRPr="00073C0D" w:rsidRDefault="00050754" w:rsidP="00050754">
      <w:pPr>
        <w:spacing w:after="0" w:line="360" w:lineRule="auto"/>
        <w:contextualSpacing/>
        <w:jc w:val="both"/>
        <w:rPr>
          <w:rFonts w:ascii="Myriad Pro" w:eastAsia="Calibri" w:hAnsi="Myriad Pro" w:cs="Times New Roman"/>
          <w:b/>
          <w:color w:val="000000" w:themeColor="text1"/>
          <w:sz w:val="26"/>
          <w:szCs w:val="26"/>
        </w:rPr>
      </w:pPr>
      <w:r w:rsidRPr="00073C0D">
        <w:rPr>
          <w:rFonts w:ascii="Myriad Pro" w:eastAsia="Calibri" w:hAnsi="Myriad Pro" w:cs="Times New Roman"/>
          <w:b/>
          <w:color w:val="000000" w:themeColor="text1"/>
          <w:sz w:val="26"/>
          <w:szCs w:val="26"/>
        </w:rPr>
        <w:t>ПОЗИЦИЯ ТЕРРИТОРИАЛЬНОЙ СЕТЕВОЙ ОРГАНИЗАЦИИ</w:t>
      </w:r>
    </w:p>
    <w:p w14:paraId="665B64FD" w14:textId="77777777" w:rsidR="00050754" w:rsidRPr="00073C0D" w:rsidRDefault="00050754" w:rsidP="00050754">
      <w:pPr>
        <w:spacing w:after="0" w:line="360" w:lineRule="auto"/>
        <w:ind w:firstLine="567"/>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t>ПАО «Кубаньэнерго» сумма налога на прибыль на 2019 год заявлена в размере 642 398,00 тыс. рублей.</w:t>
      </w:r>
    </w:p>
    <w:p w14:paraId="5B3E241C" w14:textId="77777777" w:rsidR="00050754" w:rsidRPr="00073C0D" w:rsidRDefault="00A22A2C" w:rsidP="00050754">
      <w:pPr>
        <w:spacing w:after="0" w:line="360" w:lineRule="auto"/>
        <w:ind w:firstLine="567"/>
        <w:contextualSpacing/>
        <w:jc w:val="both"/>
        <w:rPr>
          <w:rFonts w:ascii="Myriad Pro" w:eastAsia="Calibri" w:hAnsi="Myriad Pro" w:cs="Times New Roman"/>
          <w:sz w:val="26"/>
          <w:szCs w:val="26"/>
        </w:rPr>
      </w:pPr>
      <w:r w:rsidRPr="00073C0D">
        <w:rPr>
          <w:rFonts w:ascii="Myriad Pro" w:eastAsia="Calibri" w:hAnsi="Myriad Pro" w:cs="Times New Roman"/>
          <w:sz w:val="26"/>
          <w:szCs w:val="26"/>
        </w:rPr>
        <w:t>ПАО «Кубаньэнерго» с</w:t>
      </w:r>
      <w:r w:rsidR="00050754" w:rsidRPr="00073C0D">
        <w:rPr>
          <w:rFonts w:ascii="Myriad Pro" w:eastAsia="Calibri" w:hAnsi="Myriad Pro" w:cs="Times New Roman"/>
          <w:sz w:val="26"/>
          <w:szCs w:val="26"/>
        </w:rPr>
        <w:t xml:space="preserve">огласно таблице 1.3 к Порядку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утвержденному приказом Минэнерго России от 13.12.2011 </w:t>
      </w:r>
      <w:r w:rsidR="00050754" w:rsidRPr="00073C0D">
        <w:rPr>
          <w:rFonts w:ascii="Myriad Pro" w:eastAsia="Calibri" w:hAnsi="Myriad Pro" w:cs="Times New Roman"/>
          <w:sz w:val="26"/>
          <w:szCs w:val="26"/>
        </w:rPr>
        <w:lastRenderedPageBreak/>
        <w:t xml:space="preserve">№ 585, за 2017 год на деятельность по передаче электроэнергии отнесена сумма налога на прибыль в размере 642 398 тыс. руб. по другим видам деятельности налог на прибыль отсутствует. </w:t>
      </w:r>
    </w:p>
    <w:p w14:paraId="79FC3D14" w14:textId="77777777" w:rsidR="00050754" w:rsidRPr="00073C0D" w:rsidRDefault="00050754" w:rsidP="00050754">
      <w:pPr>
        <w:spacing w:after="0" w:line="360" w:lineRule="auto"/>
        <w:ind w:firstLine="567"/>
        <w:contextualSpacing/>
        <w:jc w:val="both"/>
        <w:rPr>
          <w:rFonts w:ascii="Myriad Pro" w:eastAsia="Calibri" w:hAnsi="Myriad Pro" w:cs="Times New Roman"/>
          <w:sz w:val="26"/>
          <w:szCs w:val="26"/>
        </w:rPr>
      </w:pPr>
      <w:r w:rsidRPr="00073C0D">
        <w:rPr>
          <w:rFonts w:ascii="Myriad Pro" w:eastAsia="Calibri" w:hAnsi="Myriad Pro" w:cs="Times New Roman"/>
          <w:sz w:val="26"/>
          <w:szCs w:val="26"/>
        </w:rPr>
        <w:t xml:space="preserve">Также в РЭК – департамент направлено письмо от 30.03.2018 №КЭ/004/400 </w:t>
      </w:r>
      <w:r w:rsidR="00DE1DA1" w:rsidRPr="00073C0D">
        <w:rPr>
          <w:rFonts w:ascii="Myriad Pro" w:eastAsia="Calibri" w:hAnsi="Myriad Pro" w:cs="Times New Roman"/>
          <w:sz w:val="26"/>
          <w:szCs w:val="26"/>
        </w:rPr>
        <w:br/>
      </w:r>
      <w:r w:rsidRPr="00073C0D">
        <w:rPr>
          <w:rFonts w:ascii="Myriad Pro" w:eastAsia="Calibri" w:hAnsi="Myriad Pro" w:cs="Times New Roman"/>
          <w:sz w:val="26"/>
          <w:szCs w:val="26"/>
        </w:rPr>
        <w:t>«О предоставлении отчетности» с указанием суммы налога на прибыль.</w:t>
      </w:r>
    </w:p>
    <w:p w14:paraId="5CC03295" w14:textId="77777777" w:rsidR="00050754" w:rsidRPr="00073C0D" w:rsidRDefault="00050754" w:rsidP="00050754">
      <w:pPr>
        <w:spacing w:after="0" w:line="360" w:lineRule="auto"/>
        <w:ind w:firstLine="567"/>
        <w:contextualSpacing/>
        <w:jc w:val="both"/>
        <w:rPr>
          <w:rFonts w:ascii="Myriad Pro" w:eastAsia="Calibri" w:hAnsi="Myriad Pro" w:cs="Times New Roman"/>
          <w:color w:val="000000" w:themeColor="text1"/>
          <w:sz w:val="26"/>
          <w:szCs w:val="26"/>
        </w:rPr>
      </w:pPr>
    </w:p>
    <w:p w14:paraId="546163F5" w14:textId="77777777" w:rsidR="00050754" w:rsidRPr="00073C0D" w:rsidRDefault="00050754" w:rsidP="00050754">
      <w:pPr>
        <w:spacing w:after="0" w:line="360" w:lineRule="auto"/>
        <w:contextualSpacing/>
        <w:jc w:val="both"/>
        <w:rPr>
          <w:rFonts w:ascii="Myriad Pro" w:eastAsia="Calibri" w:hAnsi="Myriad Pro" w:cs="Times New Roman"/>
          <w:b/>
          <w:color w:val="000000" w:themeColor="text1"/>
          <w:sz w:val="26"/>
          <w:szCs w:val="26"/>
        </w:rPr>
      </w:pPr>
      <w:r w:rsidRPr="00073C0D">
        <w:rPr>
          <w:rFonts w:ascii="Myriad Pro" w:eastAsia="Calibri" w:hAnsi="Myriad Pro" w:cs="Times New Roman"/>
          <w:b/>
          <w:color w:val="000000" w:themeColor="text1"/>
          <w:sz w:val="26"/>
          <w:szCs w:val="26"/>
        </w:rPr>
        <w:t>ПОЗИЦИЯ ОРГАНА РЕГУЛИРОВАНИЯ</w:t>
      </w:r>
    </w:p>
    <w:p w14:paraId="37448213" w14:textId="77777777" w:rsidR="00050754" w:rsidRPr="00073C0D" w:rsidRDefault="00050754" w:rsidP="00050754">
      <w:pPr>
        <w:spacing w:after="0" w:line="360" w:lineRule="auto"/>
        <w:ind w:firstLine="567"/>
        <w:contextualSpacing/>
        <w:jc w:val="both"/>
        <w:rPr>
          <w:rFonts w:ascii="Myriad Pro" w:eastAsia="Calibri" w:hAnsi="Myriad Pro" w:cs="Times New Roman"/>
          <w:sz w:val="26"/>
          <w:szCs w:val="26"/>
        </w:rPr>
      </w:pPr>
      <w:r w:rsidRPr="00073C0D">
        <w:rPr>
          <w:rFonts w:ascii="Myriad Pro" w:eastAsia="Calibri" w:hAnsi="Myriad Pro" w:cs="Times New Roman"/>
          <w:color w:val="000000" w:themeColor="text1"/>
          <w:sz w:val="26"/>
          <w:szCs w:val="26"/>
        </w:rPr>
        <w:t xml:space="preserve">РЭК </w:t>
      </w:r>
      <w:r w:rsidRPr="00073C0D">
        <w:rPr>
          <w:rFonts w:ascii="Myriad Pro" w:eastAsia="Calibri" w:hAnsi="Myriad Pro" w:cs="Times New Roman"/>
          <w:sz w:val="26"/>
          <w:szCs w:val="26"/>
        </w:rPr>
        <w:t>–</w:t>
      </w:r>
      <w:r w:rsidRPr="00073C0D">
        <w:rPr>
          <w:rFonts w:ascii="Myriad Pro" w:eastAsia="Calibri" w:hAnsi="Myriad Pro" w:cs="Times New Roman"/>
          <w:color w:val="000000" w:themeColor="text1"/>
          <w:sz w:val="26"/>
          <w:szCs w:val="26"/>
        </w:rPr>
        <w:t xml:space="preserve"> департаментом расходы по данной статье включены в НВВ на 2019 год в полном объеме </w:t>
      </w:r>
      <w:r w:rsidRPr="00073C0D">
        <w:rPr>
          <w:rFonts w:ascii="Myriad Pro" w:eastAsia="Calibri" w:hAnsi="Myriad Pro" w:cs="Times New Roman"/>
          <w:sz w:val="26"/>
          <w:szCs w:val="26"/>
        </w:rPr>
        <w:t xml:space="preserve">– </w:t>
      </w:r>
      <w:bookmarkStart w:id="54" w:name="_Hlk43126011"/>
      <w:r w:rsidRPr="00073C0D">
        <w:rPr>
          <w:rFonts w:ascii="Myriad Pro" w:eastAsia="Calibri" w:hAnsi="Myriad Pro" w:cs="Times New Roman"/>
          <w:sz w:val="26"/>
          <w:szCs w:val="26"/>
        </w:rPr>
        <w:t>642 398,00 тыс. рублей</w:t>
      </w:r>
      <w:bookmarkEnd w:id="54"/>
      <w:r w:rsidRPr="00073C0D">
        <w:rPr>
          <w:rFonts w:ascii="Myriad Pro" w:eastAsia="Calibri" w:hAnsi="Myriad Pro" w:cs="Times New Roman"/>
          <w:sz w:val="26"/>
          <w:szCs w:val="26"/>
        </w:rPr>
        <w:t>.</w:t>
      </w:r>
    </w:p>
    <w:p w14:paraId="5A3EE519" w14:textId="77777777" w:rsidR="00050754" w:rsidRPr="00073C0D" w:rsidRDefault="00050754" w:rsidP="00050754">
      <w:pPr>
        <w:spacing w:after="0" w:line="360" w:lineRule="auto"/>
        <w:ind w:firstLine="567"/>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sz w:val="26"/>
          <w:szCs w:val="26"/>
        </w:rPr>
        <w:t>По данным Экспертного заключения, в соответствии с п.20 Основ ценообразования № 1178 в необходимую валовую выручку включается величина налога на прибыль организаций по регулируемому виду деятельности, сформированная по данным бухгалтерского учета за последний истекший период.</w:t>
      </w:r>
      <w:r w:rsidR="00A22A2C" w:rsidRPr="00073C0D">
        <w:rPr>
          <w:rFonts w:ascii="Myriad Pro" w:eastAsia="Calibri" w:hAnsi="Myriad Pro" w:cs="Times New Roman"/>
          <w:sz w:val="26"/>
          <w:szCs w:val="26"/>
        </w:rPr>
        <w:t xml:space="preserve"> Анализ принятой величины отсутствует.</w:t>
      </w:r>
      <w:r w:rsidR="000B33AC" w:rsidRPr="00073C0D">
        <w:rPr>
          <w:rFonts w:ascii="Myriad Pro" w:eastAsia="Calibri" w:hAnsi="Myriad Pro" w:cs="Times New Roman"/>
          <w:sz w:val="26"/>
          <w:szCs w:val="26"/>
        </w:rPr>
        <w:t xml:space="preserve"> </w:t>
      </w:r>
    </w:p>
    <w:p w14:paraId="39E7D3E3" w14:textId="77777777" w:rsidR="00050754" w:rsidRPr="00073C0D" w:rsidRDefault="00050754" w:rsidP="00050754">
      <w:pPr>
        <w:spacing w:after="0" w:line="360" w:lineRule="auto"/>
        <w:ind w:firstLine="567"/>
        <w:contextualSpacing/>
        <w:jc w:val="both"/>
        <w:rPr>
          <w:rFonts w:ascii="Myriad Pro" w:eastAsia="Calibri" w:hAnsi="Myriad Pro" w:cs="Times New Roman"/>
          <w:color w:val="000000" w:themeColor="text1"/>
          <w:sz w:val="26"/>
          <w:szCs w:val="26"/>
        </w:rPr>
      </w:pPr>
    </w:p>
    <w:p w14:paraId="0DB88336" w14:textId="77777777" w:rsidR="00050754" w:rsidRPr="00073C0D" w:rsidRDefault="00050754" w:rsidP="00050754">
      <w:pPr>
        <w:spacing w:after="0" w:line="360" w:lineRule="auto"/>
        <w:contextualSpacing/>
        <w:jc w:val="both"/>
        <w:rPr>
          <w:rFonts w:ascii="Myriad Pro" w:eastAsia="Calibri" w:hAnsi="Myriad Pro" w:cs="Times New Roman"/>
          <w:b/>
          <w:color w:val="000000" w:themeColor="text1"/>
          <w:sz w:val="26"/>
          <w:szCs w:val="26"/>
        </w:rPr>
      </w:pPr>
      <w:r w:rsidRPr="00073C0D">
        <w:rPr>
          <w:rFonts w:ascii="Myriad Pro" w:eastAsia="Calibri" w:hAnsi="Myriad Pro" w:cs="Times New Roman"/>
          <w:b/>
          <w:color w:val="000000" w:themeColor="text1"/>
          <w:sz w:val="26"/>
          <w:szCs w:val="26"/>
        </w:rPr>
        <w:t>ПОЗИЦИЯ ИСПОЛНИТЕЛЯ</w:t>
      </w:r>
    </w:p>
    <w:p w14:paraId="7A8E56A0" w14:textId="77777777" w:rsidR="00050754" w:rsidRPr="00073C0D" w:rsidRDefault="00050754" w:rsidP="00050754">
      <w:pPr>
        <w:spacing w:after="0" w:line="360" w:lineRule="auto"/>
        <w:ind w:firstLine="567"/>
        <w:contextualSpacing/>
        <w:jc w:val="both"/>
        <w:rPr>
          <w:rFonts w:ascii="Myriad Pro" w:eastAsia="Calibri" w:hAnsi="Myriad Pro" w:cs="Times New Roman"/>
          <w:sz w:val="26"/>
          <w:szCs w:val="26"/>
        </w:rPr>
      </w:pPr>
      <w:bookmarkStart w:id="55" w:name="_Hlk43125950"/>
      <w:r w:rsidRPr="00073C0D">
        <w:rPr>
          <w:rFonts w:ascii="Myriad Pro" w:eastAsia="Calibri" w:hAnsi="Myriad Pro" w:cs="Times New Roman"/>
          <w:sz w:val="26"/>
          <w:szCs w:val="26"/>
        </w:rPr>
        <w:t xml:space="preserve">Согласно пункту 20 Основ ценообразования № 1178 в необходимую валовую выручку включается величина налога на прибыль организаций по регулируемому виду деятельности, сформированная по данным бухгалтерского учета за последний истекший период. </w:t>
      </w:r>
    </w:p>
    <w:p w14:paraId="419E382D" w14:textId="77777777" w:rsidR="00050754" w:rsidRPr="00073C0D" w:rsidRDefault="00050754" w:rsidP="00050754">
      <w:pPr>
        <w:spacing w:after="0" w:line="360" w:lineRule="auto"/>
        <w:ind w:firstLine="567"/>
        <w:contextualSpacing/>
        <w:jc w:val="both"/>
        <w:rPr>
          <w:rFonts w:ascii="Myriad Pro" w:eastAsia="Calibri" w:hAnsi="Myriad Pro" w:cs="Times New Roman"/>
          <w:sz w:val="26"/>
          <w:szCs w:val="26"/>
        </w:rPr>
      </w:pPr>
      <w:r w:rsidRPr="00073C0D">
        <w:rPr>
          <w:rFonts w:ascii="Myriad Pro" w:eastAsia="Calibri" w:hAnsi="Myriad Pro" w:cs="Times New Roman"/>
          <w:sz w:val="26"/>
          <w:szCs w:val="26"/>
        </w:rPr>
        <w:t>При установлении тарифов на услуги по передаче электрической энергии учитывается величина налога на прибыль организаций, которая относится по данным раздельного учета к деятельности по оказанию услуг по передаче электрической энергии и осуществлению технологического присоединения к электрическим сетям.</w:t>
      </w:r>
    </w:p>
    <w:p w14:paraId="6DDE0085" w14:textId="77777777" w:rsidR="00050754" w:rsidRPr="00073C0D" w:rsidRDefault="00050754" w:rsidP="00050754">
      <w:pPr>
        <w:spacing w:after="0" w:line="360" w:lineRule="auto"/>
        <w:ind w:firstLine="567"/>
        <w:contextualSpacing/>
        <w:jc w:val="both"/>
        <w:rPr>
          <w:rFonts w:ascii="Myriad Pro" w:eastAsia="Calibri" w:hAnsi="Myriad Pro" w:cs="Times New Roman"/>
          <w:sz w:val="26"/>
          <w:szCs w:val="26"/>
        </w:rPr>
      </w:pPr>
      <w:r w:rsidRPr="00073C0D">
        <w:rPr>
          <w:rFonts w:ascii="Myriad Pro" w:eastAsia="Calibri" w:hAnsi="Myriad Pro" w:cs="Times New Roman"/>
          <w:sz w:val="26"/>
          <w:szCs w:val="26"/>
        </w:rPr>
        <w:t>Согласно пункту 2 статьи 11, пункту 1 статьи 246 Налогового кодекса Российской Федерации (далее – Налоговый кодекс РФ) налогоплательщиком налога на прибыль является организация (ПАО «Кубаньэнерго»).</w:t>
      </w:r>
    </w:p>
    <w:p w14:paraId="78C6D6EA" w14:textId="77777777" w:rsidR="00416CFB" w:rsidRPr="00073C0D" w:rsidRDefault="00050754" w:rsidP="00050754">
      <w:pPr>
        <w:spacing w:after="0" w:line="360" w:lineRule="auto"/>
        <w:ind w:firstLine="567"/>
        <w:contextualSpacing/>
        <w:jc w:val="both"/>
        <w:rPr>
          <w:rFonts w:ascii="Myriad Pro" w:eastAsia="Calibri" w:hAnsi="Myriad Pro" w:cs="Times New Roman"/>
          <w:sz w:val="26"/>
          <w:szCs w:val="26"/>
        </w:rPr>
      </w:pPr>
      <w:r w:rsidRPr="00073C0D">
        <w:rPr>
          <w:rFonts w:ascii="Myriad Pro" w:eastAsia="Calibri" w:hAnsi="Myriad Pro" w:cs="Times New Roman"/>
          <w:sz w:val="26"/>
          <w:szCs w:val="26"/>
        </w:rPr>
        <w:t>Исполнитель провел анализ представленного Аудиторского заключения за 2017 г.</w:t>
      </w:r>
      <w:r w:rsidR="00D7004C" w:rsidRPr="00073C0D">
        <w:rPr>
          <w:rFonts w:ascii="Myriad Pro" w:eastAsia="Calibri" w:hAnsi="Myriad Pro" w:cs="Times New Roman"/>
          <w:sz w:val="26"/>
          <w:szCs w:val="26"/>
        </w:rPr>
        <w:t>,</w:t>
      </w:r>
      <w:r w:rsidRPr="00073C0D">
        <w:rPr>
          <w:rFonts w:ascii="Myriad Pro" w:eastAsia="Calibri" w:hAnsi="Myriad Pro" w:cs="Times New Roman"/>
          <w:sz w:val="26"/>
          <w:szCs w:val="26"/>
        </w:rPr>
        <w:t xml:space="preserve"> счета 68.04 «Налог на прибыл» за аналогичный период</w:t>
      </w:r>
      <w:r w:rsidR="00215F80" w:rsidRPr="00073C0D">
        <w:rPr>
          <w:rFonts w:ascii="Myriad Pro" w:eastAsia="Calibri" w:hAnsi="Myriad Pro" w:cs="Times New Roman"/>
          <w:sz w:val="26"/>
          <w:szCs w:val="26"/>
        </w:rPr>
        <w:t xml:space="preserve"> и бухгалтерской </w:t>
      </w:r>
      <w:r w:rsidR="00215F80" w:rsidRPr="00073C0D">
        <w:rPr>
          <w:rFonts w:ascii="Myriad Pro" w:eastAsia="Calibri" w:hAnsi="Myriad Pro" w:cs="Times New Roman"/>
          <w:sz w:val="26"/>
          <w:szCs w:val="26"/>
        </w:rPr>
        <w:lastRenderedPageBreak/>
        <w:t xml:space="preserve">отчетности </w:t>
      </w:r>
      <w:r w:rsidR="00D7004C" w:rsidRPr="00073C0D">
        <w:rPr>
          <w:rFonts w:ascii="Myriad Pro" w:eastAsia="Calibri" w:hAnsi="Myriad Pro" w:cs="Times New Roman"/>
          <w:sz w:val="26"/>
          <w:szCs w:val="26"/>
        </w:rPr>
        <w:t>(форма «Отчет о прибылях и убытках»)</w:t>
      </w:r>
      <w:r w:rsidRPr="00073C0D">
        <w:rPr>
          <w:rFonts w:ascii="Myriad Pro" w:eastAsia="Calibri" w:hAnsi="Myriad Pro" w:cs="Times New Roman"/>
          <w:sz w:val="26"/>
          <w:szCs w:val="26"/>
        </w:rPr>
        <w:t xml:space="preserve">. </w:t>
      </w:r>
      <w:r w:rsidR="00215F80" w:rsidRPr="00073C0D">
        <w:rPr>
          <w:rFonts w:ascii="Myriad Pro" w:eastAsia="Calibri" w:hAnsi="Myriad Pro" w:cs="Times New Roman"/>
          <w:sz w:val="26"/>
          <w:szCs w:val="26"/>
        </w:rPr>
        <w:t>С</w:t>
      </w:r>
      <w:r w:rsidRPr="00073C0D">
        <w:rPr>
          <w:rFonts w:ascii="Myriad Pro" w:eastAsia="Calibri" w:hAnsi="Myriad Pro" w:cs="Times New Roman"/>
          <w:sz w:val="26"/>
          <w:szCs w:val="26"/>
        </w:rPr>
        <w:t>умма налога на прибыль составила 630 427,89 тыс. руб. Данная величина подтверждается данными из Аудиторского заключения за 2017</w:t>
      </w:r>
      <w:r w:rsidR="00215F80" w:rsidRPr="00073C0D">
        <w:rPr>
          <w:rFonts w:ascii="Myriad Pro" w:eastAsia="Calibri" w:hAnsi="Myriad Pro" w:cs="Times New Roman"/>
          <w:sz w:val="26"/>
          <w:szCs w:val="26"/>
        </w:rPr>
        <w:t xml:space="preserve"> и</w:t>
      </w:r>
      <w:r w:rsidR="00ED1E46" w:rsidRPr="00073C0D">
        <w:rPr>
          <w:rFonts w:ascii="Myriad Pro" w:eastAsia="Calibri" w:hAnsi="Myriad Pro" w:cs="Times New Roman"/>
          <w:sz w:val="26"/>
          <w:szCs w:val="26"/>
        </w:rPr>
        <w:t xml:space="preserve"> формой «Отчет о прибылях и убытках»</w:t>
      </w:r>
      <w:r w:rsidRPr="00073C0D">
        <w:rPr>
          <w:rFonts w:ascii="Myriad Pro" w:eastAsia="Calibri" w:hAnsi="Myriad Pro" w:cs="Times New Roman"/>
          <w:sz w:val="26"/>
          <w:szCs w:val="26"/>
        </w:rPr>
        <w:t xml:space="preserve">. Помимо текущего налога на прибыль у ПАО «Кубаньэнерго» имеются расходы (доходы) по отложенным налоговым обязательства и налоговым активам в сумме 11 970,11 тыс. руб. </w:t>
      </w:r>
    </w:p>
    <w:p w14:paraId="7F2FBEB9" w14:textId="77777777" w:rsidR="00416CFB" w:rsidRPr="00073C0D" w:rsidRDefault="00416CFB" w:rsidP="00531574">
      <w:pPr>
        <w:spacing w:after="0" w:line="360" w:lineRule="auto"/>
        <w:ind w:firstLine="426"/>
        <w:contextualSpacing/>
        <w:jc w:val="both"/>
        <w:rPr>
          <w:rFonts w:ascii="Myriad Pro" w:eastAsia="Calibri" w:hAnsi="Myriad Pro" w:cs="Times New Roman"/>
          <w:sz w:val="26"/>
          <w:szCs w:val="26"/>
        </w:rPr>
      </w:pPr>
      <w:r w:rsidRPr="00073C0D">
        <w:rPr>
          <w:rFonts w:ascii="Myriad Pro" w:eastAsia="Calibri" w:hAnsi="Myriad Pro" w:cs="Times New Roman"/>
          <w:sz w:val="26"/>
          <w:szCs w:val="26"/>
        </w:rPr>
        <w:t xml:space="preserve">По данным раздельного учета к деятельности по оказанию услуг по передаче электрической энергии и осуществлению технологического присоединения к электрическим сетям размер налога на прибыль составляет 642 398,00 тыс. рублей. </w:t>
      </w:r>
    </w:p>
    <w:p w14:paraId="65B4B8D0" w14:textId="77777777" w:rsidR="00416CFB" w:rsidRPr="00073C0D" w:rsidRDefault="00416CFB" w:rsidP="00531574">
      <w:pPr>
        <w:spacing w:after="0" w:line="360" w:lineRule="auto"/>
        <w:ind w:firstLine="426"/>
        <w:contextualSpacing/>
        <w:jc w:val="both"/>
        <w:rPr>
          <w:rFonts w:ascii="Myriad Pro" w:eastAsia="Calibri" w:hAnsi="Myriad Pro" w:cs="Times New Roman"/>
          <w:sz w:val="26"/>
          <w:szCs w:val="26"/>
        </w:rPr>
      </w:pPr>
      <w:r w:rsidRPr="00073C0D">
        <w:rPr>
          <w:rFonts w:ascii="Myriad Pro" w:eastAsia="Calibri" w:hAnsi="Myriad Pro" w:cs="Times New Roman"/>
          <w:sz w:val="26"/>
          <w:szCs w:val="26"/>
        </w:rPr>
        <w:t xml:space="preserve">Пунктом 20 Основ ценообразования № 1178 предусмотрено, что в необходимую валовую выручку включается величина налога на прибыль организаций по регулируемому виду деятельности, сформированная по данным бухгалтерского учета за последний истекший период (Решение № 25320/17 от 20.02.2017., № 25320/17 от 20.02.2017). По данным Отчета о финансовых результатах по строке «Текущий налог на прибыль» отражается сумма, учтенная в налоговой декларации, которая составляет 630 427,89 тыс. руб. </w:t>
      </w:r>
    </w:p>
    <w:bookmarkEnd w:id="55"/>
    <w:p w14:paraId="6122FC45" w14:textId="77777777" w:rsidR="00050754" w:rsidRPr="00073C0D" w:rsidRDefault="00050754" w:rsidP="00531574">
      <w:pPr>
        <w:spacing w:after="0" w:line="360" w:lineRule="auto"/>
        <w:ind w:firstLine="426"/>
        <w:contextualSpacing/>
        <w:jc w:val="both"/>
        <w:rPr>
          <w:rFonts w:ascii="Myriad Pro" w:eastAsia="Calibri" w:hAnsi="Myriad Pro" w:cs="Times New Roman"/>
          <w:b/>
          <w:i/>
          <w:iCs/>
          <w:color w:val="000000" w:themeColor="text1"/>
          <w:sz w:val="26"/>
          <w:szCs w:val="26"/>
        </w:rPr>
      </w:pPr>
      <w:r w:rsidRPr="00073C0D">
        <w:rPr>
          <w:rFonts w:ascii="Myriad Pro" w:eastAsia="Calibri" w:hAnsi="Myriad Pro" w:cs="Times New Roman"/>
          <w:sz w:val="26"/>
          <w:szCs w:val="26"/>
        </w:rPr>
        <w:t>Исполнитель рекомендует предоставлять в составе пакета обосновывающих документов налоговые декларации по налогу на прибыль организаций.</w:t>
      </w:r>
      <w:r w:rsidR="00A22A2C" w:rsidRPr="00073C0D">
        <w:rPr>
          <w:rFonts w:ascii="Myriad Pro" w:eastAsia="Calibri" w:hAnsi="Myriad Pro" w:cs="Times New Roman"/>
          <w:sz w:val="26"/>
          <w:szCs w:val="26"/>
        </w:rPr>
        <w:t xml:space="preserve"> </w:t>
      </w:r>
      <w:r w:rsidRPr="00073C0D">
        <w:rPr>
          <w:rFonts w:ascii="Myriad Pro" w:eastAsia="Calibri" w:hAnsi="Myriad Pro" w:cs="Times New Roman"/>
          <w:i/>
          <w:iCs/>
          <w:sz w:val="26"/>
          <w:szCs w:val="26"/>
        </w:rPr>
        <w:br w:type="page"/>
      </w:r>
    </w:p>
    <w:p w14:paraId="1634D4CF" w14:textId="77777777" w:rsidR="00050754" w:rsidRPr="00073C0D" w:rsidRDefault="00050754" w:rsidP="004369B7">
      <w:pPr>
        <w:pStyle w:val="3"/>
        <w:numPr>
          <w:ilvl w:val="1"/>
          <w:numId w:val="93"/>
        </w:numPr>
        <w:tabs>
          <w:tab w:val="left" w:pos="567"/>
        </w:tabs>
        <w:spacing w:line="360" w:lineRule="auto"/>
        <w:ind w:left="0" w:firstLine="0"/>
        <w:jc w:val="both"/>
        <w:rPr>
          <w:rFonts w:ascii="Myriad Pro" w:hAnsi="Myriad Pro"/>
          <w:b/>
          <w:color w:val="4F6228" w:themeColor="accent3" w:themeShade="80"/>
          <w:sz w:val="28"/>
          <w:szCs w:val="28"/>
        </w:rPr>
      </w:pPr>
      <w:bookmarkStart w:id="56" w:name="_Toc47549644"/>
      <w:r w:rsidRPr="00073C0D">
        <w:rPr>
          <w:rFonts w:ascii="Myriad Pro" w:hAnsi="Myriad Pro"/>
          <w:b/>
          <w:color w:val="4F6228" w:themeColor="accent3" w:themeShade="80"/>
          <w:sz w:val="28"/>
          <w:szCs w:val="28"/>
        </w:rPr>
        <w:lastRenderedPageBreak/>
        <w:t>Выпадающие доходы от льготного ТП (п. 87 Основ ценообразования)</w:t>
      </w:r>
      <w:bookmarkEnd w:id="56"/>
    </w:p>
    <w:p w14:paraId="03D4D8B4" w14:textId="77777777" w:rsidR="00050754" w:rsidRPr="00073C0D" w:rsidRDefault="00050754" w:rsidP="00050754">
      <w:pPr>
        <w:spacing w:after="0" w:line="360" w:lineRule="auto"/>
        <w:ind w:firstLine="567"/>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t>Согласно п. 87 Основ ценообразования № 1178 расходы сетевой организации на выполнение организационно-технических мероприятий, указанных в подпунктах «г» и «д» пункта 7 и подпунктах «а» и «д» пункта 18 Правил технологического присоединения энергопринимающих устройств потребителей электрической энергии, объектов по производству электрической энергии, а также объектов электросетевого хозяйства, принадлежащих сетевым организациям и иным лицам, к электрическим сетям, расходы, связанные с технологическим присоединением энергопринимающих устройств, плата за которые устанавливается в соответствии с Основами ценообразования № 1178 в размере не более 550 рублей, расходы 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 связанные с осуществлением технологического присоединения к электрическим сетям энергопринимающих устройств максимальной мощностью не более чем 150 кВт, и расходы на выплату процентов по кредитным договорам, связанным с рассрочкой платежа за технологическое присоединение к электрическим сетям энергопринимающих устройств максимальной мощностью свыше 15 и до 150 кВт включительно, не включаемые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в состав платы за технологическое присоединение, составляют выпадающие доходы сетевой организации, связанные с технологическим присоединением к электрическим сетям.</w:t>
      </w:r>
    </w:p>
    <w:p w14:paraId="178A1A28" w14:textId="77777777" w:rsidR="00050754" w:rsidRPr="00073C0D" w:rsidRDefault="00050754" w:rsidP="00050754">
      <w:pPr>
        <w:spacing w:after="0" w:line="360" w:lineRule="auto"/>
        <w:ind w:firstLine="567"/>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t>Сетевая организация рассчитывает размер указанных выпадающих доходов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w:t>
      </w:r>
    </w:p>
    <w:p w14:paraId="281A1CD1" w14:textId="77777777" w:rsidR="00050754" w:rsidRPr="00073C0D" w:rsidRDefault="00050754" w:rsidP="00050754">
      <w:pPr>
        <w:spacing w:after="0" w:line="360" w:lineRule="auto"/>
        <w:ind w:firstLine="567"/>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t xml:space="preserve">Регулирующий орган в своем решении по утверждению платы за технологическое присоединение отражает расходы сетевой организации, </w:t>
      </w:r>
      <w:r w:rsidRPr="00073C0D">
        <w:rPr>
          <w:rFonts w:ascii="Myriad Pro" w:eastAsia="Calibri" w:hAnsi="Myriad Pro" w:cs="Times New Roman"/>
          <w:color w:val="000000" w:themeColor="text1"/>
          <w:sz w:val="26"/>
          <w:szCs w:val="26"/>
        </w:rPr>
        <w:lastRenderedPageBreak/>
        <w:t>связанные с осуществлением технологического присоединения к электрическим сетям, не включаемые в плату за технологическое присоединение. Размер указанных расходов включается в тариф на услуги по передаче электрической энергии в соответствии с методическими указаниями, предусмотренными пунктами 32 или 38 Основ ценообразования, начиная с периода регулирования, на который утверждается плата за технологическое присоединение, и отражается регулирующим органом в решении по утверждению цен (тарифов) на услуги по передаче электрической энергии.</w:t>
      </w:r>
    </w:p>
    <w:p w14:paraId="0CD03ED1" w14:textId="77777777" w:rsidR="00050754" w:rsidRPr="00073C0D" w:rsidRDefault="00050754" w:rsidP="00050754">
      <w:pPr>
        <w:spacing w:after="0" w:line="360" w:lineRule="auto"/>
        <w:ind w:firstLine="567"/>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t>Расходы на выплату процентов по кредитным договорам, связанным с рассрочкой платежа за технологическое присоединение энергопринимающих устройств, учитываются в тарифе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в фактическом объеме, но не выше ставки рефинансирования Центрального банка Российской Федерации, действовавшей на дату заключения кредитного договора, увеличенной на 2 процентных пункта. При применении метода доходности инвестированного капитала в тарифе на услуги по передаче электрической энергии в соответствии с методическими указаниями, предусмотренными пунктом 32 Основ ценообразования № 1178, учитывается размер превышения расходов на выплату процентов по кредитным договорам над величиной, равной произведению чистого оборотного капитала и нормы доходности инвестированного капитала, созданного после перехода к регулированию методом доходности инвестированного капитала.</w:t>
      </w:r>
    </w:p>
    <w:p w14:paraId="2C0696F1" w14:textId="77777777" w:rsidR="00050754" w:rsidRPr="00073C0D" w:rsidRDefault="00050754" w:rsidP="00050754">
      <w:pPr>
        <w:spacing w:after="0" w:line="360" w:lineRule="auto"/>
        <w:contextualSpacing/>
        <w:jc w:val="both"/>
        <w:rPr>
          <w:rFonts w:ascii="Myriad Pro" w:eastAsia="Calibri" w:hAnsi="Myriad Pro" w:cs="Times New Roman"/>
          <w:b/>
          <w:color w:val="000000" w:themeColor="text1"/>
          <w:sz w:val="26"/>
          <w:szCs w:val="26"/>
        </w:rPr>
      </w:pPr>
    </w:p>
    <w:p w14:paraId="13D96C2D" w14:textId="77777777" w:rsidR="00050754" w:rsidRPr="00073C0D" w:rsidRDefault="00050754" w:rsidP="00050754">
      <w:pPr>
        <w:spacing w:after="0" w:line="360" w:lineRule="auto"/>
        <w:contextualSpacing/>
        <w:jc w:val="both"/>
        <w:rPr>
          <w:rFonts w:ascii="Myriad Pro" w:eastAsia="Calibri" w:hAnsi="Myriad Pro" w:cs="Times New Roman"/>
          <w:b/>
          <w:color w:val="000000" w:themeColor="text1"/>
          <w:sz w:val="26"/>
          <w:szCs w:val="26"/>
        </w:rPr>
      </w:pPr>
      <w:r w:rsidRPr="00073C0D">
        <w:rPr>
          <w:rFonts w:ascii="Myriad Pro" w:eastAsia="Calibri" w:hAnsi="Myriad Pro" w:cs="Times New Roman"/>
          <w:b/>
          <w:color w:val="000000" w:themeColor="text1"/>
          <w:sz w:val="26"/>
          <w:szCs w:val="26"/>
        </w:rPr>
        <w:t>ПОЗИЦИЯ ТЕРРИТОРИАЛЬНОЙ СЕТЕВОЙ ОРГАНИЗАЦИИ</w:t>
      </w:r>
    </w:p>
    <w:p w14:paraId="1717BEE9" w14:textId="77777777" w:rsidR="00050754" w:rsidRPr="00073C0D" w:rsidRDefault="00050754" w:rsidP="00050754">
      <w:pPr>
        <w:spacing w:after="0" w:line="360" w:lineRule="auto"/>
        <w:ind w:firstLine="567"/>
        <w:contextualSpacing/>
        <w:jc w:val="both"/>
        <w:rPr>
          <w:rFonts w:ascii="Myriad Pro" w:eastAsia="Calibri" w:hAnsi="Myriad Pro" w:cs="Times New Roman"/>
          <w:sz w:val="26"/>
          <w:szCs w:val="26"/>
        </w:rPr>
      </w:pPr>
      <w:r w:rsidRPr="00073C0D">
        <w:rPr>
          <w:rFonts w:ascii="Myriad Pro" w:eastAsia="Calibri" w:hAnsi="Myriad Pro" w:cs="Times New Roman"/>
          <w:sz w:val="26"/>
          <w:szCs w:val="26"/>
        </w:rPr>
        <w:t>ПАО «Кубаньэнерго» по статье на 2019 год была заявлена сумма расходов в размере 722 999,65 тыс. руб.</w:t>
      </w:r>
    </w:p>
    <w:tbl>
      <w:tblPr>
        <w:tblW w:w="9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6237"/>
        <w:gridCol w:w="2417"/>
      </w:tblGrid>
      <w:tr w:rsidR="00050754" w:rsidRPr="00073C0D" w14:paraId="54B8ED17" w14:textId="77777777" w:rsidTr="00026793">
        <w:trPr>
          <w:trHeight w:val="300"/>
          <w:tblHeader/>
        </w:trPr>
        <w:tc>
          <w:tcPr>
            <w:tcW w:w="8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503ABD8" w14:textId="77777777" w:rsidR="00050754" w:rsidRPr="00073C0D" w:rsidRDefault="00050754" w:rsidP="00596A74">
            <w:pPr>
              <w:spacing w:after="0" w:line="240" w:lineRule="auto"/>
              <w:jc w:val="center"/>
              <w:rPr>
                <w:rFonts w:ascii="Myriad Pro" w:eastAsia="Times New Roman" w:hAnsi="Myriad Pro"/>
                <w:b/>
                <w:bCs/>
                <w:iCs/>
                <w:noProof/>
                <w:color w:val="FFFFFF"/>
                <w:szCs w:val="20"/>
                <w:lang w:eastAsia="ru-RU"/>
              </w:rPr>
            </w:pPr>
            <w:r w:rsidRPr="00073C0D">
              <w:rPr>
                <w:rFonts w:ascii="Myriad Pro" w:eastAsia="Times New Roman" w:hAnsi="Myriad Pro"/>
                <w:b/>
                <w:bCs/>
                <w:iCs/>
                <w:noProof/>
                <w:color w:val="FFFFFF"/>
                <w:szCs w:val="20"/>
                <w:lang w:eastAsia="ru-RU"/>
              </w:rPr>
              <w:t>№ п/п</w:t>
            </w:r>
          </w:p>
        </w:tc>
        <w:tc>
          <w:tcPr>
            <w:tcW w:w="62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8E41D9C" w14:textId="77777777" w:rsidR="00050754" w:rsidRPr="00073C0D" w:rsidRDefault="00050754" w:rsidP="00596A74">
            <w:pPr>
              <w:spacing w:after="0" w:line="240" w:lineRule="auto"/>
              <w:jc w:val="center"/>
              <w:rPr>
                <w:rFonts w:ascii="Myriad Pro" w:eastAsia="Times New Roman" w:hAnsi="Myriad Pro"/>
                <w:b/>
                <w:bCs/>
                <w:iCs/>
                <w:noProof/>
                <w:color w:val="FFFFFF"/>
                <w:szCs w:val="20"/>
                <w:lang w:eastAsia="ru-RU"/>
              </w:rPr>
            </w:pPr>
            <w:r w:rsidRPr="00073C0D">
              <w:rPr>
                <w:rFonts w:ascii="Myriad Pro" w:eastAsia="Times New Roman" w:hAnsi="Myriad Pro"/>
                <w:b/>
                <w:bCs/>
                <w:iCs/>
                <w:noProof/>
                <w:color w:val="FFFFFF"/>
                <w:szCs w:val="20"/>
                <w:lang w:eastAsia="ru-RU"/>
              </w:rPr>
              <w:t>Показатель</w:t>
            </w:r>
          </w:p>
        </w:tc>
        <w:tc>
          <w:tcPr>
            <w:tcW w:w="2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250E6F3" w14:textId="77777777" w:rsidR="00050754" w:rsidRPr="00073C0D" w:rsidRDefault="000055A2" w:rsidP="005E7DD5">
            <w:pPr>
              <w:spacing w:after="0" w:line="240" w:lineRule="auto"/>
              <w:jc w:val="center"/>
              <w:rPr>
                <w:rFonts w:ascii="Myriad Pro" w:eastAsia="Times New Roman" w:hAnsi="Myriad Pro"/>
                <w:b/>
                <w:bCs/>
                <w:iCs/>
                <w:noProof/>
                <w:color w:val="FFFFFF"/>
                <w:szCs w:val="20"/>
                <w:lang w:eastAsia="ru-RU"/>
              </w:rPr>
            </w:pPr>
            <w:r w:rsidRPr="00073C0D">
              <w:rPr>
                <w:rFonts w:ascii="Myriad Pro" w:eastAsia="Times New Roman" w:hAnsi="Myriad Pro"/>
                <w:b/>
                <w:bCs/>
                <w:iCs/>
                <w:noProof/>
                <w:color w:val="FFFFFF"/>
                <w:szCs w:val="20"/>
                <w:lang w:eastAsia="ru-RU"/>
              </w:rPr>
              <w:t>Предложение</w:t>
            </w:r>
            <w:r w:rsidRPr="00073C0D">
              <w:rPr>
                <w:rFonts w:ascii="Myriad Pro" w:eastAsia="Times New Roman" w:hAnsi="Myriad Pro"/>
                <w:b/>
                <w:bCs/>
                <w:iCs/>
                <w:noProof/>
                <w:color w:val="FFFFFF"/>
                <w:szCs w:val="20"/>
                <w:lang w:eastAsia="ru-RU"/>
              </w:rPr>
              <w:br/>
            </w:r>
            <w:r w:rsidR="005E7DD5" w:rsidRPr="00073C0D">
              <w:rPr>
                <w:rFonts w:ascii="Myriad Pro" w:eastAsia="Times New Roman" w:hAnsi="Myriad Pro"/>
                <w:b/>
                <w:bCs/>
                <w:iCs/>
                <w:noProof/>
                <w:color w:val="FFFFFF"/>
                <w:szCs w:val="20"/>
                <w:lang w:eastAsia="ru-RU"/>
              </w:rPr>
              <w:t>ПАО «</w:t>
            </w:r>
            <w:r w:rsidR="00050754" w:rsidRPr="00073C0D">
              <w:rPr>
                <w:rFonts w:ascii="Myriad Pro" w:eastAsia="Times New Roman" w:hAnsi="Myriad Pro"/>
                <w:b/>
                <w:bCs/>
                <w:iCs/>
                <w:noProof/>
                <w:color w:val="FFFFFF"/>
                <w:szCs w:val="20"/>
                <w:lang w:eastAsia="ru-RU"/>
              </w:rPr>
              <w:t>Кубаньэнерго</w:t>
            </w:r>
            <w:r w:rsidR="005E7DD5" w:rsidRPr="00073C0D">
              <w:rPr>
                <w:rFonts w:ascii="Myriad Pro" w:eastAsia="Times New Roman" w:hAnsi="Myriad Pro"/>
                <w:b/>
                <w:bCs/>
                <w:iCs/>
                <w:noProof/>
                <w:color w:val="FFFFFF"/>
                <w:szCs w:val="20"/>
                <w:lang w:eastAsia="ru-RU"/>
              </w:rPr>
              <w:t>»</w:t>
            </w:r>
          </w:p>
        </w:tc>
      </w:tr>
      <w:tr w:rsidR="00050754" w:rsidRPr="00073C0D" w14:paraId="1CB0C808" w14:textId="77777777" w:rsidTr="00026793">
        <w:trPr>
          <w:trHeight w:val="300"/>
        </w:trPr>
        <w:tc>
          <w:tcPr>
            <w:tcW w:w="846" w:type="dxa"/>
            <w:tcBorders>
              <w:top w:val="single" w:sz="4" w:space="0" w:color="FFFFFF" w:themeColor="background1"/>
            </w:tcBorders>
            <w:shd w:val="clear" w:color="auto" w:fill="auto"/>
            <w:noWrap/>
            <w:vAlign w:val="center"/>
            <w:hideMark/>
          </w:tcPr>
          <w:p w14:paraId="556C6C03" w14:textId="77777777" w:rsidR="00050754" w:rsidRPr="00073C0D" w:rsidRDefault="00050754" w:rsidP="00596A74">
            <w:pPr>
              <w:spacing w:after="0" w:line="240" w:lineRule="auto"/>
              <w:rPr>
                <w:rFonts w:ascii="Myriad Pro" w:eastAsia="Times New Roman" w:hAnsi="Myriad Pro"/>
                <w:bCs/>
                <w:iCs/>
                <w:noProof/>
                <w:szCs w:val="20"/>
                <w:lang w:eastAsia="ru-RU"/>
              </w:rPr>
            </w:pPr>
            <w:r w:rsidRPr="00073C0D">
              <w:rPr>
                <w:rFonts w:ascii="Myriad Pro" w:eastAsia="Times New Roman" w:hAnsi="Myriad Pro"/>
                <w:bCs/>
                <w:iCs/>
                <w:noProof/>
                <w:szCs w:val="20"/>
                <w:lang w:eastAsia="ru-RU"/>
              </w:rPr>
              <w:t>1.</w:t>
            </w:r>
          </w:p>
        </w:tc>
        <w:tc>
          <w:tcPr>
            <w:tcW w:w="6237" w:type="dxa"/>
            <w:tcBorders>
              <w:top w:val="single" w:sz="4" w:space="0" w:color="FFFFFF" w:themeColor="background1"/>
            </w:tcBorders>
            <w:shd w:val="clear" w:color="auto" w:fill="auto"/>
            <w:noWrap/>
            <w:vAlign w:val="bottom"/>
            <w:hideMark/>
          </w:tcPr>
          <w:p w14:paraId="3B789511" w14:textId="77777777" w:rsidR="00050754" w:rsidRPr="00073C0D" w:rsidRDefault="00050754" w:rsidP="00596A74">
            <w:pPr>
              <w:spacing w:after="0" w:line="240" w:lineRule="auto"/>
              <w:rPr>
                <w:rFonts w:ascii="Myriad Pro" w:eastAsia="Times New Roman" w:hAnsi="Myriad Pro"/>
                <w:bCs/>
                <w:iCs/>
                <w:noProof/>
                <w:szCs w:val="20"/>
                <w:lang w:eastAsia="ru-RU"/>
              </w:rPr>
            </w:pPr>
            <w:r w:rsidRPr="00073C0D">
              <w:rPr>
                <w:rFonts w:ascii="Myriad Pro" w:eastAsia="Times New Roman" w:hAnsi="Myriad Pro"/>
                <w:bCs/>
                <w:iCs/>
                <w:noProof/>
                <w:szCs w:val="20"/>
                <w:lang w:eastAsia="ru-RU"/>
              </w:rPr>
              <w:t>Всего выпадающих доходов от льготного технологического присоединения</w:t>
            </w:r>
          </w:p>
        </w:tc>
        <w:tc>
          <w:tcPr>
            <w:tcW w:w="2417" w:type="dxa"/>
            <w:tcBorders>
              <w:top w:val="single" w:sz="4" w:space="0" w:color="FFFFFF" w:themeColor="background1"/>
            </w:tcBorders>
            <w:shd w:val="clear" w:color="auto" w:fill="auto"/>
            <w:noWrap/>
            <w:vAlign w:val="center"/>
            <w:hideMark/>
          </w:tcPr>
          <w:p w14:paraId="1BFB8F2F" w14:textId="77777777" w:rsidR="00050754" w:rsidRPr="00073C0D" w:rsidRDefault="00050754" w:rsidP="00596A74">
            <w:pPr>
              <w:spacing w:after="0" w:line="240" w:lineRule="auto"/>
              <w:jc w:val="center"/>
              <w:rPr>
                <w:rFonts w:ascii="Myriad Pro" w:eastAsia="Times New Roman" w:hAnsi="Myriad Pro"/>
                <w:bCs/>
                <w:iCs/>
                <w:noProof/>
                <w:szCs w:val="20"/>
                <w:lang w:eastAsia="ru-RU"/>
              </w:rPr>
            </w:pPr>
            <w:r w:rsidRPr="00073C0D">
              <w:rPr>
                <w:rFonts w:ascii="Myriad Pro" w:eastAsia="Times New Roman" w:hAnsi="Myriad Pro"/>
                <w:bCs/>
                <w:iCs/>
                <w:noProof/>
                <w:szCs w:val="20"/>
                <w:lang w:eastAsia="ru-RU"/>
              </w:rPr>
              <w:t>722 999,65</w:t>
            </w:r>
          </w:p>
        </w:tc>
      </w:tr>
      <w:tr w:rsidR="00050754" w:rsidRPr="00073C0D" w14:paraId="18A16083" w14:textId="77777777" w:rsidTr="00026793">
        <w:trPr>
          <w:trHeight w:val="300"/>
        </w:trPr>
        <w:tc>
          <w:tcPr>
            <w:tcW w:w="846" w:type="dxa"/>
            <w:shd w:val="clear" w:color="auto" w:fill="auto"/>
            <w:noWrap/>
            <w:vAlign w:val="center"/>
            <w:hideMark/>
          </w:tcPr>
          <w:p w14:paraId="44F69919" w14:textId="77777777" w:rsidR="00050754" w:rsidRPr="00073C0D" w:rsidRDefault="00050754" w:rsidP="00596A74">
            <w:pPr>
              <w:spacing w:after="0" w:line="240" w:lineRule="auto"/>
              <w:rPr>
                <w:rFonts w:ascii="Myriad Pro" w:eastAsia="Times New Roman" w:hAnsi="Myriad Pro"/>
                <w:bCs/>
                <w:iCs/>
                <w:noProof/>
                <w:szCs w:val="20"/>
                <w:lang w:eastAsia="ru-RU"/>
              </w:rPr>
            </w:pPr>
            <w:r w:rsidRPr="00073C0D">
              <w:rPr>
                <w:rFonts w:ascii="Myriad Pro" w:eastAsia="Times New Roman" w:hAnsi="Myriad Pro"/>
                <w:bCs/>
                <w:iCs/>
                <w:noProof/>
                <w:szCs w:val="20"/>
                <w:lang w:eastAsia="ru-RU"/>
              </w:rPr>
              <w:t>1.1.</w:t>
            </w:r>
          </w:p>
        </w:tc>
        <w:tc>
          <w:tcPr>
            <w:tcW w:w="6237" w:type="dxa"/>
            <w:shd w:val="clear" w:color="auto" w:fill="auto"/>
            <w:noWrap/>
            <w:vAlign w:val="bottom"/>
            <w:hideMark/>
          </w:tcPr>
          <w:p w14:paraId="435C24C8" w14:textId="77777777" w:rsidR="00050754" w:rsidRPr="00073C0D" w:rsidRDefault="00050754" w:rsidP="00596A74">
            <w:pPr>
              <w:spacing w:after="0" w:line="240" w:lineRule="auto"/>
              <w:rPr>
                <w:rFonts w:ascii="Myriad Pro" w:eastAsia="Times New Roman" w:hAnsi="Myriad Pro"/>
                <w:bCs/>
                <w:iCs/>
                <w:noProof/>
                <w:szCs w:val="20"/>
                <w:lang w:eastAsia="ru-RU"/>
              </w:rPr>
            </w:pPr>
            <w:r w:rsidRPr="00073C0D">
              <w:rPr>
                <w:rFonts w:ascii="Myriad Pro" w:eastAsia="Times New Roman" w:hAnsi="Myriad Pro"/>
                <w:bCs/>
                <w:iCs/>
                <w:noProof/>
                <w:szCs w:val="20"/>
                <w:lang w:eastAsia="ru-RU"/>
              </w:rPr>
              <w:t>На технологическое присоединение до 15 кВт, в т.ч.</w:t>
            </w:r>
          </w:p>
        </w:tc>
        <w:tc>
          <w:tcPr>
            <w:tcW w:w="2417" w:type="dxa"/>
            <w:shd w:val="clear" w:color="auto" w:fill="auto"/>
            <w:noWrap/>
            <w:vAlign w:val="center"/>
            <w:hideMark/>
          </w:tcPr>
          <w:p w14:paraId="40FBD82F" w14:textId="77777777" w:rsidR="00050754" w:rsidRPr="00073C0D" w:rsidRDefault="00050754" w:rsidP="00596A74">
            <w:pPr>
              <w:spacing w:after="0" w:line="240" w:lineRule="auto"/>
              <w:jc w:val="center"/>
              <w:rPr>
                <w:rFonts w:ascii="Myriad Pro" w:eastAsia="Times New Roman" w:hAnsi="Myriad Pro"/>
                <w:bCs/>
                <w:iCs/>
                <w:noProof/>
                <w:szCs w:val="20"/>
                <w:lang w:eastAsia="ru-RU"/>
              </w:rPr>
            </w:pPr>
            <w:r w:rsidRPr="00073C0D">
              <w:rPr>
                <w:rFonts w:ascii="Myriad Pro" w:eastAsia="Times New Roman" w:hAnsi="Myriad Pro"/>
                <w:bCs/>
                <w:iCs/>
                <w:noProof/>
                <w:szCs w:val="20"/>
                <w:lang w:eastAsia="ru-RU"/>
              </w:rPr>
              <w:t>621 956,49</w:t>
            </w:r>
          </w:p>
        </w:tc>
      </w:tr>
      <w:tr w:rsidR="00050754" w:rsidRPr="00073C0D" w14:paraId="68DBC873" w14:textId="77777777" w:rsidTr="00026793">
        <w:trPr>
          <w:trHeight w:val="300"/>
        </w:trPr>
        <w:tc>
          <w:tcPr>
            <w:tcW w:w="846" w:type="dxa"/>
            <w:shd w:val="clear" w:color="auto" w:fill="auto"/>
            <w:noWrap/>
            <w:vAlign w:val="center"/>
            <w:hideMark/>
          </w:tcPr>
          <w:p w14:paraId="0200487A" w14:textId="77777777" w:rsidR="00050754" w:rsidRPr="00073C0D" w:rsidRDefault="00050754" w:rsidP="00596A74">
            <w:pPr>
              <w:spacing w:after="0" w:line="240" w:lineRule="auto"/>
              <w:rPr>
                <w:rFonts w:ascii="Myriad Pro" w:eastAsia="Times New Roman" w:hAnsi="Myriad Pro"/>
                <w:bCs/>
                <w:iCs/>
                <w:noProof/>
                <w:szCs w:val="20"/>
                <w:lang w:eastAsia="ru-RU"/>
              </w:rPr>
            </w:pPr>
            <w:r w:rsidRPr="00073C0D">
              <w:rPr>
                <w:rFonts w:ascii="Myriad Pro" w:eastAsia="Times New Roman" w:hAnsi="Myriad Pro"/>
                <w:bCs/>
                <w:iCs/>
                <w:noProof/>
                <w:szCs w:val="20"/>
                <w:lang w:eastAsia="ru-RU"/>
              </w:rPr>
              <w:lastRenderedPageBreak/>
              <w:t>1.1.1.</w:t>
            </w:r>
          </w:p>
        </w:tc>
        <w:tc>
          <w:tcPr>
            <w:tcW w:w="6237" w:type="dxa"/>
            <w:shd w:val="clear" w:color="auto" w:fill="auto"/>
            <w:noWrap/>
            <w:vAlign w:val="bottom"/>
            <w:hideMark/>
          </w:tcPr>
          <w:p w14:paraId="5FE91D5A" w14:textId="77777777" w:rsidR="00050754" w:rsidRPr="00073C0D" w:rsidRDefault="00050754" w:rsidP="00596A74">
            <w:pPr>
              <w:spacing w:after="0" w:line="240" w:lineRule="auto"/>
              <w:rPr>
                <w:rFonts w:ascii="Myriad Pro" w:eastAsia="Times New Roman" w:hAnsi="Myriad Pro"/>
                <w:bCs/>
                <w:iCs/>
                <w:noProof/>
                <w:szCs w:val="20"/>
                <w:lang w:eastAsia="ru-RU"/>
              </w:rPr>
            </w:pPr>
            <w:r w:rsidRPr="00073C0D">
              <w:rPr>
                <w:rFonts w:ascii="Myriad Pro" w:eastAsia="Times New Roman" w:hAnsi="Myriad Pro"/>
                <w:bCs/>
                <w:iCs/>
                <w:noProof/>
                <w:szCs w:val="20"/>
                <w:lang w:eastAsia="ru-RU"/>
              </w:rPr>
              <w:t>на выполнение организационно-технических мероприятий</w:t>
            </w:r>
          </w:p>
        </w:tc>
        <w:tc>
          <w:tcPr>
            <w:tcW w:w="2417" w:type="dxa"/>
            <w:shd w:val="clear" w:color="auto" w:fill="auto"/>
            <w:noWrap/>
            <w:vAlign w:val="center"/>
            <w:hideMark/>
          </w:tcPr>
          <w:p w14:paraId="0D17E5E9" w14:textId="77777777" w:rsidR="00050754" w:rsidRPr="00073C0D" w:rsidRDefault="00050754" w:rsidP="00596A74">
            <w:pPr>
              <w:spacing w:after="0" w:line="240" w:lineRule="auto"/>
              <w:jc w:val="center"/>
              <w:rPr>
                <w:rFonts w:ascii="Myriad Pro" w:eastAsia="Times New Roman" w:hAnsi="Myriad Pro"/>
                <w:bCs/>
                <w:iCs/>
                <w:noProof/>
                <w:szCs w:val="20"/>
                <w:lang w:eastAsia="ru-RU"/>
              </w:rPr>
            </w:pPr>
            <w:r w:rsidRPr="00073C0D">
              <w:rPr>
                <w:rFonts w:ascii="Myriad Pro" w:eastAsia="Times New Roman" w:hAnsi="Myriad Pro"/>
                <w:bCs/>
                <w:iCs/>
                <w:noProof/>
                <w:szCs w:val="20"/>
                <w:lang w:eastAsia="ru-RU"/>
              </w:rPr>
              <w:t>121 843,89</w:t>
            </w:r>
          </w:p>
        </w:tc>
      </w:tr>
      <w:tr w:rsidR="00050754" w:rsidRPr="00073C0D" w14:paraId="3993002B" w14:textId="77777777" w:rsidTr="00026793">
        <w:trPr>
          <w:trHeight w:val="300"/>
        </w:trPr>
        <w:tc>
          <w:tcPr>
            <w:tcW w:w="846" w:type="dxa"/>
            <w:shd w:val="clear" w:color="auto" w:fill="auto"/>
            <w:noWrap/>
            <w:vAlign w:val="center"/>
            <w:hideMark/>
          </w:tcPr>
          <w:p w14:paraId="52A5D571" w14:textId="77777777" w:rsidR="00050754" w:rsidRPr="00073C0D" w:rsidRDefault="00050754" w:rsidP="00596A74">
            <w:pPr>
              <w:spacing w:after="0" w:line="240" w:lineRule="auto"/>
              <w:rPr>
                <w:rFonts w:ascii="Myriad Pro" w:eastAsia="Times New Roman" w:hAnsi="Myriad Pro"/>
                <w:bCs/>
                <w:iCs/>
                <w:noProof/>
                <w:szCs w:val="20"/>
                <w:lang w:eastAsia="ru-RU"/>
              </w:rPr>
            </w:pPr>
            <w:r w:rsidRPr="00073C0D">
              <w:rPr>
                <w:rFonts w:ascii="Myriad Pro" w:eastAsia="Times New Roman" w:hAnsi="Myriad Pro"/>
                <w:bCs/>
                <w:iCs/>
                <w:noProof/>
                <w:szCs w:val="20"/>
                <w:lang w:eastAsia="ru-RU"/>
              </w:rPr>
              <w:t>1.1.2.</w:t>
            </w:r>
          </w:p>
        </w:tc>
        <w:tc>
          <w:tcPr>
            <w:tcW w:w="6237" w:type="dxa"/>
            <w:shd w:val="clear" w:color="auto" w:fill="auto"/>
            <w:noWrap/>
            <w:vAlign w:val="bottom"/>
            <w:hideMark/>
          </w:tcPr>
          <w:p w14:paraId="3EFA3EF2" w14:textId="77777777" w:rsidR="00050754" w:rsidRPr="00073C0D" w:rsidRDefault="00050754" w:rsidP="00596A74">
            <w:pPr>
              <w:spacing w:after="0" w:line="240" w:lineRule="auto"/>
              <w:rPr>
                <w:rFonts w:ascii="Myriad Pro" w:eastAsia="Times New Roman" w:hAnsi="Myriad Pro"/>
                <w:bCs/>
                <w:iCs/>
                <w:noProof/>
                <w:szCs w:val="20"/>
                <w:lang w:eastAsia="ru-RU"/>
              </w:rPr>
            </w:pPr>
            <w:bookmarkStart w:id="57" w:name="_Hlk43124712"/>
            <w:r w:rsidRPr="00073C0D">
              <w:rPr>
                <w:rFonts w:ascii="Myriad Pro" w:eastAsia="Times New Roman" w:hAnsi="Myriad Pro"/>
                <w:bCs/>
                <w:iCs/>
                <w:noProof/>
                <w:szCs w:val="20"/>
                <w:lang w:eastAsia="ru-RU"/>
              </w:rPr>
              <w:t xml:space="preserve">на строительство объектов электросетевого хозяйства </w:t>
            </w:r>
            <w:bookmarkEnd w:id="57"/>
            <w:r w:rsidRPr="00073C0D">
              <w:rPr>
                <w:rFonts w:ascii="Myriad Pro" w:eastAsia="Times New Roman" w:hAnsi="Myriad Pro"/>
                <w:bCs/>
                <w:iCs/>
                <w:noProof/>
                <w:szCs w:val="20"/>
                <w:lang w:eastAsia="ru-RU"/>
              </w:rPr>
              <w:t>(освоение, без НДС)</w:t>
            </w:r>
          </w:p>
        </w:tc>
        <w:tc>
          <w:tcPr>
            <w:tcW w:w="2417" w:type="dxa"/>
            <w:shd w:val="clear" w:color="auto" w:fill="auto"/>
            <w:noWrap/>
            <w:vAlign w:val="center"/>
            <w:hideMark/>
          </w:tcPr>
          <w:p w14:paraId="214D9D29" w14:textId="77777777" w:rsidR="00050754" w:rsidRPr="00073C0D" w:rsidRDefault="00050754" w:rsidP="00596A74">
            <w:pPr>
              <w:spacing w:after="0" w:line="240" w:lineRule="auto"/>
              <w:jc w:val="center"/>
              <w:rPr>
                <w:rFonts w:ascii="Myriad Pro" w:eastAsia="Times New Roman" w:hAnsi="Myriad Pro"/>
                <w:bCs/>
                <w:iCs/>
                <w:noProof/>
                <w:szCs w:val="20"/>
                <w:lang w:eastAsia="ru-RU"/>
              </w:rPr>
            </w:pPr>
            <w:bookmarkStart w:id="58" w:name="_Hlk43124737"/>
            <w:r w:rsidRPr="00073C0D">
              <w:rPr>
                <w:rFonts w:ascii="Myriad Pro" w:eastAsia="Times New Roman" w:hAnsi="Myriad Pro"/>
                <w:bCs/>
                <w:iCs/>
                <w:noProof/>
                <w:szCs w:val="20"/>
                <w:lang w:eastAsia="ru-RU"/>
              </w:rPr>
              <w:t>500 112,59</w:t>
            </w:r>
            <w:bookmarkEnd w:id="58"/>
          </w:p>
        </w:tc>
      </w:tr>
      <w:tr w:rsidR="00050754" w:rsidRPr="00073C0D" w14:paraId="21854AEA" w14:textId="77777777" w:rsidTr="00026793">
        <w:trPr>
          <w:trHeight w:val="300"/>
        </w:trPr>
        <w:tc>
          <w:tcPr>
            <w:tcW w:w="846" w:type="dxa"/>
            <w:shd w:val="clear" w:color="auto" w:fill="auto"/>
            <w:noWrap/>
            <w:vAlign w:val="center"/>
            <w:hideMark/>
          </w:tcPr>
          <w:p w14:paraId="577A3608" w14:textId="77777777" w:rsidR="00050754" w:rsidRPr="00073C0D" w:rsidRDefault="00050754" w:rsidP="00596A74">
            <w:pPr>
              <w:spacing w:after="0" w:line="240" w:lineRule="auto"/>
              <w:rPr>
                <w:rFonts w:ascii="Myriad Pro" w:eastAsia="Times New Roman" w:hAnsi="Myriad Pro"/>
                <w:bCs/>
                <w:iCs/>
                <w:noProof/>
                <w:szCs w:val="20"/>
                <w:lang w:eastAsia="ru-RU"/>
              </w:rPr>
            </w:pPr>
            <w:r w:rsidRPr="00073C0D">
              <w:rPr>
                <w:rFonts w:ascii="Myriad Pro" w:eastAsia="Times New Roman" w:hAnsi="Myriad Pro"/>
                <w:bCs/>
                <w:iCs/>
                <w:noProof/>
                <w:szCs w:val="20"/>
                <w:lang w:eastAsia="ru-RU"/>
              </w:rPr>
              <w:t>1.2.</w:t>
            </w:r>
          </w:p>
        </w:tc>
        <w:tc>
          <w:tcPr>
            <w:tcW w:w="6237" w:type="dxa"/>
            <w:shd w:val="clear" w:color="auto" w:fill="auto"/>
            <w:noWrap/>
            <w:vAlign w:val="bottom"/>
            <w:hideMark/>
          </w:tcPr>
          <w:p w14:paraId="0677A488" w14:textId="77777777" w:rsidR="00050754" w:rsidRPr="00073C0D" w:rsidRDefault="00050754" w:rsidP="00596A74">
            <w:pPr>
              <w:spacing w:after="0" w:line="240" w:lineRule="auto"/>
              <w:rPr>
                <w:rFonts w:ascii="Myriad Pro" w:eastAsia="Times New Roman" w:hAnsi="Myriad Pro"/>
                <w:bCs/>
                <w:iCs/>
                <w:noProof/>
                <w:szCs w:val="20"/>
                <w:lang w:eastAsia="ru-RU"/>
              </w:rPr>
            </w:pPr>
            <w:r w:rsidRPr="00073C0D">
              <w:rPr>
                <w:rFonts w:ascii="Myriad Pro" w:eastAsia="Times New Roman" w:hAnsi="Myriad Pro"/>
                <w:bCs/>
                <w:iCs/>
                <w:noProof/>
                <w:szCs w:val="20"/>
                <w:lang w:eastAsia="ru-RU"/>
              </w:rPr>
              <w:t>На технологическое присоединение до 150 кВт</w:t>
            </w:r>
          </w:p>
        </w:tc>
        <w:tc>
          <w:tcPr>
            <w:tcW w:w="2417" w:type="dxa"/>
            <w:shd w:val="clear" w:color="auto" w:fill="auto"/>
            <w:noWrap/>
            <w:vAlign w:val="center"/>
            <w:hideMark/>
          </w:tcPr>
          <w:p w14:paraId="36EF9DCB" w14:textId="77777777" w:rsidR="00050754" w:rsidRPr="00073C0D" w:rsidRDefault="00050754" w:rsidP="00596A74">
            <w:pPr>
              <w:spacing w:after="0" w:line="240" w:lineRule="auto"/>
              <w:jc w:val="center"/>
              <w:rPr>
                <w:rFonts w:ascii="Myriad Pro" w:eastAsia="Times New Roman" w:hAnsi="Myriad Pro"/>
                <w:bCs/>
                <w:iCs/>
                <w:noProof/>
                <w:szCs w:val="20"/>
                <w:lang w:eastAsia="ru-RU"/>
              </w:rPr>
            </w:pPr>
            <w:r w:rsidRPr="00073C0D">
              <w:rPr>
                <w:rFonts w:ascii="Myriad Pro" w:eastAsia="Times New Roman" w:hAnsi="Myriad Pro"/>
                <w:bCs/>
                <w:iCs/>
                <w:noProof/>
                <w:szCs w:val="20"/>
                <w:lang w:eastAsia="ru-RU"/>
              </w:rPr>
              <w:t>100 611,00</w:t>
            </w:r>
          </w:p>
        </w:tc>
      </w:tr>
      <w:tr w:rsidR="00050754" w:rsidRPr="00073C0D" w14:paraId="09BE9815" w14:textId="77777777" w:rsidTr="00026793">
        <w:trPr>
          <w:trHeight w:val="300"/>
        </w:trPr>
        <w:tc>
          <w:tcPr>
            <w:tcW w:w="846" w:type="dxa"/>
            <w:shd w:val="clear" w:color="auto" w:fill="auto"/>
            <w:noWrap/>
            <w:vAlign w:val="center"/>
            <w:hideMark/>
          </w:tcPr>
          <w:p w14:paraId="1197C881" w14:textId="77777777" w:rsidR="00050754" w:rsidRPr="00073C0D" w:rsidRDefault="00050754" w:rsidP="00596A74">
            <w:pPr>
              <w:spacing w:after="0" w:line="240" w:lineRule="auto"/>
              <w:rPr>
                <w:rFonts w:ascii="Myriad Pro" w:eastAsia="Times New Roman" w:hAnsi="Myriad Pro"/>
                <w:bCs/>
                <w:iCs/>
                <w:noProof/>
                <w:szCs w:val="20"/>
                <w:lang w:eastAsia="ru-RU"/>
              </w:rPr>
            </w:pPr>
            <w:r w:rsidRPr="00073C0D">
              <w:rPr>
                <w:rFonts w:ascii="Myriad Pro" w:eastAsia="Times New Roman" w:hAnsi="Myriad Pro"/>
                <w:bCs/>
                <w:iCs/>
                <w:noProof/>
                <w:szCs w:val="20"/>
                <w:lang w:eastAsia="ru-RU"/>
              </w:rPr>
              <w:t>1.3.</w:t>
            </w:r>
          </w:p>
        </w:tc>
        <w:tc>
          <w:tcPr>
            <w:tcW w:w="6237" w:type="dxa"/>
            <w:shd w:val="clear" w:color="auto" w:fill="auto"/>
            <w:noWrap/>
            <w:vAlign w:val="bottom"/>
            <w:hideMark/>
          </w:tcPr>
          <w:p w14:paraId="06F3BA02" w14:textId="77777777" w:rsidR="00050754" w:rsidRPr="00073C0D" w:rsidRDefault="00050754" w:rsidP="00596A74">
            <w:pPr>
              <w:spacing w:after="0" w:line="240" w:lineRule="auto"/>
              <w:rPr>
                <w:rFonts w:ascii="Myriad Pro" w:eastAsia="Times New Roman" w:hAnsi="Myriad Pro"/>
                <w:bCs/>
                <w:iCs/>
                <w:noProof/>
                <w:szCs w:val="20"/>
                <w:lang w:eastAsia="ru-RU"/>
              </w:rPr>
            </w:pPr>
            <w:r w:rsidRPr="00073C0D">
              <w:rPr>
                <w:rFonts w:ascii="Myriad Pro" w:eastAsia="Times New Roman" w:hAnsi="Myriad Pro"/>
                <w:bCs/>
                <w:iCs/>
                <w:noProof/>
                <w:szCs w:val="20"/>
                <w:lang w:eastAsia="ru-RU"/>
              </w:rPr>
              <w:t>На технологическое присоединение к сетям ПАО "ФСК ЕЭС"</w:t>
            </w:r>
          </w:p>
        </w:tc>
        <w:tc>
          <w:tcPr>
            <w:tcW w:w="2417" w:type="dxa"/>
            <w:shd w:val="clear" w:color="auto" w:fill="auto"/>
            <w:noWrap/>
            <w:vAlign w:val="center"/>
            <w:hideMark/>
          </w:tcPr>
          <w:p w14:paraId="4F339A98" w14:textId="77777777" w:rsidR="00050754" w:rsidRPr="00073C0D" w:rsidRDefault="00050754" w:rsidP="00596A74">
            <w:pPr>
              <w:spacing w:after="0" w:line="240" w:lineRule="auto"/>
              <w:jc w:val="center"/>
              <w:rPr>
                <w:rFonts w:ascii="Myriad Pro" w:eastAsia="Times New Roman" w:hAnsi="Myriad Pro"/>
                <w:bCs/>
                <w:iCs/>
                <w:noProof/>
                <w:szCs w:val="20"/>
                <w:lang w:eastAsia="ru-RU"/>
              </w:rPr>
            </w:pPr>
            <w:r w:rsidRPr="00073C0D">
              <w:rPr>
                <w:rFonts w:ascii="Myriad Pro" w:eastAsia="Times New Roman" w:hAnsi="Myriad Pro"/>
                <w:bCs/>
                <w:iCs/>
                <w:noProof/>
                <w:szCs w:val="20"/>
                <w:lang w:eastAsia="ru-RU"/>
              </w:rPr>
              <w:t>432,16</w:t>
            </w:r>
          </w:p>
        </w:tc>
      </w:tr>
    </w:tbl>
    <w:p w14:paraId="6FDD0F74" w14:textId="77777777" w:rsidR="00050754" w:rsidRPr="00073C0D" w:rsidRDefault="00050754" w:rsidP="00050754">
      <w:pPr>
        <w:spacing w:after="0" w:line="360" w:lineRule="auto"/>
        <w:ind w:firstLine="567"/>
        <w:contextualSpacing/>
        <w:jc w:val="both"/>
        <w:rPr>
          <w:rFonts w:ascii="Myriad Pro" w:eastAsia="Calibri" w:hAnsi="Myriad Pro" w:cs="Times New Roman"/>
          <w:sz w:val="26"/>
          <w:szCs w:val="26"/>
        </w:rPr>
      </w:pPr>
    </w:p>
    <w:p w14:paraId="0EA6CD54" w14:textId="77777777" w:rsidR="00050754" w:rsidRPr="00073C0D" w:rsidRDefault="00050754" w:rsidP="00050754">
      <w:pPr>
        <w:spacing w:after="0" w:line="360" w:lineRule="auto"/>
        <w:ind w:firstLine="567"/>
        <w:contextualSpacing/>
        <w:jc w:val="both"/>
        <w:rPr>
          <w:rFonts w:ascii="Myriad Pro" w:eastAsia="Calibri" w:hAnsi="Myriad Pro" w:cs="Times New Roman"/>
          <w:sz w:val="26"/>
          <w:szCs w:val="26"/>
        </w:rPr>
      </w:pPr>
      <w:r w:rsidRPr="00073C0D">
        <w:rPr>
          <w:rFonts w:ascii="Myriad Pro" w:eastAsia="Calibri" w:hAnsi="Myriad Pro" w:cs="Times New Roman"/>
          <w:sz w:val="26"/>
          <w:szCs w:val="26"/>
        </w:rPr>
        <w:t>В обоснование заявленной суммы расходов ПАО «Кубаньэнерго» были предоставлены следующие документы:</w:t>
      </w:r>
    </w:p>
    <w:p w14:paraId="301FD07B" w14:textId="77777777" w:rsidR="00050754" w:rsidRPr="00073C0D" w:rsidRDefault="00050754" w:rsidP="009D1CC2">
      <w:pPr>
        <w:pStyle w:val="a3"/>
        <w:numPr>
          <w:ilvl w:val="0"/>
          <w:numId w:val="38"/>
        </w:numPr>
        <w:spacing w:after="0" w:line="360" w:lineRule="auto"/>
        <w:ind w:left="993"/>
        <w:jc w:val="both"/>
        <w:rPr>
          <w:rFonts w:ascii="Myriad Pro" w:hAnsi="Myriad Pro"/>
          <w:color w:val="000000" w:themeColor="text1"/>
          <w:sz w:val="26"/>
          <w:szCs w:val="26"/>
        </w:rPr>
      </w:pPr>
      <w:r w:rsidRPr="00073C0D">
        <w:rPr>
          <w:rFonts w:ascii="Myriad Pro" w:hAnsi="Myriad Pro"/>
          <w:color w:val="000000" w:themeColor="text1"/>
          <w:sz w:val="26"/>
          <w:szCs w:val="26"/>
        </w:rPr>
        <w:t>Отчет по фактическим расходам на технологическое присоединение льготной категории заявителей с присоединяемой мощностью до 15 кВт по кварталам за 2017 год по филиалам электрических сетей;</w:t>
      </w:r>
    </w:p>
    <w:p w14:paraId="4F8DC4AA" w14:textId="77777777" w:rsidR="00050754" w:rsidRPr="00073C0D" w:rsidRDefault="00050754" w:rsidP="009D1CC2">
      <w:pPr>
        <w:pStyle w:val="a3"/>
        <w:numPr>
          <w:ilvl w:val="0"/>
          <w:numId w:val="38"/>
        </w:numPr>
        <w:spacing w:after="0" w:line="360" w:lineRule="auto"/>
        <w:ind w:left="993"/>
        <w:jc w:val="both"/>
        <w:rPr>
          <w:rFonts w:ascii="Myriad Pro" w:hAnsi="Myriad Pro"/>
          <w:color w:val="000000" w:themeColor="text1"/>
          <w:sz w:val="26"/>
          <w:szCs w:val="26"/>
        </w:rPr>
      </w:pPr>
      <w:bookmarkStart w:id="59" w:name="_Hlk43124678"/>
      <w:r w:rsidRPr="00073C0D">
        <w:rPr>
          <w:rFonts w:ascii="Myriad Pro" w:hAnsi="Myriad Pro"/>
          <w:color w:val="000000" w:themeColor="text1"/>
          <w:sz w:val="26"/>
          <w:szCs w:val="26"/>
        </w:rPr>
        <w:t>Расчет размера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 не включаемых в состав платы за технологическое присоединение, на 2019-2022 гг.;</w:t>
      </w:r>
    </w:p>
    <w:p w14:paraId="0CBEA0A0" w14:textId="77777777" w:rsidR="00050754" w:rsidRPr="00073C0D" w:rsidRDefault="00050754" w:rsidP="009D1CC2">
      <w:pPr>
        <w:pStyle w:val="a3"/>
        <w:numPr>
          <w:ilvl w:val="0"/>
          <w:numId w:val="38"/>
        </w:numPr>
        <w:spacing w:after="0" w:line="360" w:lineRule="auto"/>
        <w:ind w:left="993"/>
        <w:jc w:val="both"/>
        <w:rPr>
          <w:rFonts w:ascii="Myriad Pro" w:hAnsi="Myriad Pro"/>
          <w:color w:val="000000" w:themeColor="text1"/>
          <w:sz w:val="26"/>
          <w:szCs w:val="26"/>
        </w:rPr>
      </w:pPr>
      <w:r w:rsidRPr="00073C0D">
        <w:rPr>
          <w:rFonts w:ascii="Myriad Pro" w:hAnsi="Myriad Pro"/>
          <w:color w:val="000000" w:themeColor="text1"/>
          <w:sz w:val="26"/>
          <w:szCs w:val="26"/>
        </w:rPr>
        <w:t xml:space="preserve">Расчет размера расходов, связанных с осуществлением технологического присоединения энергопринимающих устройств максимальной мощностью, не превышающей 150 кВт включительно, не включаемых в состав платы за технологическое присоединение, на 2019-2022 гг. </w:t>
      </w:r>
    </w:p>
    <w:bookmarkEnd w:id="59"/>
    <w:p w14:paraId="0824DF10" w14:textId="77777777" w:rsidR="00050754" w:rsidRPr="00073C0D" w:rsidRDefault="00050754" w:rsidP="009D1CC2">
      <w:pPr>
        <w:pStyle w:val="a3"/>
        <w:numPr>
          <w:ilvl w:val="0"/>
          <w:numId w:val="38"/>
        </w:numPr>
        <w:spacing w:after="0" w:line="360" w:lineRule="auto"/>
        <w:ind w:left="993"/>
        <w:jc w:val="both"/>
        <w:rPr>
          <w:rFonts w:ascii="Myriad Pro" w:hAnsi="Myriad Pro"/>
          <w:color w:val="000000" w:themeColor="text1"/>
          <w:sz w:val="26"/>
          <w:szCs w:val="26"/>
        </w:rPr>
      </w:pPr>
      <w:r w:rsidRPr="00073C0D">
        <w:rPr>
          <w:rFonts w:ascii="Myriad Pro" w:hAnsi="Myriad Pro"/>
          <w:color w:val="000000" w:themeColor="text1"/>
          <w:sz w:val="26"/>
          <w:szCs w:val="26"/>
        </w:rPr>
        <w:t>Договор №560/ТП-М5 от 26.09.2017 об осуществлении технологического присоединения к электрическим сетям ПАО «ФСК ЕЭС»;</w:t>
      </w:r>
    </w:p>
    <w:p w14:paraId="098E207D" w14:textId="77777777" w:rsidR="00050754" w:rsidRPr="00073C0D" w:rsidRDefault="00050754" w:rsidP="009D1CC2">
      <w:pPr>
        <w:pStyle w:val="a3"/>
        <w:numPr>
          <w:ilvl w:val="0"/>
          <w:numId w:val="38"/>
        </w:numPr>
        <w:spacing w:after="0" w:line="360" w:lineRule="auto"/>
        <w:ind w:left="993"/>
        <w:jc w:val="both"/>
        <w:rPr>
          <w:rFonts w:ascii="Myriad Pro" w:hAnsi="Myriad Pro"/>
          <w:color w:val="000000" w:themeColor="text1"/>
          <w:sz w:val="26"/>
          <w:szCs w:val="26"/>
        </w:rPr>
      </w:pPr>
      <w:r w:rsidRPr="00073C0D">
        <w:rPr>
          <w:rFonts w:ascii="Myriad Pro" w:hAnsi="Myriad Pro"/>
          <w:color w:val="000000" w:themeColor="text1"/>
          <w:sz w:val="26"/>
          <w:szCs w:val="26"/>
        </w:rPr>
        <w:t>Договор №8487-09-17/С-КАВ/407/30-1134 от 01.12.2017 об осуществлении технологического присоединения к электрическим сетям ОАО «РЖД;</w:t>
      </w:r>
    </w:p>
    <w:p w14:paraId="2C810D50" w14:textId="77777777" w:rsidR="00050754" w:rsidRPr="00073C0D" w:rsidRDefault="00050754" w:rsidP="009D1CC2">
      <w:pPr>
        <w:pStyle w:val="a3"/>
        <w:numPr>
          <w:ilvl w:val="0"/>
          <w:numId w:val="38"/>
        </w:numPr>
        <w:spacing w:after="0" w:line="360" w:lineRule="auto"/>
        <w:ind w:left="993"/>
        <w:jc w:val="both"/>
        <w:rPr>
          <w:rFonts w:ascii="Myriad Pro" w:hAnsi="Myriad Pro"/>
          <w:color w:val="000000" w:themeColor="text1"/>
          <w:sz w:val="26"/>
          <w:szCs w:val="26"/>
        </w:rPr>
      </w:pPr>
      <w:r w:rsidRPr="00073C0D">
        <w:rPr>
          <w:rFonts w:ascii="Myriad Pro" w:hAnsi="Myriad Pro"/>
          <w:color w:val="000000" w:themeColor="text1"/>
          <w:sz w:val="26"/>
          <w:szCs w:val="26"/>
        </w:rPr>
        <w:t>Договор №8402-10-17/С-КАВ/407/30-1133 от 28.11.2017 об осуществлении технологического присоединения к электрическим сетям ОАО «РЖД.</w:t>
      </w:r>
    </w:p>
    <w:p w14:paraId="6DE88EDA" w14:textId="77777777" w:rsidR="00050754" w:rsidRPr="00073C0D" w:rsidRDefault="00050754" w:rsidP="00050754">
      <w:pPr>
        <w:spacing w:after="0" w:line="360" w:lineRule="auto"/>
        <w:ind w:firstLine="567"/>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t>Плановые показатели на 2019 год определены в соответствии с инвестиционной программой ПАО «Кубаньэнерго» на 2018-2022 гг.,  утвержденной приказом Минэнерго России от 10.12.2018 №18@ «Об утверждении изменений, вносимых в инвестиционную программу ПАО «Кубаньэнерго», утвержденную приказом Минэнерго России от 01.12.2017 №21@».</w:t>
      </w:r>
    </w:p>
    <w:p w14:paraId="0DBD2467" w14:textId="77777777" w:rsidR="00050754" w:rsidRPr="00073C0D" w:rsidRDefault="00050754" w:rsidP="00050754">
      <w:pPr>
        <w:spacing w:after="0" w:line="360" w:lineRule="auto"/>
        <w:ind w:firstLine="567"/>
        <w:contextualSpacing/>
        <w:jc w:val="both"/>
        <w:rPr>
          <w:rFonts w:ascii="Myriad Pro" w:eastAsia="Calibri" w:hAnsi="Myriad Pro" w:cs="Times New Roman"/>
          <w:color w:val="000000" w:themeColor="text1"/>
          <w:sz w:val="26"/>
          <w:szCs w:val="26"/>
        </w:rPr>
      </w:pPr>
    </w:p>
    <w:p w14:paraId="2C2A49C7" w14:textId="77777777" w:rsidR="00050754" w:rsidRPr="00073C0D" w:rsidRDefault="00050754" w:rsidP="00050754">
      <w:pPr>
        <w:spacing w:after="0" w:line="360" w:lineRule="auto"/>
        <w:contextualSpacing/>
        <w:jc w:val="both"/>
        <w:rPr>
          <w:rFonts w:ascii="Myriad Pro" w:eastAsia="Calibri" w:hAnsi="Myriad Pro" w:cs="Times New Roman"/>
          <w:b/>
          <w:color w:val="000000" w:themeColor="text1"/>
          <w:sz w:val="26"/>
          <w:szCs w:val="26"/>
        </w:rPr>
      </w:pPr>
      <w:r w:rsidRPr="00073C0D">
        <w:rPr>
          <w:rFonts w:ascii="Myriad Pro" w:eastAsia="Calibri" w:hAnsi="Myriad Pro" w:cs="Times New Roman"/>
          <w:b/>
          <w:color w:val="000000" w:themeColor="text1"/>
          <w:sz w:val="26"/>
          <w:szCs w:val="26"/>
        </w:rPr>
        <w:lastRenderedPageBreak/>
        <w:t>ПОЗИЦИЯ ОРГАНА РЕГУЛИРОВАНИЯ</w:t>
      </w:r>
    </w:p>
    <w:p w14:paraId="6D5D2045" w14:textId="77777777" w:rsidR="00050754" w:rsidRPr="00073C0D" w:rsidRDefault="00050754" w:rsidP="00531574">
      <w:pPr>
        <w:spacing w:after="0" w:line="360" w:lineRule="auto"/>
        <w:ind w:firstLine="567"/>
        <w:contextualSpacing/>
        <w:jc w:val="both"/>
        <w:rPr>
          <w:rFonts w:ascii="Myriad Pro" w:eastAsia="Calibri" w:hAnsi="Myriad Pro" w:cs="Times New Roman"/>
          <w:color w:val="FF0000"/>
          <w:sz w:val="26"/>
          <w:szCs w:val="26"/>
        </w:rPr>
      </w:pPr>
      <w:r w:rsidRPr="00073C0D">
        <w:rPr>
          <w:rFonts w:ascii="Myriad Pro" w:eastAsia="Calibri" w:hAnsi="Myriad Pro" w:cs="Times New Roman"/>
          <w:sz w:val="26"/>
          <w:szCs w:val="26"/>
        </w:rPr>
        <w:t>Величина расходов, принятая РЭК - департаментом в расчет НВВ ПАО «Кубаньэнерго» на 2019 год, составляет 722 793,57 тыс. руб.</w:t>
      </w:r>
    </w:p>
    <w:tbl>
      <w:tblPr>
        <w:tblW w:w="93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5981"/>
        <w:gridCol w:w="2395"/>
      </w:tblGrid>
      <w:tr w:rsidR="00050754" w:rsidRPr="00073C0D" w14:paraId="68573952" w14:textId="77777777" w:rsidTr="00026793">
        <w:trPr>
          <w:trHeight w:val="300"/>
        </w:trPr>
        <w:tc>
          <w:tcPr>
            <w:tcW w:w="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8ABF420" w14:textId="77777777" w:rsidR="00050754" w:rsidRPr="00073C0D" w:rsidRDefault="00050754" w:rsidP="00596A74">
            <w:pPr>
              <w:spacing w:after="0" w:line="240" w:lineRule="auto"/>
              <w:jc w:val="center"/>
              <w:rPr>
                <w:rFonts w:ascii="Myriad Pro" w:eastAsia="Times New Roman" w:hAnsi="Myriad Pro"/>
                <w:b/>
                <w:bCs/>
                <w:iCs/>
                <w:noProof/>
                <w:color w:val="FFFFFF" w:themeColor="background1"/>
                <w:lang w:eastAsia="ru-RU"/>
              </w:rPr>
            </w:pPr>
            <w:r w:rsidRPr="00073C0D">
              <w:rPr>
                <w:rFonts w:ascii="Myriad Pro" w:eastAsia="Times New Roman" w:hAnsi="Myriad Pro"/>
                <w:b/>
                <w:bCs/>
                <w:iCs/>
                <w:noProof/>
                <w:color w:val="FFFFFF" w:themeColor="background1"/>
                <w:lang w:eastAsia="ru-RU"/>
              </w:rPr>
              <w:t>№ п/п</w:t>
            </w:r>
          </w:p>
        </w:tc>
        <w:tc>
          <w:tcPr>
            <w:tcW w:w="59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7C1293E" w14:textId="77777777" w:rsidR="00050754" w:rsidRPr="00073C0D" w:rsidRDefault="00050754" w:rsidP="00596A74">
            <w:pPr>
              <w:spacing w:after="0" w:line="240" w:lineRule="auto"/>
              <w:jc w:val="center"/>
              <w:rPr>
                <w:rFonts w:ascii="Myriad Pro" w:eastAsia="Times New Roman" w:hAnsi="Myriad Pro"/>
                <w:b/>
                <w:bCs/>
                <w:iCs/>
                <w:noProof/>
                <w:color w:val="FFFFFF" w:themeColor="background1"/>
                <w:lang w:eastAsia="ru-RU"/>
              </w:rPr>
            </w:pPr>
            <w:r w:rsidRPr="00073C0D">
              <w:rPr>
                <w:rFonts w:ascii="Myriad Pro" w:eastAsia="Times New Roman" w:hAnsi="Myriad Pro"/>
                <w:b/>
                <w:bCs/>
                <w:iCs/>
                <w:noProof/>
                <w:color w:val="FFFFFF" w:themeColor="background1"/>
                <w:lang w:eastAsia="ru-RU"/>
              </w:rPr>
              <w:t>Показатель</w:t>
            </w:r>
          </w:p>
        </w:tc>
        <w:tc>
          <w:tcPr>
            <w:tcW w:w="23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8582382" w14:textId="77777777" w:rsidR="00050754" w:rsidRPr="00073C0D" w:rsidRDefault="00050754" w:rsidP="00596A74">
            <w:pPr>
              <w:spacing w:after="0" w:line="240" w:lineRule="auto"/>
              <w:jc w:val="center"/>
              <w:rPr>
                <w:rFonts w:ascii="Myriad Pro" w:eastAsia="Times New Roman" w:hAnsi="Myriad Pro"/>
                <w:b/>
                <w:bCs/>
                <w:iCs/>
                <w:noProof/>
                <w:color w:val="FFFFFF" w:themeColor="background1"/>
                <w:lang w:eastAsia="ru-RU"/>
              </w:rPr>
            </w:pPr>
            <w:r w:rsidRPr="00073C0D">
              <w:rPr>
                <w:rFonts w:ascii="Myriad Pro" w:eastAsia="Times New Roman" w:hAnsi="Myriad Pro"/>
                <w:b/>
                <w:bCs/>
                <w:iCs/>
                <w:noProof/>
                <w:color w:val="FFFFFF" w:themeColor="background1"/>
                <w:lang w:eastAsia="ru-RU"/>
              </w:rPr>
              <w:t>Принято РЭК - департаментом</w:t>
            </w:r>
          </w:p>
        </w:tc>
      </w:tr>
      <w:tr w:rsidR="00050754" w:rsidRPr="00073C0D" w14:paraId="1EAE3266" w14:textId="77777777" w:rsidTr="00026793">
        <w:trPr>
          <w:trHeight w:val="300"/>
        </w:trPr>
        <w:tc>
          <w:tcPr>
            <w:tcW w:w="960" w:type="dxa"/>
            <w:tcBorders>
              <w:top w:val="single" w:sz="4" w:space="0" w:color="FFFFFF" w:themeColor="background1"/>
            </w:tcBorders>
            <w:shd w:val="clear" w:color="auto" w:fill="auto"/>
            <w:noWrap/>
            <w:vAlign w:val="center"/>
            <w:hideMark/>
          </w:tcPr>
          <w:p w14:paraId="753EEBCF" w14:textId="77777777" w:rsidR="00050754" w:rsidRPr="00073C0D" w:rsidRDefault="00050754" w:rsidP="00596A74">
            <w:pPr>
              <w:spacing w:after="0" w:line="240" w:lineRule="auto"/>
              <w:rPr>
                <w:rFonts w:ascii="Myriad Pro" w:eastAsia="Times New Roman" w:hAnsi="Myriad Pro"/>
                <w:bCs/>
                <w:iCs/>
                <w:noProof/>
                <w:lang w:eastAsia="ru-RU"/>
              </w:rPr>
            </w:pPr>
            <w:r w:rsidRPr="00073C0D">
              <w:rPr>
                <w:rFonts w:ascii="Myriad Pro" w:eastAsia="Times New Roman" w:hAnsi="Myriad Pro"/>
                <w:bCs/>
                <w:iCs/>
                <w:noProof/>
                <w:lang w:eastAsia="ru-RU"/>
              </w:rPr>
              <w:t>1.</w:t>
            </w:r>
          </w:p>
        </w:tc>
        <w:tc>
          <w:tcPr>
            <w:tcW w:w="5981" w:type="dxa"/>
            <w:tcBorders>
              <w:top w:val="single" w:sz="4" w:space="0" w:color="FFFFFF" w:themeColor="background1"/>
            </w:tcBorders>
            <w:shd w:val="clear" w:color="auto" w:fill="auto"/>
            <w:noWrap/>
            <w:vAlign w:val="center"/>
            <w:hideMark/>
          </w:tcPr>
          <w:p w14:paraId="09E9490E" w14:textId="77777777" w:rsidR="00050754" w:rsidRPr="00073C0D" w:rsidRDefault="00050754" w:rsidP="00596A74">
            <w:pPr>
              <w:spacing w:after="0" w:line="240" w:lineRule="auto"/>
              <w:rPr>
                <w:rFonts w:ascii="Myriad Pro" w:eastAsia="Times New Roman" w:hAnsi="Myriad Pro"/>
                <w:bCs/>
                <w:iCs/>
                <w:noProof/>
                <w:lang w:eastAsia="ru-RU"/>
              </w:rPr>
            </w:pPr>
            <w:r w:rsidRPr="00073C0D">
              <w:rPr>
                <w:rFonts w:ascii="Myriad Pro" w:eastAsia="Times New Roman" w:hAnsi="Myriad Pro"/>
                <w:bCs/>
                <w:iCs/>
                <w:noProof/>
                <w:lang w:eastAsia="ru-RU"/>
              </w:rPr>
              <w:t>Всего выпадающих доходов от льготного технологического присоединения</w:t>
            </w:r>
          </w:p>
        </w:tc>
        <w:tc>
          <w:tcPr>
            <w:tcW w:w="2395" w:type="dxa"/>
            <w:tcBorders>
              <w:top w:val="single" w:sz="4" w:space="0" w:color="FFFFFF" w:themeColor="background1"/>
            </w:tcBorders>
            <w:shd w:val="clear" w:color="auto" w:fill="auto"/>
            <w:noWrap/>
            <w:vAlign w:val="center"/>
            <w:hideMark/>
          </w:tcPr>
          <w:p w14:paraId="55A46471" w14:textId="77777777" w:rsidR="00050754" w:rsidRPr="00073C0D" w:rsidRDefault="00050754" w:rsidP="00596A74">
            <w:pPr>
              <w:spacing w:after="0" w:line="240" w:lineRule="auto"/>
              <w:jc w:val="center"/>
              <w:rPr>
                <w:rFonts w:ascii="Myriad Pro" w:eastAsia="Times New Roman" w:hAnsi="Myriad Pro"/>
                <w:bCs/>
                <w:iCs/>
                <w:noProof/>
                <w:lang w:eastAsia="ru-RU"/>
              </w:rPr>
            </w:pPr>
            <w:r w:rsidRPr="00073C0D">
              <w:rPr>
                <w:rFonts w:ascii="Myriad Pro" w:eastAsia="Times New Roman" w:hAnsi="Myriad Pro"/>
                <w:bCs/>
                <w:iCs/>
                <w:noProof/>
                <w:lang w:eastAsia="ru-RU"/>
              </w:rPr>
              <w:t>722 793,57</w:t>
            </w:r>
          </w:p>
        </w:tc>
      </w:tr>
      <w:tr w:rsidR="00050754" w:rsidRPr="00073C0D" w14:paraId="16EB13BE" w14:textId="77777777" w:rsidTr="00026793">
        <w:trPr>
          <w:trHeight w:val="300"/>
        </w:trPr>
        <w:tc>
          <w:tcPr>
            <w:tcW w:w="960" w:type="dxa"/>
            <w:shd w:val="clear" w:color="auto" w:fill="auto"/>
            <w:noWrap/>
            <w:vAlign w:val="center"/>
            <w:hideMark/>
          </w:tcPr>
          <w:p w14:paraId="1BD02363" w14:textId="77777777" w:rsidR="00050754" w:rsidRPr="00073C0D" w:rsidRDefault="00050754" w:rsidP="00596A74">
            <w:pPr>
              <w:spacing w:after="0" w:line="240" w:lineRule="auto"/>
              <w:rPr>
                <w:rFonts w:ascii="Myriad Pro" w:eastAsia="Times New Roman" w:hAnsi="Myriad Pro"/>
                <w:bCs/>
                <w:iCs/>
                <w:noProof/>
                <w:lang w:eastAsia="ru-RU"/>
              </w:rPr>
            </w:pPr>
            <w:r w:rsidRPr="00073C0D">
              <w:rPr>
                <w:rFonts w:ascii="Myriad Pro" w:eastAsia="Times New Roman" w:hAnsi="Myriad Pro"/>
                <w:bCs/>
                <w:iCs/>
                <w:noProof/>
                <w:lang w:eastAsia="ru-RU"/>
              </w:rPr>
              <w:t>1.1.</w:t>
            </w:r>
          </w:p>
        </w:tc>
        <w:tc>
          <w:tcPr>
            <w:tcW w:w="5981" w:type="dxa"/>
            <w:shd w:val="clear" w:color="auto" w:fill="auto"/>
            <w:noWrap/>
            <w:vAlign w:val="center"/>
            <w:hideMark/>
          </w:tcPr>
          <w:p w14:paraId="1AEA4683" w14:textId="77777777" w:rsidR="00050754" w:rsidRPr="00073C0D" w:rsidRDefault="00050754" w:rsidP="00596A74">
            <w:pPr>
              <w:spacing w:after="0" w:line="240" w:lineRule="auto"/>
              <w:rPr>
                <w:rFonts w:ascii="Myriad Pro" w:eastAsia="Times New Roman" w:hAnsi="Myriad Pro"/>
                <w:bCs/>
                <w:iCs/>
                <w:noProof/>
                <w:lang w:eastAsia="ru-RU"/>
              </w:rPr>
            </w:pPr>
            <w:r w:rsidRPr="00073C0D">
              <w:rPr>
                <w:rFonts w:ascii="Myriad Pro" w:eastAsia="Times New Roman" w:hAnsi="Myriad Pro"/>
                <w:bCs/>
                <w:iCs/>
                <w:noProof/>
                <w:lang w:eastAsia="ru-RU"/>
              </w:rPr>
              <w:t>На технологическое присоединение до 15 кВт, в т.ч.</w:t>
            </w:r>
          </w:p>
        </w:tc>
        <w:tc>
          <w:tcPr>
            <w:tcW w:w="2395" w:type="dxa"/>
            <w:shd w:val="clear" w:color="auto" w:fill="auto"/>
            <w:noWrap/>
            <w:vAlign w:val="center"/>
            <w:hideMark/>
          </w:tcPr>
          <w:p w14:paraId="289FD640" w14:textId="77777777" w:rsidR="00050754" w:rsidRPr="00073C0D" w:rsidRDefault="00050754" w:rsidP="00596A74">
            <w:pPr>
              <w:spacing w:after="0" w:line="240" w:lineRule="auto"/>
              <w:jc w:val="center"/>
              <w:rPr>
                <w:rFonts w:ascii="Myriad Pro" w:eastAsia="Times New Roman" w:hAnsi="Myriad Pro"/>
                <w:bCs/>
                <w:iCs/>
                <w:noProof/>
                <w:lang w:eastAsia="ru-RU"/>
              </w:rPr>
            </w:pPr>
            <w:r w:rsidRPr="00073C0D">
              <w:rPr>
                <w:rFonts w:ascii="Myriad Pro" w:eastAsia="Times New Roman" w:hAnsi="Myriad Pro"/>
                <w:bCs/>
                <w:iCs/>
                <w:noProof/>
                <w:lang w:eastAsia="ru-RU"/>
              </w:rPr>
              <w:t>622 182,56</w:t>
            </w:r>
          </w:p>
        </w:tc>
      </w:tr>
      <w:tr w:rsidR="00050754" w:rsidRPr="00073C0D" w14:paraId="1954EFCB" w14:textId="77777777" w:rsidTr="00026793">
        <w:trPr>
          <w:trHeight w:val="300"/>
        </w:trPr>
        <w:tc>
          <w:tcPr>
            <w:tcW w:w="960" w:type="dxa"/>
            <w:shd w:val="clear" w:color="auto" w:fill="auto"/>
            <w:noWrap/>
            <w:vAlign w:val="center"/>
            <w:hideMark/>
          </w:tcPr>
          <w:p w14:paraId="5361263B" w14:textId="77777777" w:rsidR="00050754" w:rsidRPr="00073C0D" w:rsidRDefault="00050754" w:rsidP="00596A74">
            <w:pPr>
              <w:spacing w:after="0" w:line="240" w:lineRule="auto"/>
              <w:rPr>
                <w:rFonts w:ascii="Myriad Pro" w:eastAsia="Times New Roman" w:hAnsi="Myriad Pro"/>
                <w:bCs/>
                <w:iCs/>
                <w:noProof/>
                <w:lang w:eastAsia="ru-RU"/>
              </w:rPr>
            </w:pPr>
            <w:r w:rsidRPr="00073C0D">
              <w:rPr>
                <w:rFonts w:ascii="Myriad Pro" w:eastAsia="Times New Roman" w:hAnsi="Myriad Pro"/>
                <w:bCs/>
                <w:iCs/>
                <w:noProof/>
                <w:lang w:eastAsia="ru-RU"/>
              </w:rPr>
              <w:t>1.1.1.</w:t>
            </w:r>
          </w:p>
        </w:tc>
        <w:tc>
          <w:tcPr>
            <w:tcW w:w="5981" w:type="dxa"/>
            <w:shd w:val="clear" w:color="auto" w:fill="auto"/>
            <w:noWrap/>
            <w:vAlign w:val="center"/>
            <w:hideMark/>
          </w:tcPr>
          <w:p w14:paraId="510486D7" w14:textId="77777777" w:rsidR="00050754" w:rsidRPr="00073C0D" w:rsidRDefault="00050754" w:rsidP="00596A74">
            <w:pPr>
              <w:spacing w:after="0" w:line="240" w:lineRule="auto"/>
              <w:rPr>
                <w:rFonts w:ascii="Myriad Pro" w:eastAsia="Times New Roman" w:hAnsi="Myriad Pro"/>
                <w:bCs/>
                <w:iCs/>
                <w:noProof/>
                <w:lang w:eastAsia="ru-RU"/>
              </w:rPr>
            </w:pPr>
            <w:r w:rsidRPr="00073C0D">
              <w:rPr>
                <w:rFonts w:ascii="Myriad Pro" w:eastAsia="Times New Roman" w:hAnsi="Myriad Pro"/>
                <w:bCs/>
                <w:iCs/>
                <w:noProof/>
                <w:lang w:eastAsia="ru-RU"/>
              </w:rPr>
              <w:t>на выполнение организационно-технических мероприятий</w:t>
            </w:r>
          </w:p>
        </w:tc>
        <w:tc>
          <w:tcPr>
            <w:tcW w:w="2395" w:type="dxa"/>
            <w:shd w:val="clear" w:color="auto" w:fill="auto"/>
            <w:noWrap/>
            <w:vAlign w:val="center"/>
            <w:hideMark/>
          </w:tcPr>
          <w:p w14:paraId="35B5C50A" w14:textId="77777777" w:rsidR="00050754" w:rsidRPr="00073C0D" w:rsidRDefault="00050754" w:rsidP="00596A74">
            <w:pPr>
              <w:spacing w:after="0" w:line="240" w:lineRule="auto"/>
              <w:jc w:val="center"/>
              <w:rPr>
                <w:rFonts w:ascii="Myriad Pro" w:eastAsia="Times New Roman" w:hAnsi="Myriad Pro"/>
                <w:bCs/>
                <w:iCs/>
                <w:noProof/>
                <w:lang w:eastAsia="ru-RU"/>
              </w:rPr>
            </w:pPr>
            <w:r w:rsidRPr="00073C0D">
              <w:rPr>
                <w:rFonts w:ascii="Myriad Pro" w:eastAsia="Times New Roman" w:hAnsi="Myriad Pro"/>
                <w:bCs/>
                <w:iCs/>
                <w:noProof/>
                <w:lang w:eastAsia="ru-RU"/>
              </w:rPr>
              <w:t>122 069,97</w:t>
            </w:r>
          </w:p>
        </w:tc>
      </w:tr>
      <w:tr w:rsidR="00050754" w:rsidRPr="00073C0D" w14:paraId="333A25AF" w14:textId="77777777" w:rsidTr="00026793">
        <w:trPr>
          <w:trHeight w:val="300"/>
        </w:trPr>
        <w:tc>
          <w:tcPr>
            <w:tcW w:w="960" w:type="dxa"/>
            <w:shd w:val="clear" w:color="auto" w:fill="auto"/>
            <w:noWrap/>
            <w:vAlign w:val="center"/>
            <w:hideMark/>
          </w:tcPr>
          <w:p w14:paraId="6A800C72" w14:textId="77777777" w:rsidR="00050754" w:rsidRPr="00073C0D" w:rsidRDefault="00050754" w:rsidP="00596A74">
            <w:pPr>
              <w:spacing w:after="0" w:line="240" w:lineRule="auto"/>
              <w:rPr>
                <w:rFonts w:ascii="Myriad Pro" w:eastAsia="Times New Roman" w:hAnsi="Myriad Pro"/>
                <w:bCs/>
                <w:iCs/>
                <w:noProof/>
                <w:lang w:eastAsia="ru-RU"/>
              </w:rPr>
            </w:pPr>
            <w:r w:rsidRPr="00073C0D">
              <w:rPr>
                <w:rFonts w:ascii="Myriad Pro" w:eastAsia="Times New Roman" w:hAnsi="Myriad Pro"/>
                <w:bCs/>
                <w:iCs/>
                <w:noProof/>
                <w:lang w:eastAsia="ru-RU"/>
              </w:rPr>
              <w:t>1.1.2.</w:t>
            </w:r>
          </w:p>
        </w:tc>
        <w:tc>
          <w:tcPr>
            <w:tcW w:w="5981" w:type="dxa"/>
            <w:shd w:val="clear" w:color="auto" w:fill="auto"/>
            <w:noWrap/>
            <w:vAlign w:val="center"/>
            <w:hideMark/>
          </w:tcPr>
          <w:p w14:paraId="4D6A591D" w14:textId="77777777" w:rsidR="00050754" w:rsidRPr="00073C0D" w:rsidRDefault="00050754" w:rsidP="00596A74">
            <w:pPr>
              <w:spacing w:after="0" w:line="240" w:lineRule="auto"/>
              <w:rPr>
                <w:rFonts w:ascii="Myriad Pro" w:eastAsia="Times New Roman" w:hAnsi="Myriad Pro"/>
                <w:bCs/>
                <w:iCs/>
                <w:noProof/>
                <w:lang w:eastAsia="ru-RU"/>
              </w:rPr>
            </w:pPr>
            <w:r w:rsidRPr="00073C0D">
              <w:rPr>
                <w:rFonts w:ascii="Myriad Pro" w:eastAsia="Times New Roman" w:hAnsi="Myriad Pro"/>
                <w:bCs/>
                <w:iCs/>
                <w:noProof/>
                <w:lang w:eastAsia="ru-RU"/>
              </w:rPr>
              <w:t>на строительство объектов электросетевого хозяйства (освоение, без НДС)</w:t>
            </w:r>
          </w:p>
        </w:tc>
        <w:tc>
          <w:tcPr>
            <w:tcW w:w="2395" w:type="dxa"/>
            <w:shd w:val="clear" w:color="auto" w:fill="auto"/>
            <w:noWrap/>
            <w:vAlign w:val="center"/>
            <w:hideMark/>
          </w:tcPr>
          <w:p w14:paraId="03E9965D" w14:textId="77777777" w:rsidR="00050754" w:rsidRPr="00073C0D" w:rsidRDefault="00050754" w:rsidP="00596A74">
            <w:pPr>
              <w:spacing w:after="0" w:line="240" w:lineRule="auto"/>
              <w:jc w:val="center"/>
              <w:rPr>
                <w:rFonts w:ascii="Myriad Pro" w:eastAsia="Times New Roman" w:hAnsi="Myriad Pro"/>
                <w:bCs/>
                <w:iCs/>
                <w:noProof/>
                <w:lang w:eastAsia="ru-RU"/>
              </w:rPr>
            </w:pPr>
            <w:r w:rsidRPr="00073C0D">
              <w:rPr>
                <w:rFonts w:ascii="Myriad Pro" w:eastAsia="Times New Roman" w:hAnsi="Myriad Pro"/>
                <w:bCs/>
                <w:iCs/>
                <w:noProof/>
                <w:lang w:eastAsia="ru-RU"/>
              </w:rPr>
              <w:t>500 112,59</w:t>
            </w:r>
          </w:p>
        </w:tc>
      </w:tr>
      <w:tr w:rsidR="00050754" w:rsidRPr="00073C0D" w14:paraId="6F1D0E2B" w14:textId="77777777" w:rsidTr="00026793">
        <w:trPr>
          <w:trHeight w:val="300"/>
        </w:trPr>
        <w:tc>
          <w:tcPr>
            <w:tcW w:w="960" w:type="dxa"/>
            <w:shd w:val="clear" w:color="auto" w:fill="auto"/>
            <w:noWrap/>
            <w:vAlign w:val="center"/>
            <w:hideMark/>
          </w:tcPr>
          <w:p w14:paraId="58C47161" w14:textId="77777777" w:rsidR="00050754" w:rsidRPr="00073C0D" w:rsidRDefault="00050754" w:rsidP="00596A74">
            <w:pPr>
              <w:spacing w:after="0" w:line="240" w:lineRule="auto"/>
              <w:rPr>
                <w:rFonts w:ascii="Myriad Pro" w:eastAsia="Times New Roman" w:hAnsi="Myriad Pro"/>
                <w:bCs/>
                <w:iCs/>
                <w:noProof/>
                <w:lang w:eastAsia="ru-RU"/>
              </w:rPr>
            </w:pPr>
            <w:r w:rsidRPr="00073C0D">
              <w:rPr>
                <w:rFonts w:ascii="Myriad Pro" w:eastAsia="Times New Roman" w:hAnsi="Myriad Pro"/>
                <w:bCs/>
                <w:iCs/>
                <w:noProof/>
                <w:lang w:eastAsia="ru-RU"/>
              </w:rPr>
              <w:t>1.2.</w:t>
            </w:r>
          </w:p>
        </w:tc>
        <w:tc>
          <w:tcPr>
            <w:tcW w:w="5981" w:type="dxa"/>
            <w:shd w:val="clear" w:color="auto" w:fill="auto"/>
            <w:noWrap/>
            <w:vAlign w:val="center"/>
            <w:hideMark/>
          </w:tcPr>
          <w:p w14:paraId="033E8908" w14:textId="77777777" w:rsidR="00050754" w:rsidRPr="00073C0D" w:rsidRDefault="00050754" w:rsidP="00596A74">
            <w:pPr>
              <w:spacing w:after="0" w:line="240" w:lineRule="auto"/>
              <w:rPr>
                <w:rFonts w:ascii="Myriad Pro" w:eastAsia="Times New Roman" w:hAnsi="Myriad Pro"/>
                <w:bCs/>
                <w:iCs/>
                <w:noProof/>
                <w:lang w:eastAsia="ru-RU"/>
              </w:rPr>
            </w:pPr>
            <w:r w:rsidRPr="00073C0D">
              <w:rPr>
                <w:rFonts w:ascii="Myriad Pro" w:eastAsia="Times New Roman" w:hAnsi="Myriad Pro"/>
                <w:bCs/>
                <w:iCs/>
                <w:noProof/>
                <w:lang w:eastAsia="ru-RU"/>
              </w:rPr>
              <w:t>На технологическое присоединение до 150 кВт</w:t>
            </w:r>
          </w:p>
        </w:tc>
        <w:tc>
          <w:tcPr>
            <w:tcW w:w="2395" w:type="dxa"/>
            <w:shd w:val="clear" w:color="auto" w:fill="auto"/>
            <w:noWrap/>
            <w:vAlign w:val="center"/>
            <w:hideMark/>
          </w:tcPr>
          <w:p w14:paraId="111BB5E0" w14:textId="77777777" w:rsidR="00050754" w:rsidRPr="00073C0D" w:rsidRDefault="00050754" w:rsidP="00596A74">
            <w:pPr>
              <w:spacing w:after="0" w:line="240" w:lineRule="auto"/>
              <w:jc w:val="center"/>
              <w:rPr>
                <w:rFonts w:ascii="Myriad Pro" w:eastAsia="Times New Roman" w:hAnsi="Myriad Pro"/>
                <w:bCs/>
                <w:iCs/>
                <w:noProof/>
                <w:lang w:eastAsia="ru-RU"/>
              </w:rPr>
            </w:pPr>
            <w:r w:rsidRPr="00073C0D">
              <w:rPr>
                <w:rFonts w:ascii="Myriad Pro" w:eastAsia="Times New Roman" w:hAnsi="Myriad Pro"/>
                <w:bCs/>
                <w:iCs/>
                <w:noProof/>
                <w:lang w:eastAsia="ru-RU"/>
              </w:rPr>
              <w:t>100 611,00</w:t>
            </w:r>
          </w:p>
        </w:tc>
      </w:tr>
      <w:tr w:rsidR="00050754" w:rsidRPr="00073C0D" w14:paraId="70E25C08" w14:textId="77777777" w:rsidTr="00026793">
        <w:trPr>
          <w:trHeight w:val="300"/>
        </w:trPr>
        <w:tc>
          <w:tcPr>
            <w:tcW w:w="960" w:type="dxa"/>
            <w:shd w:val="clear" w:color="auto" w:fill="auto"/>
            <w:noWrap/>
            <w:vAlign w:val="center"/>
            <w:hideMark/>
          </w:tcPr>
          <w:p w14:paraId="48B57684" w14:textId="77777777" w:rsidR="00050754" w:rsidRPr="00073C0D" w:rsidRDefault="00050754" w:rsidP="00596A74">
            <w:pPr>
              <w:spacing w:after="0" w:line="240" w:lineRule="auto"/>
              <w:rPr>
                <w:rFonts w:ascii="Myriad Pro" w:eastAsia="Times New Roman" w:hAnsi="Myriad Pro"/>
                <w:bCs/>
                <w:iCs/>
                <w:noProof/>
                <w:lang w:eastAsia="ru-RU"/>
              </w:rPr>
            </w:pPr>
            <w:r w:rsidRPr="00073C0D">
              <w:rPr>
                <w:rFonts w:ascii="Myriad Pro" w:eastAsia="Times New Roman" w:hAnsi="Myriad Pro"/>
                <w:bCs/>
                <w:iCs/>
                <w:noProof/>
                <w:lang w:eastAsia="ru-RU"/>
              </w:rPr>
              <w:t>1.3.</w:t>
            </w:r>
          </w:p>
        </w:tc>
        <w:tc>
          <w:tcPr>
            <w:tcW w:w="5981" w:type="dxa"/>
            <w:shd w:val="clear" w:color="auto" w:fill="auto"/>
            <w:noWrap/>
            <w:vAlign w:val="center"/>
            <w:hideMark/>
          </w:tcPr>
          <w:p w14:paraId="74907932" w14:textId="77777777" w:rsidR="00050754" w:rsidRPr="00073C0D" w:rsidRDefault="00050754" w:rsidP="00596A74">
            <w:pPr>
              <w:spacing w:after="0" w:line="240" w:lineRule="auto"/>
              <w:rPr>
                <w:rFonts w:ascii="Myriad Pro" w:eastAsia="Times New Roman" w:hAnsi="Myriad Pro"/>
                <w:bCs/>
                <w:iCs/>
                <w:noProof/>
                <w:lang w:eastAsia="ru-RU"/>
              </w:rPr>
            </w:pPr>
            <w:r w:rsidRPr="00073C0D">
              <w:rPr>
                <w:rFonts w:ascii="Myriad Pro" w:eastAsia="Times New Roman" w:hAnsi="Myriad Pro"/>
                <w:bCs/>
                <w:iCs/>
                <w:noProof/>
                <w:lang w:eastAsia="ru-RU"/>
              </w:rPr>
              <w:t>На технологическое присоединение к сетям ПАО "ФСК ЕЭС"</w:t>
            </w:r>
          </w:p>
        </w:tc>
        <w:tc>
          <w:tcPr>
            <w:tcW w:w="2395" w:type="dxa"/>
            <w:shd w:val="clear" w:color="auto" w:fill="auto"/>
            <w:noWrap/>
            <w:vAlign w:val="center"/>
            <w:hideMark/>
          </w:tcPr>
          <w:p w14:paraId="65866BCC" w14:textId="77777777" w:rsidR="00050754" w:rsidRPr="00073C0D" w:rsidRDefault="00050754" w:rsidP="00596A74">
            <w:pPr>
              <w:spacing w:after="0" w:line="240" w:lineRule="auto"/>
              <w:jc w:val="center"/>
              <w:rPr>
                <w:rFonts w:ascii="Myriad Pro" w:eastAsia="Times New Roman" w:hAnsi="Myriad Pro"/>
                <w:bCs/>
                <w:iCs/>
                <w:noProof/>
                <w:lang w:eastAsia="ru-RU"/>
              </w:rPr>
            </w:pPr>
            <w:r w:rsidRPr="00073C0D">
              <w:rPr>
                <w:rFonts w:ascii="Myriad Pro" w:eastAsia="Times New Roman" w:hAnsi="Myriad Pro"/>
                <w:bCs/>
                <w:iCs/>
                <w:noProof/>
                <w:lang w:eastAsia="ru-RU"/>
              </w:rPr>
              <w:t>0,00</w:t>
            </w:r>
          </w:p>
        </w:tc>
      </w:tr>
    </w:tbl>
    <w:p w14:paraId="36F18077" w14:textId="77777777" w:rsidR="00050754" w:rsidRPr="00073C0D" w:rsidRDefault="00050754" w:rsidP="00050754">
      <w:pPr>
        <w:spacing w:after="0" w:line="360" w:lineRule="auto"/>
        <w:contextualSpacing/>
        <w:jc w:val="both"/>
        <w:rPr>
          <w:rFonts w:ascii="Myriad Pro" w:eastAsia="Calibri" w:hAnsi="Myriad Pro" w:cs="Times New Roman"/>
          <w:color w:val="000000" w:themeColor="text1"/>
          <w:sz w:val="26"/>
          <w:szCs w:val="26"/>
        </w:rPr>
      </w:pPr>
    </w:p>
    <w:p w14:paraId="69DA1BE3" w14:textId="77777777" w:rsidR="00050754" w:rsidRPr="00073C0D" w:rsidRDefault="00050754" w:rsidP="00531574">
      <w:pPr>
        <w:spacing w:after="0" w:line="360" w:lineRule="auto"/>
        <w:ind w:firstLine="567"/>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t>По данным Экспертного заключения расходы на выполнение организационно-технических мероприятий в целях технологического присоединения заявителей льготной категории с присоединяемой мощностью до 15 кВт на 2019 год приняты РЭК -департаментом в размере 122 069,97 тыс. руб., что на 226,08 тыс. руб. выше предложенного ПАО «Кубаньэнерго» уровня.</w:t>
      </w:r>
    </w:p>
    <w:p w14:paraId="6F6CB851" w14:textId="77777777" w:rsidR="00050754" w:rsidRPr="00073C0D" w:rsidRDefault="00050754" w:rsidP="00531574">
      <w:pPr>
        <w:spacing w:after="0" w:line="360" w:lineRule="auto"/>
        <w:ind w:firstLine="567"/>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t xml:space="preserve">Выпадающие доходы на 2019 год определены на основании показателей на 2019 год по договорам технологического присоединения с присоединенной мощностью энергопринимающих устройств заявителей до </w:t>
      </w:r>
      <w:r w:rsidR="00160748" w:rsidRPr="00073C0D">
        <w:rPr>
          <w:rFonts w:ascii="Myriad Pro" w:eastAsia="Calibri" w:hAnsi="Myriad Pro" w:cs="Times New Roman"/>
          <w:color w:val="000000" w:themeColor="text1"/>
          <w:sz w:val="26"/>
          <w:szCs w:val="26"/>
        </w:rPr>
        <w:t xml:space="preserve">15 </w:t>
      </w:r>
      <w:r w:rsidRPr="00073C0D">
        <w:rPr>
          <w:rFonts w:ascii="Myriad Pro" w:eastAsia="Calibri" w:hAnsi="Myriad Pro" w:cs="Times New Roman"/>
          <w:color w:val="000000" w:themeColor="text1"/>
          <w:sz w:val="26"/>
          <w:szCs w:val="26"/>
        </w:rPr>
        <w:t>кВт, планируемых к исполнению в количестве 21 483 шт. общей мощностью присоединения 203 681,48 кВт, и ставки платы за единицу максимальной мощности на покрытие расходов на технологическое присоединение энергопринимающих устройств потребителей электрической энергии, объектов электросетевого хозяйства, не включающи</w:t>
      </w:r>
      <w:r w:rsidR="0013343D" w:rsidRPr="00073C0D">
        <w:rPr>
          <w:rFonts w:ascii="Myriad Pro" w:eastAsia="Calibri" w:hAnsi="Myriad Pro" w:cs="Times New Roman"/>
          <w:color w:val="000000" w:themeColor="text1"/>
          <w:sz w:val="26"/>
          <w:szCs w:val="26"/>
        </w:rPr>
        <w:t>х</w:t>
      </w:r>
      <w:r w:rsidRPr="00073C0D">
        <w:rPr>
          <w:rFonts w:ascii="Myriad Pro" w:eastAsia="Calibri" w:hAnsi="Myriad Pro" w:cs="Times New Roman"/>
          <w:color w:val="000000" w:themeColor="text1"/>
          <w:sz w:val="26"/>
          <w:szCs w:val="26"/>
        </w:rPr>
        <w:t xml:space="preserve"> в себя строительство и реконструкцию объектов электросетевого хозяйства, утвержденной РЭК-</w:t>
      </w:r>
      <w:r w:rsidR="00ED37B1" w:rsidRPr="00073C0D">
        <w:rPr>
          <w:rFonts w:ascii="Myriad Pro" w:eastAsia="Calibri" w:hAnsi="Myriad Pro" w:cs="Times New Roman"/>
          <w:color w:val="000000" w:themeColor="text1"/>
          <w:sz w:val="26"/>
          <w:szCs w:val="26"/>
        </w:rPr>
        <w:t>департаментом</w:t>
      </w:r>
      <w:r w:rsidRPr="00073C0D">
        <w:rPr>
          <w:rFonts w:ascii="Myriad Pro" w:eastAsia="Calibri" w:hAnsi="Myriad Pro" w:cs="Times New Roman"/>
          <w:color w:val="000000" w:themeColor="text1"/>
          <w:sz w:val="26"/>
          <w:szCs w:val="26"/>
        </w:rPr>
        <w:t xml:space="preserve"> </w:t>
      </w:r>
      <w:r w:rsidR="00ED37B1" w:rsidRPr="00073C0D">
        <w:rPr>
          <w:rFonts w:ascii="Myriad Pro" w:eastAsia="Calibri" w:hAnsi="Myriad Pro" w:cs="Times New Roman"/>
          <w:color w:val="000000" w:themeColor="text1"/>
          <w:sz w:val="26"/>
          <w:szCs w:val="26"/>
        </w:rPr>
        <w:t>Краснодарского края</w:t>
      </w:r>
      <w:r w:rsidRPr="00073C0D">
        <w:rPr>
          <w:rFonts w:ascii="Myriad Pro" w:eastAsia="Calibri" w:hAnsi="Myriad Pro" w:cs="Times New Roman"/>
          <w:color w:val="000000" w:themeColor="text1"/>
          <w:sz w:val="26"/>
          <w:szCs w:val="26"/>
        </w:rPr>
        <w:t xml:space="preserve"> на 2019 год в размере 647,66 руб./кВт (без НДС).</w:t>
      </w:r>
    </w:p>
    <w:p w14:paraId="38E7E7FF" w14:textId="77777777" w:rsidR="00050754" w:rsidRPr="00073C0D" w:rsidRDefault="00050754" w:rsidP="00531574">
      <w:pPr>
        <w:spacing w:after="0" w:line="360" w:lineRule="auto"/>
        <w:ind w:firstLine="567"/>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t xml:space="preserve">По данным Экспертного заключения, расходы, связанные с технологическим присоединением к сетям ПАО «ФСК ЕЭС», на 2019 год не учтены РЭК-департаментом </w:t>
      </w:r>
      <w:bookmarkStart w:id="60" w:name="_Hlk43125197"/>
      <w:r w:rsidRPr="00073C0D">
        <w:rPr>
          <w:rFonts w:ascii="Myriad Pro" w:eastAsia="Calibri" w:hAnsi="Myriad Pro" w:cs="Times New Roman"/>
          <w:color w:val="000000" w:themeColor="text1"/>
          <w:sz w:val="26"/>
          <w:szCs w:val="26"/>
        </w:rPr>
        <w:t>в связи с отсутствием актов об осуществлении технологического присоединения, будут учтены</w:t>
      </w:r>
      <w:bookmarkEnd w:id="60"/>
      <w:r w:rsidRPr="00073C0D">
        <w:rPr>
          <w:rFonts w:ascii="Myriad Pro" w:eastAsia="Calibri" w:hAnsi="Myriad Pro" w:cs="Times New Roman"/>
          <w:color w:val="000000" w:themeColor="text1"/>
          <w:sz w:val="26"/>
          <w:szCs w:val="26"/>
        </w:rPr>
        <w:t xml:space="preserve"> после подписания актов.</w:t>
      </w:r>
    </w:p>
    <w:p w14:paraId="33BC031F" w14:textId="77777777" w:rsidR="00050754" w:rsidRPr="00073C0D" w:rsidRDefault="00050754" w:rsidP="00050754">
      <w:pPr>
        <w:spacing w:after="0" w:line="360" w:lineRule="auto"/>
        <w:contextualSpacing/>
        <w:jc w:val="both"/>
        <w:rPr>
          <w:rFonts w:ascii="Myriad Pro" w:eastAsia="Calibri" w:hAnsi="Myriad Pro" w:cs="Times New Roman"/>
          <w:color w:val="000000" w:themeColor="text1"/>
          <w:sz w:val="26"/>
          <w:szCs w:val="26"/>
        </w:rPr>
      </w:pPr>
    </w:p>
    <w:p w14:paraId="4ED07BCD" w14:textId="77777777" w:rsidR="00050754" w:rsidRPr="00073C0D" w:rsidRDefault="00050754" w:rsidP="00050754">
      <w:pPr>
        <w:spacing w:after="0" w:line="360" w:lineRule="auto"/>
        <w:contextualSpacing/>
        <w:jc w:val="both"/>
        <w:rPr>
          <w:rFonts w:ascii="Myriad Pro" w:eastAsia="Calibri" w:hAnsi="Myriad Pro" w:cs="Times New Roman"/>
          <w:b/>
          <w:color w:val="000000" w:themeColor="text1"/>
          <w:sz w:val="26"/>
          <w:szCs w:val="26"/>
        </w:rPr>
      </w:pPr>
      <w:r w:rsidRPr="00073C0D">
        <w:rPr>
          <w:rFonts w:ascii="Myriad Pro" w:eastAsia="Calibri" w:hAnsi="Myriad Pro" w:cs="Times New Roman"/>
          <w:b/>
          <w:color w:val="000000" w:themeColor="text1"/>
          <w:sz w:val="26"/>
          <w:szCs w:val="26"/>
        </w:rPr>
        <w:lastRenderedPageBreak/>
        <w:t>ПОЗИЦИЯ ИСПОЛНИТЕЛЯ</w:t>
      </w:r>
    </w:p>
    <w:p w14:paraId="2F2A4283" w14:textId="77777777" w:rsidR="00050754" w:rsidRPr="00073C0D" w:rsidRDefault="00050754" w:rsidP="00531574">
      <w:pPr>
        <w:spacing w:after="0" w:line="360" w:lineRule="auto"/>
        <w:ind w:firstLine="709"/>
        <w:contextualSpacing/>
        <w:jc w:val="both"/>
        <w:rPr>
          <w:rFonts w:ascii="Myriad Pro" w:eastAsia="Calibri" w:hAnsi="Myriad Pro" w:cs="Times New Roman"/>
          <w:sz w:val="26"/>
          <w:szCs w:val="26"/>
        </w:rPr>
      </w:pPr>
      <w:bookmarkStart w:id="61" w:name="_Hlk43124325"/>
      <w:r w:rsidRPr="00073C0D">
        <w:rPr>
          <w:rFonts w:ascii="Myriad Pro" w:eastAsia="Calibri" w:hAnsi="Myriad Pro" w:cs="Times New Roman"/>
          <w:sz w:val="26"/>
          <w:szCs w:val="26"/>
        </w:rPr>
        <w:t>По результатам анализа документов, предоставленных ПАО «Кубаньэнерго» в РЭК - департамент для обоснования заявляемых расходов по статье, Исполнитель отмечает следующее.</w:t>
      </w:r>
    </w:p>
    <w:p w14:paraId="034669AB" w14:textId="77777777" w:rsidR="006134D3" w:rsidRPr="00073C0D" w:rsidRDefault="006134D3" w:rsidP="00531574">
      <w:pPr>
        <w:spacing w:after="0" w:line="360" w:lineRule="auto"/>
        <w:ind w:firstLine="709"/>
        <w:contextualSpacing/>
        <w:jc w:val="both"/>
        <w:rPr>
          <w:rFonts w:ascii="Myriad Pro" w:hAnsi="Myriad Pro"/>
          <w:iCs/>
          <w:color w:val="000000" w:themeColor="text1"/>
          <w:sz w:val="26"/>
          <w:szCs w:val="26"/>
        </w:rPr>
      </w:pPr>
      <w:bookmarkStart w:id="62" w:name="_Hlk43124362"/>
      <w:bookmarkEnd w:id="61"/>
      <w:r w:rsidRPr="00073C0D">
        <w:rPr>
          <w:rFonts w:ascii="Myriad Pro" w:hAnsi="Myriad Pro"/>
          <w:color w:val="000000" w:themeColor="text1"/>
          <w:sz w:val="26"/>
          <w:szCs w:val="26"/>
        </w:rPr>
        <w:t xml:space="preserve">Исполнитель отмечает отсутствие обосновывающих материалов для определения данных параметров в рамках тарифной заявки, однако отмечает, что данный пакет документов направляется в рамках процедуры по установлению стандартизированных тарифных ставок. В РЭК – департамент было направлено Заявление об установлении стандартизированных тарифных ставок и ставок за единицу максимальной мощности за технологическое присоединение к электрическим сетям ПАО «Кубаньэнерго» на 2019 год от 31.10.2018 №КЭ/1200/417. В связи с чем регулирующий орган располагал необходимыми документами для проведения проверки обоснованности заявленного ПАО «Кубаньэнерго» уровня расходов по статье. </w:t>
      </w:r>
    </w:p>
    <w:p w14:paraId="3F5082F0" w14:textId="77777777" w:rsidR="00BC54DB" w:rsidRPr="00073C0D" w:rsidRDefault="00BC54DB" w:rsidP="00531574">
      <w:pPr>
        <w:spacing w:after="0" w:line="360" w:lineRule="auto"/>
        <w:ind w:firstLine="709"/>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t xml:space="preserve">Расчет размера расходов, связанных с осуществлением технологического присоединения энергопринимающих устройств, необходимо производить в соответствии с </w:t>
      </w:r>
      <w:bookmarkStart w:id="63" w:name="_Hlk43124891"/>
      <w:r w:rsidRPr="00073C0D">
        <w:rPr>
          <w:rFonts w:ascii="Myriad Pro" w:eastAsia="Calibri" w:hAnsi="Myriad Pro" w:cs="Times New Roman"/>
          <w:color w:val="000000" w:themeColor="text1"/>
          <w:sz w:val="26"/>
          <w:szCs w:val="26"/>
        </w:rPr>
        <w:t xml:space="preserve">Приказом ФСТ России от 11.09.2014 № 215-э/1 </w:t>
      </w:r>
      <w:bookmarkEnd w:id="63"/>
      <w:r w:rsidRPr="00073C0D">
        <w:rPr>
          <w:rFonts w:ascii="Myriad Pro" w:eastAsia="Calibri" w:hAnsi="Myriad Pro" w:cs="Times New Roman"/>
          <w:color w:val="000000" w:themeColor="text1"/>
          <w:sz w:val="26"/>
          <w:szCs w:val="26"/>
        </w:rPr>
        <w:t>(ред. от 11.01.2018) «Об утверждении Методических указаний по определению выпадающих доходов, связанных с осуществлением технологического присоединения к электрическим сетям».</w:t>
      </w:r>
    </w:p>
    <w:p w14:paraId="0EBC056A" w14:textId="77777777" w:rsidR="00DF2A6A" w:rsidRPr="00073C0D" w:rsidRDefault="00DF2A6A" w:rsidP="00531574">
      <w:pPr>
        <w:spacing w:after="0" w:line="360" w:lineRule="auto"/>
        <w:ind w:firstLine="709"/>
        <w:contextualSpacing/>
        <w:jc w:val="both"/>
        <w:rPr>
          <w:rFonts w:ascii="Myriad Pro" w:eastAsia="Calibri" w:hAnsi="Myriad Pro"/>
          <w:color w:val="000000" w:themeColor="text1"/>
          <w:sz w:val="26"/>
          <w:szCs w:val="26"/>
        </w:rPr>
      </w:pPr>
      <w:r w:rsidRPr="00073C0D">
        <w:rPr>
          <w:rFonts w:ascii="Myriad Pro" w:eastAsia="Calibri" w:hAnsi="Myriad Pro"/>
          <w:color w:val="000000" w:themeColor="text1"/>
          <w:sz w:val="26"/>
          <w:szCs w:val="26"/>
        </w:rPr>
        <w:t xml:space="preserve">В целях определения величины расходов по статье Исполнителем произведен альтернативный расчет исходя из представленных </w:t>
      </w:r>
      <w:r w:rsidRPr="00073C0D">
        <w:rPr>
          <w:rFonts w:ascii="Myriad Pro" w:eastAsia="Calibri" w:hAnsi="Myriad Pro"/>
          <w:color w:val="000000" w:themeColor="text1"/>
          <w:sz w:val="26"/>
          <w:szCs w:val="26"/>
        </w:rPr>
        <w:br/>
        <w:t>ПАО «Кубаньэнерго» данных и информации о тарифных ставках, находящихся в открытом доступе на официальном сайте ПАО «Кубаньэнерго» в сети Интернет.</w:t>
      </w:r>
    </w:p>
    <w:p w14:paraId="5E285DEA" w14:textId="77777777" w:rsidR="00DF2A6A" w:rsidRPr="00073C0D" w:rsidRDefault="00DF2A6A" w:rsidP="00531574">
      <w:pPr>
        <w:spacing w:after="0" w:line="360" w:lineRule="auto"/>
        <w:ind w:firstLine="709"/>
        <w:contextualSpacing/>
        <w:jc w:val="both"/>
        <w:rPr>
          <w:rFonts w:ascii="Myriad Pro" w:eastAsia="Calibri" w:hAnsi="Myriad Pro"/>
          <w:color w:val="000000" w:themeColor="text1"/>
          <w:sz w:val="26"/>
          <w:szCs w:val="26"/>
        </w:rPr>
      </w:pPr>
      <w:r w:rsidRPr="00073C0D">
        <w:rPr>
          <w:rFonts w:ascii="Myriad Pro" w:eastAsia="Calibri" w:hAnsi="Myriad Pro"/>
          <w:color w:val="000000" w:themeColor="text1"/>
          <w:sz w:val="26"/>
          <w:szCs w:val="26"/>
        </w:rPr>
        <w:t xml:space="preserve">Общая мощность присоединения, предлагаемая ПАО «Кубаньэнерго» и принятая РЭК – департаментом составляет 21 483 шт. общей мощностью присоединения 203 681,48 кВт. В соответствии с Приказом РЭК – департамента цен и тарифов Краснодарского края от 26.12.2016 №53/2016-э «Об установлении платы за технологическое присоединение к электрическим сетям территориальных сетевых организаций на территории Краснодарского края и Республики Адыгея» </w:t>
      </w:r>
      <w:r w:rsidRPr="00073C0D">
        <w:rPr>
          <w:rFonts w:ascii="Myriad Pro" w:eastAsia="Calibri" w:hAnsi="Myriad Pro"/>
          <w:color w:val="000000" w:themeColor="text1"/>
          <w:sz w:val="26"/>
          <w:szCs w:val="26"/>
        </w:rPr>
        <w:lastRenderedPageBreak/>
        <w:t>плата за технологическое присоединение для юридических лиц составляет не более 550 руб. (с НДС) и 466,1 рублей (без НДС) при присоединении заявителя 3 категории надежности. Однако Исполнитель отмечает, что с 01.01.2019 изменилось налоговое законодательство в части ставки налога на добавленную стоимость – с 18% до 20%. Пересчет ставки произведен Исполнителем исходя из данного изменения, ставка составила 458,33 руб. (без НДС). Расчет размера платы за технологическое присоединение представлен в таблице.</w:t>
      </w:r>
    </w:p>
    <w:p w14:paraId="4DA7D2DE" w14:textId="77777777" w:rsidR="00DF2A6A" w:rsidRPr="00073C0D" w:rsidRDefault="00DF2A6A" w:rsidP="00DF2A6A">
      <w:pPr>
        <w:spacing w:after="0" w:line="360" w:lineRule="auto"/>
        <w:ind w:firstLine="567"/>
        <w:contextualSpacing/>
        <w:jc w:val="both"/>
        <w:rPr>
          <w:rFonts w:ascii="Myriad Pro" w:hAnsi="Myriad Pro"/>
          <w:iCs/>
          <w:color w:val="000000" w:themeColor="text1"/>
          <w:sz w:val="26"/>
          <w:szCs w:val="26"/>
        </w:rPr>
      </w:pPr>
    </w:p>
    <w:tbl>
      <w:tblPr>
        <w:tblW w:w="5000" w:type="pct"/>
        <w:tblLayout w:type="fixed"/>
        <w:tblLook w:val="04A0" w:firstRow="1" w:lastRow="0" w:firstColumn="1" w:lastColumn="0" w:noHBand="0" w:noVBand="1"/>
      </w:tblPr>
      <w:tblGrid>
        <w:gridCol w:w="705"/>
        <w:gridCol w:w="4678"/>
        <w:gridCol w:w="2127"/>
        <w:gridCol w:w="1835"/>
      </w:tblGrid>
      <w:tr w:rsidR="00DF2A6A" w:rsidRPr="00073C0D" w14:paraId="558F042A" w14:textId="77777777" w:rsidTr="00026793">
        <w:trPr>
          <w:trHeight w:val="300"/>
        </w:trPr>
        <w:tc>
          <w:tcPr>
            <w:tcW w:w="3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A5167F7" w14:textId="77777777" w:rsidR="00DF2A6A" w:rsidRPr="00073C0D" w:rsidRDefault="00DF2A6A" w:rsidP="00026793">
            <w:pPr>
              <w:spacing w:after="0" w:line="283" w:lineRule="auto"/>
              <w:contextualSpacing/>
              <w:jc w:val="center"/>
              <w:rPr>
                <w:rFonts w:ascii="Myriad Pro" w:eastAsia="Calibri" w:hAnsi="Myriad Pro" w:cs="Times New Roman"/>
                <w:b/>
                <w:color w:val="FFFFFF"/>
              </w:rPr>
            </w:pPr>
            <w:r w:rsidRPr="00073C0D">
              <w:rPr>
                <w:rFonts w:ascii="Myriad Pro" w:eastAsia="Calibri" w:hAnsi="Myriad Pro" w:cs="Times New Roman"/>
                <w:b/>
                <w:color w:val="FFFFFF"/>
              </w:rPr>
              <w:t>№ п/п</w:t>
            </w:r>
          </w:p>
        </w:tc>
        <w:tc>
          <w:tcPr>
            <w:tcW w:w="25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00E35FC" w14:textId="77777777" w:rsidR="00DF2A6A" w:rsidRPr="00073C0D" w:rsidRDefault="00DF2A6A" w:rsidP="00026793">
            <w:pPr>
              <w:spacing w:after="0" w:line="283" w:lineRule="auto"/>
              <w:contextualSpacing/>
              <w:jc w:val="center"/>
              <w:rPr>
                <w:rFonts w:ascii="Myriad Pro" w:eastAsia="Calibri" w:hAnsi="Myriad Pro" w:cs="Times New Roman"/>
                <w:b/>
                <w:color w:val="FFFFFF"/>
              </w:rPr>
            </w:pPr>
            <w:r w:rsidRPr="00073C0D">
              <w:rPr>
                <w:rFonts w:ascii="Myriad Pro" w:eastAsia="Calibri" w:hAnsi="Myriad Pro" w:cs="Times New Roman"/>
                <w:b/>
                <w:color w:val="FFFFFF"/>
              </w:rPr>
              <w:t>Показатели</w:t>
            </w:r>
          </w:p>
        </w:tc>
        <w:tc>
          <w:tcPr>
            <w:tcW w:w="11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C39FAC9" w14:textId="77777777" w:rsidR="00DF2A6A" w:rsidRPr="00073C0D" w:rsidRDefault="00DF2A6A" w:rsidP="00026793">
            <w:pPr>
              <w:spacing w:after="0" w:line="283" w:lineRule="auto"/>
              <w:contextualSpacing/>
              <w:jc w:val="center"/>
              <w:rPr>
                <w:rFonts w:ascii="Myriad Pro" w:eastAsia="Calibri" w:hAnsi="Myriad Pro" w:cs="Times New Roman"/>
                <w:b/>
                <w:color w:val="FFFFFF"/>
              </w:rPr>
            </w:pPr>
            <w:r w:rsidRPr="00073C0D">
              <w:rPr>
                <w:rFonts w:ascii="Myriad Pro" w:eastAsia="Calibri" w:hAnsi="Myriad Pro" w:cs="Times New Roman"/>
                <w:b/>
                <w:color w:val="FFFFFF"/>
              </w:rPr>
              <w:t>Предложение</w:t>
            </w:r>
            <w:r w:rsidRPr="00073C0D">
              <w:rPr>
                <w:rFonts w:ascii="Myriad Pro" w:eastAsia="Calibri" w:hAnsi="Myriad Pro" w:cs="Times New Roman"/>
                <w:b/>
                <w:color w:val="FFFFFF"/>
              </w:rPr>
              <w:br/>
              <w:t xml:space="preserve"> ПАО «Кубаньэнерго»</w:t>
            </w:r>
          </w:p>
        </w:tc>
        <w:tc>
          <w:tcPr>
            <w:tcW w:w="9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756BC9E" w14:textId="77777777" w:rsidR="00DF2A6A" w:rsidRPr="00073C0D" w:rsidRDefault="00DF2A6A" w:rsidP="00026793">
            <w:pPr>
              <w:spacing w:after="0" w:line="283" w:lineRule="auto"/>
              <w:contextualSpacing/>
              <w:jc w:val="center"/>
              <w:rPr>
                <w:rFonts w:ascii="Myriad Pro" w:eastAsia="Calibri" w:hAnsi="Myriad Pro" w:cs="Times New Roman"/>
                <w:b/>
                <w:color w:val="FFFFFF"/>
              </w:rPr>
            </w:pPr>
            <w:r w:rsidRPr="00073C0D">
              <w:rPr>
                <w:rFonts w:ascii="Myriad Pro" w:eastAsia="Calibri" w:hAnsi="Myriad Pro" w:cs="Times New Roman"/>
                <w:b/>
                <w:color w:val="FFFFFF"/>
              </w:rPr>
              <w:t>Расчет Исполнителя</w:t>
            </w:r>
          </w:p>
        </w:tc>
      </w:tr>
      <w:tr w:rsidR="00DF2A6A" w:rsidRPr="00073C0D" w14:paraId="3304FA62" w14:textId="77777777" w:rsidTr="00B26675">
        <w:trPr>
          <w:trHeight w:val="643"/>
        </w:trPr>
        <w:tc>
          <w:tcPr>
            <w:tcW w:w="377"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6A9FA861" w14:textId="77777777" w:rsidR="00DF2A6A" w:rsidRPr="00073C0D" w:rsidRDefault="00DF2A6A" w:rsidP="00026793">
            <w:pPr>
              <w:spacing w:after="0" w:line="283" w:lineRule="auto"/>
              <w:contextualSpacing/>
              <w:jc w:val="center"/>
              <w:rPr>
                <w:rFonts w:ascii="Myriad Pro" w:eastAsia="Calibri" w:hAnsi="Myriad Pro" w:cs="Times New Roman"/>
              </w:rPr>
            </w:pPr>
            <w:r w:rsidRPr="00073C0D">
              <w:rPr>
                <w:rFonts w:ascii="Myriad Pro" w:eastAsia="Calibri" w:hAnsi="Myriad Pro" w:cs="Times New Roman"/>
              </w:rPr>
              <w:t>1.</w:t>
            </w:r>
          </w:p>
        </w:tc>
        <w:tc>
          <w:tcPr>
            <w:tcW w:w="250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A0B8B60" w14:textId="77777777" w:rsidR="00DF2A6A" w:rsidRPr="00073C0D" w:rsidRDefault="00DF2A6A" w:rsidP="00026793">
            <w:pPr>
              <w:spacing w:after="0" w:line="283" w:lineRule="auto"/>
              <w:contextualSpacing/>
              <w:rPr>
                <w:rFonts w:ascii="Myriad Pro" w:eastAsia="Calibri" w:hAnsi="Myriad Pro" w:cs="Times New Roman"/>
              </w:rPr>
            </w:pPr>
            <w:r w:rsidRPr="00073C0D">
              <w:rPr>
                <w:rFonts w:ascii="Myriad Pro" w:eastAsia="Calibri" w:hAnsi="Myriad Pro" w:cs="Times New Roman"/>
              </w:rPr>
              <w:t>Суммарный размер платы за технологическое присоединение, тыс. руб.</w:t>
            </w:r>
          </w:p>
        </w:tc>
        <w:tc>
          <w:tcPr>
            <w:tcW w:w="113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7EE9832" w14:textId="77777777" w:rsidR="00DF2A6A" w:rsidRPr="00073C0D" w:rsidRDefault="00DF2A6A" w:rsidP="00026793">
            <w:pPr>
              <w:spacing w:after="0" w:line="283" w:lineRule="auto"/>
              <w:contextualSpacing/>
              <w:jc w:val="center"/>
              <w:rPr>
                <w:rFonts w:ascii="Myriad Pro" w:eastAsia="Calibri" w:hAnsi="Myriad Pro" w:cs="Times New Roman"/>
              </w:rPr>
            </w:pPr>
            <w:r w:rsidRPr="00073C0D">
              <w:rPr>
                <w:rFonts w:ascii="Myriad Pro" w:eastAsia="Calibri" w:hAnsi="Myriad Pro" w:cs="Times New Roman"/>
              </w:rPr>
              <w:t>10 013,23</w:t>
            </w:r>
          </w:p>
        </w:tc>
        <w:tc>
          <w:tcPr>
            <w:tcW w:w="98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751AA75" w14:textId="77777777" w:rsidR="00DF2A6A" w:rsidRPr="00073C0D" w:rsidRDefault="00DF2A6A" w:rsidP="00026793">
            <w:pPr>
              <w:spacing w:after="0" w:line="283" w:lineRule="auto"/>
              <w:contextualSpacing/>
              <w:jc w:val="center"/>
              <w:rPr>
                <w:rFonts w:ascii="Myriad Pro" w:eastAsia="Calibri" w:hAnsi="Myriad Pro" w:cs="Times New Roman"/>
              </w:rPr>
            </w:pPr>
            <w:r w:rsidRPr="00073C0D">
              <w:rPr>
                <w:rFonts w:ascii="Myriad Pro" w:eastAsia="Calibri" w:hAnsi="Myriad Pro" w:cs="Times New Roman"/>
              </w:rPr>
              <w:t>9 846,38</w:t>
            </w:r>
          </w:p>
        </w:tc>
      </w:tr>
      <w:tr w:rsidR="00DF2A6A" w:rsidRPr="00073C0D" w14:paraId="0BECDEDF" w14:textId="77777777" w:rsidTr="00B26675">
        <w:trPr>
          <w:trHeight w:val="695"/>
        </w:trPr>
        <w:tc>
          <w:tcPr>
            <w:tcW w:w="377" w:type="pct"/>
            <w:tcBorders>
              <w:top w:val="nil"/>
              <w:left w:val="single" w:sz="4" w:space="0" w:color="auto"/>
              <w:bottom w:val="single" w:sz="4" w:space="0" w:color="auto"/>
              <w:right w:val="single" w:sz="4" w:space="0" w:color="auto"/>
            </w:tcBorders>
            <w:shd w:val="clear" w:color="auto" w:fill="auto"/>
            <w:noWrap/>
            <w:vAlign w:val="center"/>
            <w:hideMark/>
          </w:tcPr>
          <w:p w14:paraId="61065E10" w14:textId="77777777" w:rsidR="00DF2A6A" w:rsidRPr="00073C0D" w:rsidRDefault="00DF2A6A" w:rsidP="00026793">
            <w:pPr>
              <w:spacing w:after="0" w:line="283" w:lineRule="auto"/>
              <w:contextualSpacing/>
              <w:jc w:val="center"/>
              <w:rPr>
                <w:rFonts w:ascii="Myriad Pro" w:eastAsia="Calibri" w:hAnsi="Myriad Pro" w:cs="Times New Roman"/>
              </w:rPr>
            </w:pPr>
            <w:r w:rsidRPr="00073C0D">
              <w:rPr>
                <w:rFonts w:ascii="Myriad Pro" w:eastAsia="Calibri" w:hAnsi="Myriad Pro" w:cs="Times New Roman"/>
              </w:rPr>
              <w:t>1.1.</w:t>
            </w:r>
          </w:p>
        </w:tc>
        <w:tc>
          <w:tcPr>
            <w:tcW w:w="2503" w:type="pct"/>
            <w:tcBorders>
              <w:top w:val="nil"/>
              <w:left w:val="nil"/>
              <w:bottom w:val="single" w:sz="4" w:space="0" w:color="auto"/>
              <w:right w:val="single" w:sz="4" w:space="0" w:color="auto"/>
            </w:tcBorders>
            <w:shd w:val="clear" w:color="auto" w:fill="auto"/>
            <w:vAlign w:val="center"/>
            <w:hideMark/>
          </w:tcPr>
          <w:p w14:paraId="4C536B32" w14:textId="77777777" w:rsidR="00DF2A6A" w:rsidRPr="00073C0D" w:rsidRDefault="00DF2A6A" w:rsidP="00026793">
            <w:pPr>
              <w:spacing w:after="0" w:line="283" w:lineRule="auto"/>
              <w:contextualSpacing/>
              <w:rPr>
                <w:rFonts w:ascii="Myriad Pro" w:eastAsia="Calibri" w:hAnsi="Myriad Pro" w:cs="Times New Roman"/>
              </w:rPr>
            </w:pPr>
            <w:r w:rsidRPr="00073C0D">
              <w:rPr>
                <w:rFonts w:ascii="Myriad Pro" w:eastAsia="Calibri" w:hAnsi="Myriad Pro" w:cs="Times New Roman"/>
              </w:rPr>
              <w:t>Размер платы за технологическое присоединение, руб. (без НДС)</w:t>
            </w:r>
          </w:p>
        </w:tc>
        <w:tc>
          <w:tcPr>
            <w:tcW w:w="1138" w:type="pct"/>
            <w:tcBorders>
              <w:top w:val="nil"/>
              <w:left w:val="nil"/>
              <w:bottom w:val="single" w:sz="4" w:space="0" w:color="auto"/>
              <w:right w:val="single" w:sz="4" w:space="0" w:color="auto"/>
            </w:tcBorders>
            <w:shd w:val="clear" w:color="auto" w:fill="auto"/>
            <w:noWrap/>
            <w:vAlign w:val="center"/>
            <w:hideMark/>
          </w:tcPr>
          <w:p w14:paraId="37443FC5" w14:textId="77777777" w:rsidR="00DF2A6A" w:rsidRPr="00073C0D" w:rsidRDefault="00DF2A6A" w:rsidP="00026793">
            <w:pPr>
              <w:spacing w:after="0" w:line="283" w:lineRule="auto"/>
              <w:contextualSpacing/>
              <w:jc w:val="center"/>
              <w:rPr>
                <w:rFonts w:ascii="Myriad Pro" w:eastAsia="Calibri" w:hAnsi="Myriad Pro" w:cs="Times New Roman"/>
              </w:rPr>
            </w:pPr>
            <w:r w:rsidRPr="00073C0D">
              <w:rPr>
                <w:rFonts w:ascii="Myriad Pro" w:eastAsia="Calibri" w:hAnsi="Myriad Pro" w:cs="Times New Roman"/>
              </w:rPr>
              <w:t>466,10</w:t>
            </w:r>
          </w:p>
        </w:tc>
        <w:tc>
          <w:tcPr>
            <w:tcW w:w="982" w:type="pct"/>
            <w:tcBorders>
              <w:top w:val="nil"/>
              <w:left w:val="nil"/>
              <w:bottom w:val="single" w:sz="4" w:space="0" w:color="auto"/>
              <w:right w:val="single" w:sz="4" w:space="0" w:color="auto"/>
            </w:tcBorders>
            <w:shd w:val="clear" w:color="auto" w:fill="auto"/>
            <w:noWrap/>
            <w:vAlign w:val="center"/>
            <w:hideMark/>
          </w:tcPr>
          <w:p w14:paraId="504F43E7" w14:textId="77777777" w:rsidR="00DF2A6A" w:rsidRPr="00073C0D" w:rsidRDefault="00DF2A6A" w:rsidP="00026793">
            <w:pPr>
              <w:spacing w:after="0" w:line="283" w:lineRule="auto"/>
              <w:contextualSpacing/>
              <w:jc w:val="center"/>
              <w:rPr>
                <w:rFonts w:ascii="Myriad Pro" w:eastAsia="Calibri" w:hAnsi="Myriad Pro" w:cs="Times New Roman"/>
              </w:rPr>
            </w:pPr>
            <w:r w:rsidRPr="00073C0D">
              <w:rPr>
                <w:rFonts w:ascii="Myriad Pro" w:eastAsia="Calibri" w:hAnsi="Myriad Pro" w:cs="Times New Roman"/>
              </w:rPr>
              <w:t>458,33</w:t>
            </w:r>
          </w:p>
        </w:tc>
      </w:tr>
      <w:tr w:rsidR="00DF2A6A" w:rsidRPr="00073C0D" w14:paraId="672C077D" w14:textId="77777777" w:rsidTr="00B26675">
        <w:trPr>
          <w:trHeight w:val="832"/>
        </w:trPr>
        <w:tc>
          <w:tcPr>
            <w:tcW w:w="377" w:type="pct"/>
            <w:tcBorders>
              <w:top w:val="nil"/>
              <w:left w:val="single" w:sz="4" w:space="0" w:color="auto"/>
              <w:bottom w:val="single" w:sz="4" w:space="0" w:color="auto"/>
              <w:right w:val="single" w:sz="4" w:space="0" w:color="auto"/>
            </w:tcBorders>
            <w:shd w:val="clear" w:color="auto" w:fill="auto"/>
            <w:noWrap/>
            <w:vAlign w:val="center"/>
            <w:hideMark/>
          </w:tcPr>
          <w:p w14:paraId="192EBE59" w14:textId="77777777" w:rsidR="00DF2A6A" w:rsidRPr="00073C0D" w:rsidRDefault="00DF2A6A" w:rsidP="00026793">
            <w:pPr>
              <w:spacing w:after="0" w:line="283" w:lineRule="auto"/>
              <w:contextualSpacing/>
              <w:jc w:val="center"/>
              <w:rPr>
                <w:rFonts w:ascii="Myriad Pro" w:eastAsia="Calibri" w:hAnsi="Myriad Pro" w:cs="Times New Roman"/>
              </w:rPr>
            </w:pPr>
            <w:r w:rsidRPr="00073C0D">
              <w:rPr>
                <w:rFonts w:ascii="Myriad Pro" w:eastAsia="Calibri" w:hAnsi="Myriad Pro" w:cs="Times New Roman"/>
              </w:rPr>
              <w:t>1.2.</w:t>
            </w:r>
          </w:p>
        </w:tc>
        <w:tc>
          <w:tcPr>
            <w:tcW w:w="2503" w:type="pct"/>
            <w:tcBorders>
              <w:top w:val="nil"/>
              <w:left w:val="nil"/>
              <w:bottom w:val="single" w:sz="4" w:space="0" w:color="auto"/>
              <w:right w:val="single" w:sz="4" w:space="0" w:color="auto"/>
            </w:tcBorders>
            <w:shd w:val="clear" w:color="auto" w:fill="auto"/>
            <w:vAlign w:val="center"/>
            <w:hideMark/>
          </w:tcPr>
          <w:p w14:paraId="31490BB0" w14:textId="77777777" w:rsidR="00DF2A6A" w:rsidRPr="00073C0D" w:rsidRDefault="00DF2A6A" w:rsidP="00026793">
            <w:pPr>
              <w:spacing w:after="0" w:line="283" w:lineRule="auto"/>
              <w:contextualSpacing/>
              <w:rPr>
                <w:rFonts w:ascii="Myriad Pro" w:eastAsia="Calibri" w:hAnsi="Myriad Pro" w:cs="Times New Roman"/>
              </w:rPr>
            </w:pPr>
            <w:r w:rsidRPr="00073C0D">
              <w:rPr>
                <w:rFonts w:ascii="Myriad Pro" w:eastAsia="Calibri" w:hAnsi="Myriad Pro" w:cs="Times New Roman"/>
              </w:rPr>
              <w:t>Плановое количество договоров на осуществление технологического присоединения к электрическим сетям, шт.</w:t>
            </w:r>
          </w:p>
        </w:tc>
        <w:tc>
          <w:tcPr>
            <w:tcW w:w="1138" w:type="pct"/>
            <w:tcBorders>
              <w:top w:val="nil"/>
              <w:left w:val="nil"/>
              <w:bottom w:val="single" w:sz="4" w:space="0" w:color="auto"/>
              <w:right w:val="single" w:sz="4" w:space="0" w:color="auto"/>
            </w:tcBorders>
            <w:shd w:val="clear" w:color="auto" w:fill="auto"/>
            <w:noWrap/>
            <w:vAlign w:val="center"/>
            <w:hideMark/>
          </w:tcPr>
          <w:p w14:paraId="5A5230FC" w14:textId="77777777" w:rsidR="00DF2A6A" w:rsidRPr="00073C0D" w:rsidRDefault="00DF2A6A" w:rsidP="00026793">
            <w:pPr>
              <w:spacing w:after="0" w:line="283" w:lineRule="auto"/>
              <w:contextualSpacing/>
              <w:jc w:val="center"/>
              <w:rPr>
                <w:rFonts w:ascii="Myriad Pro" w:eastAsia="Calibri" w:hAnsi="Myriad Pro" w:cs="Times New Roman"/>
              </w:rPr>
            </w:pPr>
            <w:r w:rsidRPr="00073C0D">
              <w:rPr>
                <w:rFonts w:ascii="Myriad Pro" w:eastAsia="Calibri" w:hAnsi="Myriad Pro" w:cs="Times New Roman"/>
              </w:rPr>
              <w:t>21 483,00</w:t>
            </w:r>
          </w:p>
        </w:tc>
        <w:tc>
          <w:tcPr>
            <w:tcW w:w="982" w:type="pct"/>
            <w:tcBorders>
              <w:top w:val="nil"/>
              <w:left w:val="nil"/>
              <w:bottom w:val="single" w:sz="4" w:space="0" w:color="auto"/>
              <w:right w:val="single" w:sz="4" w:space="0" w:color="auto"/>
            </w:tcBorders>
            <w:shd w:val="clear" w:color="auto" w:fill="auto"/>
            <w:noWrap/>
            <w:vAlign w:val="center"/>
            <w:hideMark/>
          </w:tcPr>
          <w:p w14:paraId="1E2E096B" w14:textId="77777777" w:rsidR="00DF2A6A" w:rsidRPr="00073C0D" w:rsidRDefault="00DF2A6A" w:rsidP="00026793">
            <w:pPr>
              <w:spacing w:after="0" w:line="283" w:lineRule="auto"/>
              <w:contextualSpacing/>
              <w:jc w:val="center"/>
              <w:rPr>
                <w:rFonts w:ascii="Myriad Pro" w:eastAsia="Calibri" w:hAnsi="Myriad Pro" w:cs="Times New Roman"/>
              </w:rPr>
            </w:pPr>
            <w:r w:rsidRPr="00073C0D">
              <w:rPr>
                <w:rFonts w:ascii="Myriad Pro" w:eastAsia="Calibri" w:hAnsi="Myriad Pro" w:cs="Times New Roman"/>
              </w:rPr>
              <w:t>21 483,00</w:t>
            </w:r>
          </w:p>
        </w:tc>
      </w:tr>
    </w:tbl>
    <w:p w14:paraId="1F283A67" w14:textId="77777777" w:rsidR="00DF2A6A" w:rsidRPr="00073C0D" w:rsidRDefault="00DF2A6A" w:rsidP="00DF2A6A">
      <w:pPr>
        <w:spacing w:after="0" w:line="360" w:lineRule="auto"/>
        <w:ind w:firstLine="567"/>
        <w:contextualSpacing/>
        <w:jc w:val="both"/>
        <w:rPr>
          <w:rFonts w:ascii="Myriad Pro" w:hAnsi="Myriad Pro"/>
          <w:iCs/>
          <w:color w:val="000000" w:themeColor="text1"/>
          <w:sz w:val="26"/>
          <w:szCs w:val="26"/>
        </w:rPr>
      </w:pPr>
    </w:p>
    <w:p w14:paraId="65553BC9" w14:textId="77777777" w:rsidR="00DF2A6A" w:rsidRPr="00073C0D" w:rsidRDefault="00DF2A6A" w:rsidP="00DF2A6A">
      <w:pPr>
        <w:spacing w:after="0" w:line="360" w:lineRule="auto"/>
        <w:ind w:firstLine="567"/>
        <w:contextualSpacing/>
        <w:jc w:val="both"/>
        <w:rPr>
          <w:rFonts w:ascii="Myriad Pro" w:eastAsia="Calibri" w:hAnsi="Myriad Pro"/>
          <w:color w:val="000000" w:themeColor="text1"/>
          <w:sz w:val="26"/>
          <w:szCs w:val="26"/>
        </w:rPr>
      </w:pPr>
      <w:r w:rsidRPr="00073C0D">
        <w:rPr>
          <w:rFonts w:ascii="Myriad Pro" w:eastAsia="Calibri" w:hAnsi="Myriad Pro"/>
          <w:color w:val="000000" w:themeColor="text1"/>
          <w:sz w:val="26"/>
          <w:szCs w:val="26"/>
        </w:rPr>
        <w:t>Ставки платы за единицу максимальной мощности на покрытие расходов на технологическое присоединение энергопринимающих устройств потребителей электрической энергии, объектов электросетевого хозяйства, не включающим в себя строительство и реконструкцию объектов электросетевого хозяйства, утверждена РЭК-департаментом Краснодарского края 28.12.2018 г. на 2019 год в размере 647,66 руб./кВт (без НДС). Расчет компании произведен по ставке 647,37 руб./кВт (без НДС). Расчет расходов на выполнение организационно-технических мероприятий, связанных с осуществлением технологического присоединения, представлен в таблице.</w:t>
      </w:r>
    </w:p>
    <w:p w14:paraId="11E37AF8" w14:textId="77777777" w:rsidR="00026793" w:rsidRPr="00073C0D" w:rsidRDefault="00026793" w:rsidP="00DF2A6A">
      <w:pPr>
        <w:spacing w:after="0" w:line="360" w:lineRule="auto"/>
        <w:ind w:firstLine="567"/>
        <w:contextualSpacing/>
        <w:jc w:val="both"/>
        <w:rPr>
          <w:rFonts w:ascii="Myriad Pro" w:eastAsia="Calibri" w:hAnsi="Myriad Pro"/>
          <w:color w:val="000000" w:themeColor="text1"/>
          <w:sz w:val="26"/>
          <w:szCs w:val="26"/>
        </w:rPr>
      </w:pPr>
    </w:p>
    <w:tbl>
      <w:tblPr>
        <w:tblW w:w="5000" w:type="pct"/>
        <w:tblLook w:val="04A0" w:firstRow="1" w:lastRow="0" w:firstColumn="1" w:lastColumn="0" w:noHBand="0" w:noVBand="1"/>
      </w:tblPr>
      <w:tblGrid>
        <w:gridCol w:w="835"/>
        <w:gridCol w:w="3265"/>
        <w:gridCol w:w="1701"/>
        <w:gridCol w:w="1841"/>
        <w:gridCol w:w="1693"/>
      </w:tblGrid>
      <w:tr w:rsidR="00DF2A6A" w:rsidRPr="00073C0D" w14:paraId="5D7C2466" w14:textId="77777777" w:rsidTr="00B26675">
        <w:trPr>
          <w:trHeight w:val="405"/>
          <w:tblHeader/>
        </w:trPr>
        <w:tc>
          <w:tcPr>
            <w:tcW w:w="447"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5EF1339D" w14:textId="77777777" w:rsidR="00DF2A6A" w:rsidRPr="00073C0D" w:rsidRDefault="00DF2A6A" w:rsidP="00B26675">
            <w:pPr>
              <w:spacing w:after="0" w:line="240" w:lineRule="auto"/>
              <w:contextualSpacing/>
              <w:jc w:val="center"/>
              <w:rPr>
                <w:rFonts w:ascii="Myriad Pro" w:eastAsia="Calibri" w:hAnsi="Myriad Pro" w:cs="Times New Roman"/>
                <w:b/>
                <w:color w:val="FFFFFF" w:themeColor="background1"/>
              </w:rPr>
            </w:pPr>
            <w:r w:rsidRPr="00073C0D">
              <w:rPr>
                <w:rFonts w:ascii="Myriad Pro" w:eastAsia="Calibri" w:hAnsi="Myriad Pro" w:cs="Times New Roman"/>
                <w:b/>
                <w:color w:val="FFFFFF" w:themeColor="background1"/>
              </w:rPr>
              <w:lastRenderedPageBreak/>
              <w:t>№ п/п</w:t>
            </w:r>
          </w:p>
        </w:tc>
        <w:tc>
          <w:tcPr>
            <w:tcW w:w="1749"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6655FEBA" w14:textId="77777777" w:rsidR="00DF2A6A" w:rsidRPr="00073C0D" w:rsidRDefault="00DF2A6A" w:rsidP="00B26675">
            <w:pPr>
              <w:spacing w:after="0" w:line="240" w:lineRule="auto"/>
              <w:contextualSpacing/>
              <w:jc w:val="center"/>
              <w:rPr>
                <w:rFonts w:ascii="Myriad Pro" w:eastAsia="Calibri" w:hAnsi="Myriad Pro" w:cs="Times New Roman"/>
                <w:b/>
                <w:color w:val="FFFFFF" w:themeColor="background1"/>
              </w:rPr>
            </w:pPr>
            <w:r w:rsidRPr="00073C0D">
              <w:rPr>
                <w:rFonts w:ascii="Myriad Pro" w:eastAsia="Calibri" w:hAnsi="Myriad Pro" w:cs="Times New Roman"/>
                <w:b/>
                <w:color w:val="FFFFFF" w:themeColor="background1"/>
              </w:rPr>
              <w:t>Показатели</w:t>
            </w:r>
          </w:p>
        </w:tc>
        <w:tc>
          <w:tcPr>
            <w:tcW w:w="2804" w:type="pct"/>
            <w:gridSpan w:val="3"/>
            <w:tcBorders>
              <w:top w:val="single" w:sz="8" w:space="0" w:color="FFFFFF"/>
              <w:left w:val="nil"/>
              <w:bottom w:val="single" w:sz="8" w:space="0" w:color="FFFFFF"/>
              <w:right w:val="single" w:sz="8" w:space="0" w:color="FFFFFF"/>
            </w:tcBorders>
            <w:shd w:val="clear" w:color="000000" w:fill="4F6228"/>
            <w:vAlign w:val="center"/>
            <w:hideMark/>
          </w:tcPr>
          <w:p w14:paraId="0C1A069B" w14:textId="77777777" w:rsidR="00DF2A6A" w:rsidRPr="00073C0D" w:rsidRDefault="00DF2A6A" w:rsidP="00B26675">
            <w:pPr>
              <w:spacing w:after="0" w:line="240" w:lineRule="auto"/>
              <w:contextualSpacing/>
              <w:jc w:val="center"/>
              <w:rPr>
                <w:rFonts w:ascii="Myriad Pro" w:eastAsia="Calibri" w:hAnsi="Myriad Pro" w:cs="Times New Roman"/>
                <w:b/>
                <w:color w:val="FFFFFF" w:themeColor="background1"/>
              </w:rPr>
            </w:pPr>
            <w:r w:rsidRPr="00073C0D">
              <w:rPr>
                <w:rFonts w:ascii="Myriad Pro" w:eastAsia="Calibri" w:hAnsi="Myriad Pro" w:cs="Times New Roman"/>
                <w:b/>
                <w:color w:val="FFFFFF" w:themeColor="background1"/>
              </w:rPr>
              <w:t>Плановые показатели на 2019 г.</w:t>
            </w:r>
          </w:p>
        </w:tc>
      </w:tr>
      <w:tr w:rsidR="00DF2A6A" w:rsidRPr="00073C0D" w14:paraId="094A2062" w14:textId="77777777" w:rsidTr="00B26675">
        <w:trPr>
          <w:trHeight w:val="1113"/>
        </w:trPr>
        <w:tc>
          <w:tcPr>
            <w:tcW w:w="447" w:type="pct"/>
            <w:vMerge/>
            <w:tcBorders>
              <w:top w:val="single" w:sz="8" w:space="0" w:color="FFFFFF"/>
              <w:left w:val="single" w:sz="8" w:space="0" w:color="FFFFFF"/>
              <w:bottom w:val="single" w:sz="8" w:space="0" w:color="FFFFFF"/>
              <w:right w:val="single" w:sz="8" w:space="0" w:color="FFFFFF"/>
            </w:tcBorders>
            <w:vAlign w:val="center"/>
            <w:hideMark/>
          </w:tcPr>
          <w:p w14:paraId="7E8D50D1" w14:textId="77777777" w:rsidR="00DF2A6A" w:rsidRPr="00073C0D" w:rsidRDefault="00DF2A6A" w:rsidP="00B26675">
            <w:pPr>
              <w:spacing w:after="0" w:line="240" w:lineRule="auto"/>
              <w:contextualSpacing/>
              <w:jc w:val="center"/>
              <w:rPr>
                <w:rFonts w:ascii="Myriad Pro" w:eastAsia="Calibri" w:hAnsi="Myriad Pro" w:cs="Times New Roman"/>
                <w:b/>
                <w:color w:val="FFFFFF" w:themeColor="background1"/>
              </w:rPr>
            </w:pPr>
          </w:p>
        </w:tc>
        <w:tc>
          <w:tcPr>
            <w:tcW w:w="1749" w:type="pct"/>
            <w:vMerge/>
            <w:tcBorders>
              <w:top w:val="single" w:sz="8" w:space="0" w:color="FFFFFF"/>
              <w:left w:val="single" w:sz="8" w:space="0" w:color="FFFFFF"/>
              <w:bottom w:val="single" w:sz="8" w:space="0" w:color="FFFFFF"/>
              <w:right w:val="single" w:sz="8" w:space="0" w:color="FFFFFF"/>
            </w:tcBorders>
            <w:vAlign w:val="center"/>
            <w:hideMark/>
          </w:tcPr>
          <w:p w14:paraId="0E62541F" w14:textId="77777777" w:rsidR="00DF2A6A" w:rsidRPr="00073C0D" w:rsidRDefault="00DF2A6A" w:rsidP="00B26675">
            <w:pPr>
              <w:spacing w:after="0" w:line="240" w:lineRule="auto"/>
              <w:contextualSpacing/>
              <w:jc w:val="center"/>
              <w:rPr>
                <w:rFonts w:ascii="Myriad Pro" w:eastAsia="Calibri" w:hAnsi="Myriad Pro" w:cs="Times New Roman"/>
                <w:b/>
                <w:color w:val="FFFFFF" w:themeColor="background1"/>
              </w:rPr>
            </w:pPr>
          </w:p>
        </w:tc>
        <w:tc>
          <w:tcPr>
            <w:tcW w:w="911" w:type="pct"/>
            <w:tcBorders>
              <w:top w:val="nil"/>
              <w:left w:val="nil"/>
              <w:bottom w:val="single" w:sz="8" w:space="0" w:color="FFFFFF"/>
              <w:right w:val="single" w:sz="8" w:space="0" w:color="FFFFFF"/>
            </w:tcBorders>
            <w:shd w:val="clear" w:color="000000" w:fill="4F6228"/>
            <w:vAlign w:val="center"/>
            <w:hideMark/>
          </w:tcPr>
          <w:p w14:paraId="6D41D5D7" w14:textId="77777777" w:rsidR="00DF2A6A" w:rsidRPr="00073C0D" w:rsidRDefault="00DF2A6A" w:rsidP="00B26675">
            <w:pPr>
              <w:spacing w:after="0" w:line="240" w:lineRule="auto"/>
              <w:contextualSpacing/>
              <w:jc w:val="center"/>
              <w:rPr>
                <w:rFonts w:ascii="Myriad Pro" w:eastAsia="Calibri" w:hAnsi="Myriad Pro" w:cs="Times New Roman"/>
                <w:b/>
                <w:color w:val="FFFFFF" w:themeColor="background1"/>
              </w:rPr>
            </w:pPr>
            <w:r w:rsidRPr="00073C0D">
              <w:rPr>
                <w:rFonts w:ascii="Myriad Pro" w:eastAsia="Calibri" w:hAnsi="Myriad Pro" w:cs="Times New Roman"/>
                <w:b/>
                <w:color w:val="FFFFFF" w:themeColor="background1"/>
              </w:rPr>
              <w:t>стандарт, тариф, ставка (руб./кВт, руб./км, руб./шт.)</w:t>
            </w:r>
          </w:p>
        </w:tc>
        <w:tc>
          <w:tcPr>
            <w:tcW w:w="986" w:type="pct"/>
            <w:tcBorders>
              <w:top w:val="nil"/>
              <w:left w:val="nil"/>
              <w:bottom w:val="single" w:sz="8" w:space="0" w:color="FFFFFF"/>
              <w:right w:val="single" w:sz="8" w:space="0" w:color="FFFFFF"/>
            </w:tcBorders>
            <w:shd w:val="clear" w:color="000000" w:fill="4F6228"/>
            <w:vAlign w:val="center"/>
            <w:hideMark/>
          </w:tcPr>
          <w:p w14:paraId="11B59C3C" w14:textId="77777777" w:rsidR="00DF2A6A" w:rsidRPr="00073C0D" w:rsidRDefault="00DF2A6A" w:rsidP="00B26675">
            <w:pPr>
              <w:spacing w:after="0" w:line="240" w:lineRule="auto"/>
              <w:contextualSpacing/>
              <w:jc w:val="center"/>
              <w:rPr>
                <w:rFonts w:ascii="Myriad Pro" w:eastAsia="Calibri" w:hAnsi="Myriad Pro" w:cs="Times New Roman"/>
                <w:b/>
                <w:color w:val="FFFFFF" w:themeColor="background1"/>
              </w:rPr>
            </w:pPr>
            <w:r w:rsidRPr="00073C0D">
              <w:rPr>
                <w:rFonts w:ascii="Myriad Pro" w:eastAsia="Calibri" w:hAnsi="Myriad Pro" w:cs="Times New Roman"/>
                <w:b/>
                <w:color w:val="FFFFFF" w:themeColor="background1"/>
              </w:rPr>
              <w:t>мощность, длина линий (кВт, км, шт.)</w:t>
            </w:r>
          </w:p>
        </w:tc>
        <w:tc>
          <w:tcPr>
            <w:tcW w:w="907" w:type="pct"/>
            <w:tcBorders>
              <w:top w:val="nil"/>
              <w:left w:val="nil"/>
              <w:bottom w:val="single" w:sz="8" w:space="0" w:color="FFFFFF"/>
              <w:right w:val="single" w:sz="8" w:space="0" w:color="FFFFFF"/>
            </w:tcBorders>
            <w:shd w:val="clear" w:color="000000" w:fill="4F6228"/>
            <w:vAlign w:val="center"/>
            <w:hideMark/>
          </w:tcPr>
          <w:p w14:paraId="7F375879" w14:textId="77777777" w:rsidR="00DF2A6A" w:rsidRPr="00073C0D" w:rsidRDefault="00DF2A6A" w:rsidP="00B26675">
            <w:pPr>
              <w:spacing w:after="0" w:line="240" w:lineRule="auto"/>
              <w:contextualSpacing/>
              <w:jc w:val="center"/>
              <w:rPr>
                <w:rFonts w:ascii="Myriad Pro" w:eastAsia="Calibri" w:hAnsi="Myriad Pro" w:cs="Times New Roman"/>
                <w:b/>
                <w:color w:val="FFFFFF" w:themeColor="background1"/>
              </w:rPr>
            </w:pPr>
            <w:r w:rsidRPr="00073C0D">
              <w:rPr>
                <w:rFonts w:ascii="Myriad Pro" w:eastAsia="Calibri" w:hAnsi="Myriad Pro" w:cs="Times New Roman"/>
                <w:b/>
                <w:color w:val="FFFFFF" w:themeColor="background1"/>
              </w:rPr>
              <w:t>Сумма (тыс. руб.)</w:t>
            </w:r>
          </w:p>
        </w:tc>
      </w:tr>
      <w:tr w:rsidR="00DF2A6A" w:rsidRPr="00073C0D" w14:paraId="68C470BB" w14:textId="77777777" w:rsidTr="00B26675">
        <w:trPr>
          <w:trHeight w:val="315"/>
        </w:trPr>
        <w:tc>
          <w:tcPr>
            <w:tcW w:w="5000" w:type="pct"/>
            <w:gridSpan w:val="5"/>
            <w:tcBorders>
              <w:top w:val="single" w:sz="8" w:space="0" w:color="FFFFFF"/>
              <w:left w:val="single" w:sz="8" w:space="0" w:color="auto"/>
              <w:bottom w:val="single" w:sz="8" w:space="0" w:color="auto"/>
              <w:right w:val="single" w:sz="8" w:space="0" w:color="000000"/>
            </w:tcBorders>
            <w:shd w:val="clear" w:color="auto" w:fill="auto"/>
            <w:vAlign w:val="center"/>
            <w:hideMark/>
          </w:tcPr>
          <w:p w14:paraId="7BC8FDFB" w14:textId="77777777" w:rsidR="00DF2A6A" w:rsidRPr="00073C0D" w:rsidRDefault="00DF2A6A" w:rsidP="00B26675">
            <w:pPr>
              <w:spacing w:after="0" w:line="240" w:lineRule="auto"/>
              <w:contextualSpacing/>
              <w:jc w:val="center"/>
              <w:rPr>
                <w:rFonts w:ascii="Myriad Pro" w:eastAsia="Calibri" w:hAnsi="Myriad Pro" w:cs="Times New Roman"/>
              </w:rPr>
            </w:pPr>
            <w:r w:rsidRPr="00073C0D">
              <w:rPr>
                <w:rFonts w:ascii="Myriad Pro" w:eastAsia="Calibri" w:hAnsi="Myriad Pro" w:cs="Times New Roman"/>
              </w:rPr>
              <w:t>Предложение ПАО «Кубаньэнерго»</w:t>
            </w:r>
          </w:p>
        </w:tc>
      </w:tr>
      <w:tr w:rsidR="00DF2A6A" w:rsidRPr="00073C0D" w14:paraId="68033116" w14:textId="77777777" w:rsidTr="00B26675">
        <w:trPr>
          <w:trHeight w:val="1530"/>
        </w:trPr>
        <w:tc>
          <w:tcPr>
            <w:tcW w:w="447" w:type="pct"/>
            <w:tcBorders>
              <w:top w:val="nil"/>
              <w:left w:val="single" w:sz="8" w:space="0" w:color="auto"/>
              <w:bottom w:val="single" w:sz="8" w:space="0" w:color="auto"/>
              <w:right w:val="single" w:sz="8" w:space="0" w:color="auto"/>
            </w:tcBorders>
            <w:shd w:val="clear" w:color="auto" w:fill="auto"/>
            <w:vAlign w:val="center"/>
            <w:hideMark/>
          </w:tcPr>
          <w:p w14:paraId="53259B29" w14:textId="77777777" w:rsidR="00DF2A6A" w:rsidRPr="00073C0D" w:rsidRDefault="00DF2A6A" w:rsidP="00B26675">
            <w:pPr>
              <w:spacing w:after="0" w:line="240" w:lineRule="auto"/>
              <w:contextualSpacing/>
              <w:jc w:val="center"/>
              <w:rPr>
                <w:rFonts w:ascii="Myriad Pro" w:eastAsia="Calibri" w:hAnsi="Myriad Pro" w:cs="Times New Roman"/>
              </w:rPr>
            </w:pPr>
            <w:r w:rsidRPr="00073C0D">
              <w:rPr>
                <w:rFonts w:ascii="Myriad Pro" w:eastAsia="Calibri" w:hAnsi="Myriad Pro" w:cs="Times New Roman"/>
              </w:rPr>
              <w:t>1.</w:t>
            </w:r>
          </w:p>
        </w:tc>
        <w:tc>
          <w:tcPr>
            <w:tcW w:w="1749" w:type="pct"/>
            <w:tcBorders>
              <w:top w:val="nil"/>
              <w:left w:val="nil"/>
              <w:bottom w:val="single" w:sz="8" w:space="0" w:color="auto"/>
              <w:right w:val="single" w:sz="8" w:space="0" w:color="auto"/>
            </w:tcBorders>
            <w:shd w:val="clear" w:color="auto" w:fill="auto"/>
            <w:vAlign w:val="center"/>
            <w:hideMark/>
          </w:tcPr>
          <w:p w14:paraId="64BE5CF1" w14:textId="77777777" w:rsidR="00DF2A6A" w:rsidRPr="00073C0D" w:rsidRDefault="00DF2A6A" w:rsidP="00B26675">
            <w:pPr>
              <w:spacing w:after="0" w:line="240" w:lineRule="auto"/>
              <w:contextualSpacing/>
              <w:rPr>
                <w:rFonts w:ascii="Myriad Pro" w:eastAsia="Calibri" w:hAnsi="Myriad Pro" w:cs="Times New Roman"/>
              </w:rPr>
            </w:pPr>
            <w:r w:rsidRPr="00073C0D">
              <w:rPr>
                <w:rFonts w:ascii="Myriad Pro" w:eastAsia="Calibri" w:hAnsi="Myriad Pro" w:cs="Times New Roman"/>
              </w:rPr>
              <w:t xml:space="preserve">Расходы на выполнение организационно-технических мероприятий, связанные с осуществлением технологического присоединения </w:t>
            </w:r>
          </w:p>
        </w:tc>
        <w:tc>
          <w:tcPr>
            <w:tcW w:w="911" w:type="pct"/>
            <w:tcBorders>
              <w:top w:val="nil"/>
              <w:left w:val="nil"/>
              <w:bottom w:val="single" w:sz="8" w:space="0" w:color="auto"/>
              <w:right w:val="single" w:sz="8" w:space="0" w:color="auto"/>
            </w:tcBorders>
            <w:shd w:val="clear" w:color="auto" w:fill="auto"/>
            <w:vAlign w:val="center"/>
            <w:hideMark/>
          </w:tcPr>
          <w:p w14:paraId="76007CB6" w14:textId="77777777" w:rsidR="00DF2A6A" w:rsidRPr="00073C0D" w:rsidRDefault="00DF2A6A" w:rsidP="00B26675">
            <w:pPr>
              <w:spacing w:after="0" w:line="240" w:lineRule="auto"/>
              <w:contextualSpacing/>
              <w:jc w:val="center"/>
              <w:rPr>
                <w:rFonts w:ascii="Myriad Pro" w:eastAsia="Calibri" w:hAnsi="Myriad Pro" w:cs="Times New Roman"/>
              </w:rPr>
            </w:pPr>
            <w:r w:rsidRPr="00073C0D">
              <w:rPr>
                <w:rFonts w:ascii="Myriad Pro" w:eastAsia="Calibri" w:hAnsi="Myriad Pro" w:cs="Times New Roman"/>
              </w:rPr>
              <w:t>647,37</w:t>
            </w:r>
          </w:p>
        </w:tc>
        <w:tc>
          <w:tcPr>
            <w:tcW w:w="986" w:type="pct"/>
            <w:tcBorders>
              <w:top w:val="nil"/>
              <w:left w:val="nil"/>
              <w:bottom w:val="single" w:sz="8" w:space="0" w:color="auto"/>
              <w:right w:val="single" w:sz="8" w:space="0" w:color="auto"/>
            </w:tcBorders>
            <w:shd w:val="clear" w:color="auto" w:fill="auto"/>
            <w:vAlign w:val="center"/>
            <w:hideMark/>
          </w:tcPr>
          <w:p w14:paraId="0BBD594B" w14:textId="77777777" w:rsidR="00DF2A6A" w:rsidRPr="00073C0D" w:rsidRDefault="00DF2A6A" w:rsidP="00B26675">
            <w:pPr>
              <w:spacing w:after="0" w:line="240" w:lineRule="auto"/>
              <w:contextualSpacing/>
              <w:jc w:val="center"/>
              <w:rPr>
                <w:rFonts w:ascii="Myriad Pro" w:eastAsia="Calibri" w:hAnsi="Myriad Pro" w:cs="Times New Roman"/>
              </w:rPr>
            </w:pPr>
          </w:p>
        </w:tc>
        <w:tc>
          <w:tcPr>
            <w:tcW w:w="907" w:type="pct"/>
            <w:tcBorders>
              <w:top w:val="nil"/>
              <w:left w:val="nil"/>
              <w:bottom w:val="single" w:sz="8" w:space="0" w:color="auto"/>
              <w:right w:val="single" w:sz="8" w:space="0" w:color="auto"/>
            </w:tcBorders>
            <w:shd w:val="clear" w:color="auto" w:fill="auto"/>
            <w:vAlign w:val="center"/>
            <w:hideMark/>
          </w:tcPr>
          <w:p w14:paraId="7A17396E" w14:textId="77777777" w:rsidR="00DF2A6A" w:rsidRPr="00073C0D" w:rsidRDefault="00DF2A6A" w:rsidP="00B26675">
            <w:pPr>
              <w:spacing w:after="0" w:line="240" w:lineRule="auto"/>
              <w:contextualSpacing/>
              <w:jc w:val="center"/>
              <w:rPr>
                <w:rFonts w:ascii="Myriad Pro" w:eastAsia="Calibri" w:hAnsi="Myriad Pro" w:cs="Times New Roman"/>
              </w:rPr>
            </w:pPr>
            <w:r w:rsidRPr="00073C0D">
              <w:rPr>
                <w:rFonts w:ascii="Myriad Pro" w:eastAsia="Calibri" w:hAnsi="Myriad Pro" w:cs="Times New Roman"/>
              </w:rPr>
              <w:t>131 857,28</w:t>
            </w:r>
          </w:p>
        </w:tc>
      </w:tr>
      <w:tr w:rsidR="00DF2A6A" w:rsidRPr="00073C0D" w14:paraId="72E524E5" w14:textId="77777777" w:rsidTr="00B26675">
        <w:trPr>
          <w:trHeight w:val="1395"/>
        </w:trPr>
        <w:tc>
          <w:tcPr>
            <w:tcW w:w="447" w:type="pct"/>
            <w:tcBorders>
              <w:top w:val="nil"/>
              <w:left w:val="single" w:sz="8" w:space="0" w:color="auto"/>
              <w:bottom w:val="single" w:sz="8" w:space="0" w:color="auto"/>
              <w:right w:val="single" w:sz="8" w:space="0" w:color="auto"/>
            </w:tcBorders>
            <w:shd w:val="clear" w:color="auto" w:fill="auto"/>
            <w:vAlign w:val="center"/>
            <w:hideMark/>
          </w:tcPr>
          <w:p w14:paraId="5D7F0A35" w14:textId="77777777" w:rsidR="00DF2A6A" w:rsidRPr="00073C0D" w:rsidRDefault="00DF2A6A" w:rsidP="00B26675">
            <w:pPr>
              <w:spacing w:after="0" w:line="240" w:lineRule="auto"/>
              <w:contextualSpacing/>
              <w:jc w:val="center"/>
              <w:rPr>
                <w:rFonts w:ascii="Myriad Pro" w:eastAsia="Calibri" w:hAnsi="Myriad Pro" w:cs="Times New Roman"/>
              </w:rPr>
            </w:pPr>
            <w:r w:rsidRPr="00073C0D">
              <w:rPr>
                <w:rFonts w:ascii="Myriad Pro" w:eastAsia="Calibri" w:hAnsi="Myriad Pro" w:cs="Times New Roman"/>
              </w:rPr>
              <w:t>1.1.</w:t>
            </w:r>
          </w:p>
        </w:tc>
        <w:tc>
          <w:tcPr>
            <w:tcW w:w="1749" w:type="pct"/>
            <w:tcBorders>
              <w:top w:val="nil"/>
              <w:left w:val="nil"/>
              <w:bottom w:val="single" w:sz="8" w:space="0" w:color="auto"/>
              <w:right w:val="single" w:sz="8" w:space="0" w:color="auto"/>
            </w:tcBorders>
            <w:shd w:val="clear" w:color="auto" w:fill="auto"/>
            <w:vAlign w:val="center"/>
            <w:hideMark/>
          </w:tcPr>
          <w:p w14:paraId="6DB77EB3" w14:textId="77777777" w:rsidR="00DF2A6A" w:rsidRPr="00073C0D" w:rsidRDefault="00DF2A6A" w:rsidP="00B26675">
            <w:pPr>
              <w:spacing w:after="0" w:line="240" w:lineRule="auto"/>
              <w:contextualSpacing/>
              <w:rPr>
                <w:rFonts w:ascii="Myriad Pro" w:eastAsia="Calibri" w:hAnsi="Myriad Pro" w:cs="Times New Roman"/>
              </w:rPr>
            </w:pPr>
            <w:r w:rsidRPr="00073C0D">
              <w:rPr>
                <w:rFonts w:ascii="Myriad Pro" w:eastAsia="Calibri" w:hAnsi="Myriad Pro" w:cs="Times New Roman"/>
              </w:rPr>
              <w:t>подготовка и выдача сетевой организацией технических условий (ТУ) Заявителю, на уровне напряжения i и (или) диапазоне мощности j</w:t>
            </w:r>
          </w:p>
        </w:tc>
        <w:tc>
          <w:tcPr>
            <w:tcW w:w="911" w:type="pct"/>
            <w:tcBorders>
              <w:top w:val="nil"/>
              <w:left w:val="nil"/>
              <w:bottom w:val="single" w:sz="8" w:space="0" w:color="auto"/>
              <w:right w:val="single" w:sz="8" w:space="0" w:color="auto"/>
            </w:tcBorders>
            <w:shd w:val="clear" w:color="auto" w:fill="auto"/>
            <w:vAlign w:val="center"/>
            <w:hideMark/>
          </w:tcPr>
          <w:p w14:paraId="33848500" w14:textId="77777777" w:rsidR="00DF2A6A" w:rsidRPr="00073C0D" w:rsidRDefault="00DF2A6A" w:rsidP="00B26675">
            <w:pPr>
              <w:spacing w:after="0" w:line="240" w:lineRule="auto"/>
              <w:contextualSpacing/>
              <w:jc w:val="center"/>
              <w:rPr>
                <w:rFonts w:ascii="Myriad Pro" w:eastAsia="Calibri" w:hAnsi="Myriad Pro" w:cs="Times New Roman"/>
              </w:rPr>
            </w:pPr>
            <w:r w:rsidRPr="00073C0D">
              <w:rPr>
                <w:rFonts w:ascii="Myriad Pro" w:eastAsia="Calibri" w:hAnsi="Myriad Pro" w:cs="Times New Roman"/>
              </w:rPr>
              <w:t>287,12</w:t>
            </w:r>
          </w:p>
        </w:tc>
        <w:tc>
          <w:tcPr>
            <w:tcW w:w="986" w:type="pct"/>
            <w:tcBorders>
              <w:top w:val="nil"/>
              <w:left w:val="nil"/>
              <w:bottom w:val="single" w:sz="8" w:space="0" w:color="auto"/>
              <w:right w:val="single" w:sz="8" w:space="0" w:color="auto"/>
            </w:tcBorders>
            <w:shd w:val="clear" w:color="auto" w:fill="auto"/>
            <w:vAlign w:val="center"/>
            <w:hideMark/>
          </w:tcPr>
          <w:p w14:paraId="7DEF2118" w14:textId="77777777" w:rsidR="00DF2A6A" w:rsidRPr="00073C0D" w:rsidRDefault="00DF2A6A" w:rsidP="00B26675">
            <w:pPr>
              <w:spacing w:after="0" w:line="240" w:lineRule="auto"/>
              <w:contextualSpacing/>
              <w:jc w:val="center"/>
              <w:rPr>
                <w:rFonts w:ascii="Myriad Pro" w:eastAsia="Calibri" w:hAnsi="Myriad Pro" w:cs="Times New Roman"/>
              </w:rPr>
            </w:pPr>
            <w:r w:rsidRPr="00073C0D">
              <w:rPr>
                <w:rFonts w:ascii="Myriad Pro" w:eastAsia="Calibri" w:hAnsi="Myriad Pro" w:cs="Times New Roman"/>
              </w:rPr>
              <w:t>203 681,48</w:t>
            </w:r>
          </w:p>
        </w:tc>
        <w:tc>
          <w:tcPr>
            <w:tcW w:w="907" w:type="pct"/>
            <w:tcBorders>
              <w:top w:val="nil"/>
              <w:left w:val="nil"/>
              <w:bottom w:val="single" w:sz="8" w:space="0" w:color="auto"/>
              <w:right w:val="single" w:sz="8" w:space="0" w:color="auto"/>
            </w:tcBorders>
            <w:shd w:val="clear" w:color="auto" w:fill="auto"/>
            <w:vAlign w:val="center"/>
            <w:hideMark/>
          </w:tcPr>
          <w:p w14:paraId="59D59C97" w14:textId="77777777" w:rsidR="00DF2A6A" w:rsidRPr="00073C0D" w:rsidRDefault="00DF2A6A" w:rsidP="00B26675">
            <w:pPr>
              <w:spacing w:after="0" w:line="240" w:lineRule="auto"/>
              <w:contextualSpacing/>
              <w:jc w:val="center"/>
              <w:rPr>
                <w:rFonts w:ascii="Myriad Pro" w:eastAsia="Calibri" w:hAnsi="Myriad Pro" w:cs="Times New Roman"/>
              </w:rPr>
            </w:pPr>
            <w:r w:rsidRPr="00073C0D">
              <w:rPr>
                <w:rFonts w:ascii="Myriad Pro" w:eastAsia="Calibri" w:hAnsi="Myriad Pro" w:cs="Times New Roman"/>
              </w:rPr>
              <w:t>58 481,03</w:t>
            </w:r>
          </w:p>
        </w:tc>
      </w:tr>
      <w:tr w:rsidR="00DF2A6A" w:rsidRPr="00073C0D" w14:paraId="096E1AAA" w14:textId="77777777" w:rsidTr="00B26675">
        <w:trPr>
          <w:trHeight w:val="1440"/>
        </w:trPr>
        <w:tc>
          <w:tcPr>
            <w:tcW w:w="447" w:type="pct"/>
            <w:tcBorders>
              <w:top w:val="nil"/>
              <w:left w:val="single" w:sz="8" w:space="0" w:color="auto"/>
              <w:bottom w:val="single" w:sz="8" w:space="0" w:color="auto"/>
              <w:right w:val="single" w:sz="8" w:space="0" w:color="auto"/>
            </w:tcBorders>
            <w:shd w:val="clear" w:color="auto" w:fill="auto"/>
            <w:vAlign w:val="center"/>
            <w:hideMark/>
          </w:tcPr>
          <w:p w14:paraId="5BC54F70" w14:textId="77777777" w:rsidR="00DF2A6A" w:rsidRPr="00073C0D" w:rsidRDefault="00DF2A6A" w:rsidP="00B26675">
            <w:pPr>
              <w:spacing w:after="0" w:line="240" w:lineRule="auto"/>
              <w:contextualSpacing/>
              <w:jc w:val="center"/>
              <w:rPr>
                <w:rFonts w:ascii="Myriad Pro" w:eastAsia="Calibri" w:hAnsi="Myriad Pro" w:cs="Times New Roman"/>
              </w:rPr>
            </w:pPr>
            <w:r w:rsidRPr="00073C0D">
              <w:rPr>
                <w:rFonts w:ascii="Myriad Pro" w:eastAsia="Calibri" w:hAnsi="Myriad Pro" w:cs="Times New Roman"/>
              </w:rPr>
              <w:t>1.2.</w:t>
            </w:r>
          </w:p>
        </w:tc>
        <w:tc>
          <w:tcPr>
            <w:tcW w:w="1749" w:type="pct"/>
            <w:tcBorders>
              <w:top w:val="nil"/>
              <w:left w:val="nil"/>
              <w:bottom w:val="single" w:sz="8" w:space="0" w:color="auto"/>
              <w:right w:val="single" w:sz="8" w:space="0" w:color="auto"/>
            </w:tcBorders>
            <w:shd w:val="clear" w:color="auto" w:fill="auto"/>
            <w:vAlign w:val="center"/>
            <w:hideMark/>
          </w:tcPr>
          <w:p w14:paraId="3B856B68" w14:textId="77777777" w:rsidR="00DF2A6A" w:rsidRPr="00073C0D" w:rsidRDefault="00DF2A6A" w:rsidP="00B26675">
            <w:pPr>
              <w:spacing w:after="0" w:line="240" w:lineRule="auto"/>
              <w:contextualSpacing/>
              <w:rPr>
                <w:rFonts w:ascii="Myriad Pro" w:eastAsia="Calibri" w:hAnsi="Myriad Pro" w:cs="Times New Roman"/>
              </w:rPr>
            </w:pPr>
            <w:r w:rsidRPr="00073C0D">
              <w:rPr>
                <w:rFonts w:ascii="Myriad Pro" w:eastAsia="Calibri" w:hAnsi="Myriad Pro" w:cs="Times New Roman"/>
              </w:rPr>
              <w:t>проверка сетевой организацией выполнения Заявителем ТУ, на уровне напряжения i и (или) диапазоне мощности j</w:t>
            </w:r>
          </w:p>
        </w:tc>
        <w:tc>
          <w:tcPr>
            <w:tcW w:w="911" w:type="pct"/>
            <w:tcBorders>
              <w:top w:val="nil"/>
              <w:left w:val="nil"/>
              <w:bottom w:val="single" w:sz="8" w:space="0" w:color="auto"/>
              <w:right w:val="single" w:sz="8" w:space="0" w:color="auto"/>
            </w:tcBorders>
            <w:shd w:val="clear" w:color="auto" w:fill="auto"/>
            <w:vAlign w:val="center"/>
            <w:hideMark/>
          </w:tcPr>
          <w:p w14:paraId="087647F5" w14:textId="77777777" w:rsidR="00DF2A6A" w:rsidRPr="00073C0D" w:rsidRDefault="00DF2A6A" w:rsidP="00B26675">
            <w:pPr>
              <w:spacing w:after="0" w:line="240" w:lineRule="auto"/>
              <w:contextualSpacing/>
              <w:jc w:val="center"/>
              <w:rPr>
                <w:rFonts w:ascii="Myriad Pro" w:eastAsia="Calibri" w:hAnsi="Myriad Pro" w:cs="Times New Roman"/>
              </w:rPr>
            </w:pPr>
            <w:r w:rsidRPr="00073C0D">
              <w:rPr>
                <w:rFonts w:ascii="Myriad Pro" w:eastAsia="Calibri" w:hAnsi="Myriad Pro" w:cs="Times New Roman"/>
              </w:rPr>
              <w:t>360,25</w:t>
            </w:r>
          </w:p>
        </w:tc>
        <w:tc>
          <w:tcPr>
            <w:tcW w:w="986" w:type="pct"/>
            <w:tcBorders>
              <w:top w:val="nil"/>
              <w:left w:val="nil"/>
              <w:bottom w:val="single" w:sz="8" w:space="0" w:color="auto"/>
              <w:right w:val="single" w:sz="8" w:space="0" w:color="auto"/>
            </w:tcBorders>
            <w:shd w:val="clear" w:color="auto" w:fill="auto"/>
            <w:vAlign w:val="center"/>
            <w:hideMark/>
          </w:tcPr>
          <w:p w14:paraId="3CB326F2" w14:textId="77777777" w:rsidR="00DF2A6A" w:rsidRPr="00073C0D" w:rsidRDefault="00DF2A6A" w:rsidP="00B26675">
            <w:pPr>
              <w:spacing w:after="0" w:line="240" w:lineRule="auto"/>
              <w:contextualSpacing/>
              <w:jc w:val="center"/>
              <w:rPr>
                <w:rFonts w:ascii="Myriad Pro" w:eastAsia="Calibri" w:hAnsi="Myriad Pro" w:cs="Times New Roman"/>
              </w:rPr>
            </w:pPr>
            <w:r w:rsidRPr="00073C0D">
              <w:rPr>
                <w:rFonts w:ascii="Myriad Pro" w:eastAsia="Calibri" w:hAnsi="Myriad Pro" w:cs="Times New Roman"/>
              </w:rPr>
              <w:t>203 681,48</w:t>
            </w:r>
          </w:p>
        </w:tc>
        <w:tc>
          <w:tcPr>
            <w:tcW w:w="907" w:type="pct"/>
            <w:tcBorders>
              <w:top w:val="nil"/>
              <w:left w:val="nil"/>
              <w:bottom w:val="single" w:sz="8" w:space="0" w:color="auto"/>
              <w:right w:val="single" w:sz="8" w:space="0" w:color="auto"/>
            </w:tcBorders>
            <w:shd w:val="clear" w:color="auto" w:fill="auto"/>
            <w:vAlign w:val="center"/>
            <w:hideMark/>
          </w:tcPr>
          <w:p w14:paraId="3FE9DA72" w14:textId="77777777" w:rsidR="00DF2A6A" w:rsidRPr="00073C0D" w:rsidRDefault="00DF2A6A" w:rsidP="00B26675">
            <w:pPr>
              <w:spacing w:after="0" w:line="240" w:lineRule="auto"/>
              <w:contextualSpacing/>
              <w:jc w:val="center"/>
              <w:rPr>
                <w:rFonts w:ascii="Myriad Pro" w:eastAsia="Calibri" w:hAnsi="Myriad Pro" w:cs="Times New Roman"/>
              </w:rPr>
            </w:pPr>
            <w:r w:rsidRPr="00073C0D">
              <w:rPr>
                <w:rFonts w:ascii="Myriad Pro" w:eastAsia="Calibri" w:hAnsi="Myriad Pro" w:cs="Times New Roman"/>
              </w:rPr>
              <w:t>73 376,25</w:t>
            </w:r>
          </w:p>
        </w:tc>
      </w:tr>
      <w:tr w:rsidR="00DF2A6A" w:rsidRPr="00073C0D" w14:paraId="38243F88" w14:textId="77777777" w:rsidTr="00B26675">
        <w:trPr>
          <w:trHeight w:val="360"/>
        </w:trPr>
        <w:tc>
          <w:tcPr>
            <w:tcW w:w="5000" w:type="pct"/>
            <w:gridSpan w:val="5"/>
            <w:tcBorders>
              <w:top w:val="single" w:sz="8" w:space="0" w:color="auto"/>
              <w:left w:val="single" w:sz="8" w:space="0" w:color="auto"/>
              <w:bottom w:val="single" w:sz="8" w:space="0" w:color="auto"/>
              <w:right w:val="single" w:sz="8" w:space="0" w:color="000000"/>
            </w:tcBorders>
            <w:shd w:val="clear" w:color="auto" w:fill="auto"/>
            <w:vAlign w:val="center"/>
            <w:hideMark/>
          </w:tcPr>
          <w:p w14:paraId="600197AA" w14:textId="77777777" w:rsidR="00DF2A6A" w:rsidRPr="00073C0D" w:rsidRDefault="00DF2A6A" w:rsidP="00B26675">
            <w:pPr>
              <w:spacing w:after="0" w:line="240" w:lineRule="auto"/>
              <w:contextualSpacing/>
              <w:jc w:val="center"/>
              <w:rPr>
                <w:rFonts w:ascii="Myriad Pro" w:eastAsia="Calibri" w:hAnsi="Myriad Pro" w:cs="Times New Roman"/>
              </w:rPr>
            </w:pPr>
            <w:r w:rsidRPr="00073C0D">
              <w:rPr>
                <w:rFonts w:ascii="Myriad Pro" w:eastAsia="Calibri" w:hAnsi="Myriad Pro" w:cs="Times New Roman"/>
              </w:rPr>
              <w:t>Расчет Исполнителя</w:t>
            </w:r>
          </w:p>
        </w:tc>
      </w:tr>
      <w:tr w:rsidR="00DF2A6A" w:rsidRPr="00073C0D" w14:paraId="57068818" w14:textId="77777777" w:rsidTr="00B26675">
        <w:trPr>
          <w:trHeight w:val="1474"/>
        </w:trPr>
        <w:tc>
          <w:tcPr>
            <w:tcW w:w="447"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61A61806" w14:textId="77777777" w:rsidR="00DF2A6A" w:rsidRPr="00073C0D" w:rsidRDefault="00DF2A6A" w:rsidP="00B26675">
            <w:pPr>
              <w:spacing w:after="0" w:line="240" w:lineRule="auto"/>
              <w:contextualSpacing/>
              <w:jc w:val="center"/>
              <w:rPr>
                <w:rFonts w:ascii="Myriad Pro" w:eastAsia="Calibri" w:hAnsi="Myriad Pro" w:cs="Times New Roman"/>
              </w:rPr>
            </w:pPr>
            <w:r w:rsidRPr="00073C0D">
              <w:rPr>
                <w:rFonts w:ascii="Myriad Pro" w:eastAsia="Calibri" w:hAnsi="Myriad Pro" w:cs="Times New Roman"/>
              </w:rPr>
              <w:t>1.</w:t>
            </w:r>
          </w:p>
        </w:tc>
        <w:tc>
          <w:tcPr>
            <w:tcW w:w="1749" w:type="pct"/>
            <w:tcBorders>
              <w:top w:val="single" w:sz="8" w:space="0" w:color="auto"/>
              <w:left w:val="nil"/>
              <w:bottom w:val="single" w:sz="8" w:space="0" w:color="auto"/>
              <w:right w:val="single" w:sz="8" w:space="0" w:color="auto"/>
            </w:tcBorders>
            <w:shd w:val="clear" w:color="auto" w:fill="auto"/>
            <w:vAlign w:val="center"/>
            <w:hideMark/>
          </w:tcPr>
          <w:p w14:paraId="3BF4934B" w14:textId="77777777" w:rsidR="00DF2A6A" w:rsidRPr="00073C0D" w:rsidRDefault="00DF2A6A" w:rsidP="00B26675">
            <w:pPr>
              <w:spacing w:after="0" w:line="240" w:lineRule="auto"/>
              <w:contextualSpacing/>
              <w:rPr>
                <w:rFonts w:ascii="Myriad Pro" w:eastAsia="Calibri" w:hAnsi="Myriad Pro" w:cs="Times New Roman"/>
              </w:rPr>
            </w:pPr>
            <w:r w:rsidRPr="00073C0D">
              <w:rPr>
                <w:rFonts w:ascii="Myriad Pro" w:eastAsia="Calibri" w:hAnsi="Myriad Pro" w:cs="Times New Roman"/>
              </w:rPr>
              <w:t xml:space="preserve">Расходы на выполнение организационно-технических мероприятий, связанные с осуществлением технологического присоединения </w:t>
            </w:r>
          </w:p>
        </w:tc>
        <w:tc>
          <w:tcPr>
            <w:tcW w:w="911" w:type="pct"/>
            <w:tcBorders>
              <w:top w:val="single" w:sz="8" w:space="0" w:color="auto"/>
              <w:left w:val="nil"/>
              <w:bottom w:val="single" w:sz="8" w:space="0" w:color="auto"/>
              <w:right w:val="single" w:sz="8" w:space="0" w:color="auto"/>
            </w:tcBorders>
            <w:shd w:val="clear" w:color="auto" w:fill="auto"/>
            <w:vAlign w:val="center"/>
            <w:hideMark/>
          </w:tcPr>
          <w:p w14:paraId="30C37A6A" w14:textId="77777777" w:rsidR="00DF2A6A" w:rsidRPr="00073C0D" w:rsidRDefault="00DF2A6A" w:rsidP="00B26675">
            <w:pPr>
              <w:spacing w:after="0" w:line="240" w:lineRule="auto"/>
              <w:contextualSpacing/>
              <w:jc w:val="center"/>
              <w:rPr>
                <w:rFonts w:ascii="Myriad Pro" w:eastAsia="Calibri" w:hAnsi="Myriad Pro" w:cs="Times New Roman"/>
              </w:rPr>
            </w:pPr>
            <w:r w:rsidRPr="00073C0D">
              <w:rPr>
                <w:rFonts w:ascii="Myriad Pro" w:eastAsia="Calibri" w:hAnsi="Myriad Pro" w:cs="Times New Roman"/>
              </w:rPr>
              <w:t>647,66</w:t>
            </w:r>
          </w:p>
        </w:tc>
        <w:tc>
          <w:tcPr>
            <w:tcW w:w="986" w:type="pct"/>
            <w:tcBorders>
              <w:top w:val="single" w:sz="8" w:space="0" w:color="auto"/>
              <w:left w:val="nil"/>
              <w:bottom w:val="single" w:sz="8" w:space="0" w:color="auto"/>
              <w:right w:val="single" w:sz="8" w:space="0" w:color="auto"/>
            </w:tcBorders>
            <w:shd w:val="clear" w:color="auto" w:fill="auto"/>
            <w:vAlign w:val="center"/>
            <w:hideMark/>
          </w:tcPr>
          <w:p w14:paraId="563C0A00" w14:textId="77777777" w:rsidR="00DF2A6A" w:rsidRPr="00073C0D" w:rsidRDefault="00DF2A6A" w:rsidP="00B26675">
            <w:pPr>
              <w:spacing w:after="0" w:line="240" w:lineRule="auto"/>
              <w:contextualSpacing/>
              <w:jc w:val="center"/>
              <w:rPr>
                <w:rFonts w:ascii="Myriad Pro" w:eastAsia="Calibri" w:hAnsi="Myriad Pro" w:cs="Times New Roman"/>
              </w:rPr>
            </w:pPr>
          </w:p>
        </w:tc>
        <w:tc>
          <w:tcPr>
            <w:tcW w:w="907" w:type="pct"/>
            <w:tcBorders>
              <w:top w:val="single" w:sz="8" w:space="0" w:color="auto"/>
              <w:left w:val="nil"/>
              <w:bottom w:val="single" w:sz="8" w:space="0" w:color="auto"/>
              <w:right w:val="single" w:sz="8" w:space="0" w:color="auto"/>
            </w:tcBorders>
            <w:shd w:val="clear" w:color="auto" w:fill="auto"/>
            <w:vAlign w:val="center"/>
            <w:hideMark/>
          </w:tcPr>
          <w:p w14:paraId="58588581" w14:textId="77777777" w:rsidR="00DF2A6A" w:rsidRPr="00073C0D" w:rsidRDefault="00DF2A6A" w:rsidP="00B26675">
            <w:pPr>
              <w:spacing w:after="0" w:line="240" w:lineRule="auto"/>
              <w:contextualSpacing/>
              <w:jc w:val="center"/>
              <w:rPr>
                <w:rFonts w:ascii="Myriad Pro" w:eastAsia="Calibri" w:hAnsi="Myriad Pro" w:cs="Times New Roman"/>
              </w:rPr>
            </w:pPr>
            <w:r w:rsidRPr="00073C0D">
              <w:rPr>
                <w:rFonts w:ascii="Myriad Pro" w:eastAsia="Calibri" w:hAnsi="Myriad Pro" w:cs="Times New Roman"/>
              </w:rPr>
              <w:t>131 916,35</w:t>
            </w:r>
          </w:p>
        </w:tc>
      </w:tr>
      <w:tr w:rsidR="00DF2A6A" w:rsidRPr="00073C0D" w14:paraId="16F7B94C" w14:textId="77777777" w:rsidTr="00B26675">
        <w:trPr>
          <w:trHeight w:val="1070"/>
        </w:trPr>
        <w:tc>
          <w:tcPr>
            <w:tcW w:w="447" w:type="pct"/>
            <w:tcBorders>
              <w:top w:val="nil"/>
              <w:left w:val="single" w:sz="8" w:space="0" w:color="auto"/>
              <w:bottom w:val="single" w:sz="8" w:space="0" w:color="auto"/>
              <w:right w:val="single" w:sz="8" w:space="0" w:color="auto"/>
            </w:tcBorders>
            <w:shd w:val="clear" w:color="auto" w:fill="auto"/>
            <w:vAlign w:val="center"/>
            <w:hideMark/>
          </w:tcPr>
          <w:p w14:paraId="309FDF94" w14:textId="77777777" w:rsidR="00DF2A6A" w:rsidRPr="00073C0D" w:rsidRDefault="00DF2A6A" w:rsidP="00B26675">
            <w:pPr>
              <w:spacing w:after="0" w:line="240" w:lineRule="auto"/>
              <w:contextualSpacing/>
              <w:jc w:val="center"/>
              <w:rPr>
                <w:rFonts w:ascii="Myriad Pro" w:eastAsia="Calibri" w:hAnsi="Myriad Pro" w:cs="Times New Roman"/>
              </w:rPr>
            </w:pPr>
            <w:r w:rsidRPr="00073C0D">
              <w:rPr>
                <w:rFonts w:ascii="Myriad Pro" w:eastAsia="Calibri" w:hAnsi="Myriad Pro" w:cs="Times New Roman"/>
              </w:rPr>
              <w:t>1.1.</w:t>
            </w:r>
          </w:p>
        </w:tc>
        <w:tc>
          <w:tcPr>
            <w:tcW w:w="1749" w:type="pct"/>
            <w:tcBorders>
              <w:top w:val="nil"/>
              <w:left w:val="nil"/>
              <w:bottom w:val="single" w:sz="8" w:space="0" w:color="auto"/>
              <w:right w:val="single" w:sz="8" w:space="0" w:color="auto"/>
            </w:tcBorders>
            <w:shd w:val="clear" w:color="auto" w:fill="auto"/>
            <w:vAlign w:val="center"/>
            <w:hideMark/>
          </w:tcPr>
          <w:p w14:paraId="005108F6" w14:textId="77777777" w:rsidR="00DF2A6A" w:rsidRPr="00073C0D" w:rsidRDefault="00DF2A6A" w:rsidP="00B26675">
            <w:pPr>
              <w:spacing w:after="0" w:line="240" w:lineRule="auto"/>
              <w:contextualSpacing/>
              <w:rPr>
                <w:rFonts w:ascii="Myriad Pro" w:eastAsia="Calibri" w:hAnsi="Myriad Pro" w:cs="Times New Roman"/>
              </w:rPr>
            </w:pPr>
            <w:r w:rsidRPr="00073C0D">
              <w:rPr>
                <w:rFonts w:ascii="Myriad Pro" w:eastAsia="Calibri" w:hAnsi="Myriad Pro" w:cs="Times New Roman"/>
              </w:rPr>
              <w:t>подготовка и выдача сетевой организацией технических условий (ТУ) Заявителю, на уровне напряжения i и (или) диапазоне мощности j</w:t>
            </w:r>
          </w:p>
        </w:tc>
        <w:tc>
          <w:tcPr>
            <w:tcW w:w="911" w:type="pct"/>
            <w:tcBorders>
              <w:top w:val="nil"/>
              <w:left w:val="nil"/>
              <w:bottom w:val="single" w:sz="8" w:space="0" w:color="auto"/>
              <w:right w:val="single" w:sz="8" w:space="0" w:color="auto"/>
            </w:tcBorders>
            <w:shd w:val="clear" w:color="auto" w:fill="auto"/>
            <w:vAlign w:val="center"/>
            <w:hideMark/>
          </w:tcPr>
          <w:p w14:paraId="3FD170D3" w14:textId="77777777" w:rsidR="00DF2A6A" w:rsidRPr="00073C0D" w:rsidRDefault="00DF2A6A" w:rsidP="00B26675">
            <w:pPr>
              <w:spacing w:after="0" w:line="240" w:lineRule="auto"/>
              <w:contextualSpacing/>
              <w:jc w:val="center"/>
              <w:rPr>
                <w:rFonts w:ascii="Myriad Pro" w:eastAsia="Calibri" w:hAnsi="Myriad Pro" w:cs="Times New Roman"/>
              </w:rPr>
            </w:pPr>
            <w:r w:rsidRPr="00073C0D">
              <w:rPr>
                <w:rFonts w:ascii="Myriad Pro" w:eastAsia="Calibri" w:hAnsi="Myriad Pro" w:cs="Times New Roman"/>
              </w:rPr>
              <w:t>282,07</w:t>
            </w:r>
          </w:p>
        </w:tc>
        <w:tc>
          <w:tcPr>
            <w:tcW w:w="986" w:type="pct"/>
            <w:tcBorders>
              <w:top w:val="nil"/>
              <w:left w:val="nil"/>
              <w:bottom w:val="single" w:sz="8" w:space="0" w:color="auto"/>
              <w:right w:val="single" w:sz="8" w:space="0" w:color="auto"/>
            </w:tcBorders>
            <w:shd w:val="clear" w:color="auto" w:fill="auto"/>
            <w:vAlign w:val="center"/>
            <w:hideMark/>
          </w:tcPr>
          <w:p w14:paraId="60E235FA" w14:textId="77777777" w:rsidR="00DF2A6A" w:rsidRPr="00073C0D" w:rsidRDefault="00DF2A6A" w:rsidP="00B26675">
            <w:pPr>
              <w:spacing w:after="0" w:line="240" w:lineRule="auto"/>
              <w:contextualSpacing/>
              <w:jc w:val="center"/>
              <w:rPr>
                <w:rFonts w:ascii="Myriad Pro" w:eastAsia="Calibri" w:hAnsi="Myriad Pro" w:cs="Times New Roman"/>
              </w:rPr>
            </w:pPr>
            <w:r w:rsidRPr="00073C0D">
              <w:rPr>
                <w:rFonts w:ascii="Myriad Pro" w:eastAsia="Calibri" w:hAnsi="Myriad Pro" w:cs="Times New Roman"/>
              </w:rPr>
              <w:t>203 681,48</w:t>
            </w:r>
          </w:p>
        </w:tc>
        <w:tc>
          <w:tcPr>
            <w:tcW w:w="907" w:type="pct"/>
            <w:tcBorders>
              <w:top w:val="nil"/>
              <w:left w:val="nil"/>
              <w:bottom w:val="single" w:sz="8" w:space="0" w:color="auto"/>
              <w:right w:val="single" w:sz="8" w:space="0" w:color="auto"/>
            </w:tcBorders>
            <w:shd w:val="clear" w:color="auto" w:fill="auto"/>
            <w:vAlign w:val="center"/>
            <w:hideMark/>
          </w:tcPr>
          <w:p w14:paraId="613DB28D" w14:textId="77777777" w:rsidR="00DF2A6A" w:rsidRPr="00073C0D" w:rsidRDefault="00DF2A6A" w:rsidP="00B26675">
            <w:pPr>
              <w:spacing w:after="0" w:line="240" w:lineRule="auto"/>
              <w:contextualSpacing/>
              <w:jc w:val="center"/>
              <w:rPr>
                <w:rFonts w:ascii="Myriad Pro" w:eastAsia="Calibri" w:hAnsi="Myriad Pro" w:cs="Times New Roman"/>
              </w:rPr>
            </w:pPr>
            <w:r w:rsidRPr="00073C0D">
              <w:rPr>
                <w:rFonts w:ascii="Myriad Pro" w:eastAsia="Calibri" w:hAnsi="Myriad Pro" w:cs="Times New Roman"/>
              </w:rPr>
              <w:t>57 452,44</w:t>
            </w:r>
          </w:p>
        </w:tc>
      </w:tr>
      <w:tr w:rsidR="00DF2A6A" w:rsidRPr="00073C0D" w14:paraId="4DDEA44B" w14:textId="77777777" w:rsidTr="00B26675">
        <w:trPr>
          <w:trHeight w:val="1440"/>
        </w:trPr>
        <w:tc>
          <w:tcPr>
            <w:tcW w:w="447" w:type="pct"/>
            <w:tcBorders>
              <w:top w:val="nil"/>
              <w:left w:val="single" w:sz="8" w:space="0" w:color="auto"/>
              <w:bottom w:val="single" w:sz="8" w:space="0" w:color="auto"/>
              <w:right w:val="single" w:sz="8" w:space="0" w:color="auto"/>
            </w:tcBorders>
            <w:shd w:val="clear" w:color="auto" w:fill="auto"/>
            <w:vAlign w:val="center"/>
            <w:hideMark/>
          </w:tcPr>
          <w:p w14:paraId="388C4591" w14:textId="77777777" w:rsidR="00DF2A6A" w:rsidRPr="00073C0D" w:rsidRDefault="00DF2A6A" w:rsidP="00B26675">
            <w:pPr>
              <w:spacing w:after="0" w:line="240" w:lineRule="auto"/>
              <w:contextualSpacing/>
              <w:jc w:val="center"/>
              <w:rPr>
                <w:rFonts w:ascii="Myriad Pro" w:eastAsia="Calibri" w:hAnsi="Myriad Pro" w:cs="Times New Roman"/>
              </w:rPr>
            </w:pPr>
            <w:r w:rsidRPr="00073C0D">
              <w:rPr>
                <w:rFonts w:ascii="Myriad Pro" w:eastAsia="Calibri" w:hAnsi="Myriad Pro" w:cs="Times New Roman"/>
              </w:rPr>
              <w:t>1.2.</w:t>
            </w:r>
          </w:p>
        </w:tc>
        <w:tc>
          <w:tcPr>
            <w:tcW w:w="1749" w:type="pct"/>
            <w:tcBorders>
              <w:top w:val="nil"/>
              <w:left w:val="nil"/>
              <w:bottom w:val="single" w:sz="8" w:space="0" w:color="auto"/>
              <w:right w:val="single" w:sz="8" w:space="0" w:color="auto"/>
            </w:tcBorders>
            <w:shd w:val="clear" w:color="auto" w:fill="auto"/>
            <w:vAlign w:val="center"/>
            <w:hideMark/>
          </w:tcPr>
          <w:p w14:paraId="7855A4EA" w14:textId="77777777" w:rsidR="00DF2A6A" w:rsidRPr="00073C0D" w:rsidRDefault="00DF2A6A" w:rsidP="00B26675">
            <w:pPr>
              <w:spacing w:after="0" w:line="240" w:lineRule="auto"/>
              <w:contextualSpacing/>
              <w:rPr>
                <w:rFonts w:ascii="Myriad Pro" w:eastAsia="Calibri" w:hAnsi="Myriad Pro" w:cs="Times New Roman"/>
              </w:rPr>
            </w:pPr>
            <w:r w:rsidRPr="00073C0D">
              <w:rPr>
                <w:rFonts w:ascii="Myriad Pro" w:eastAsia="Calibri" w:hAnsi="Myriad Pro" w:cs="Times New Roman"/>
              </w:rPr>
              <w:t>проверка сетевой организацией выполнения Заявителем ТУ, на уровне напряжения i и (или) диапазоне мощности j</w:t>
            </w:r>
          </w:p>
        </w:tc>
        <w:tc>
          <w:tcPr>
            <w:tcW w:w="911" w:type="pct"/>
            <w:tcBorders>
              <w:top w:val="nil"/>
              <w:left w:val="nil"/>
              <w:bottom w:val="single" w:sz="8" w:space="0" w:color="auto"/>
              <w:right w:val="single" w:sz="8" w:space="0" w:color="auto"/>
            </w:tcBorders>
            <w:shd w:val="clear" w:color="auto" w:fill="auto"/>
            <w:vAlign w:val="center"/>
            <w:hideMark/>
          </w:tcPr>
          <w:p w14:paraId="08A48BAA" w14:textId="77777777" w:rsidR="00DF2A6A" w:rsidRPr="00073C0D" w:rsidRDefault="00DF2A6A" w:rsidP="00B26675">
            <w:pPr>
              <w:spacing w:after="0" w:line="240" w:lineRule="auto"/>
              <w:contextualSpacing/>
              <w:jc w:val="center"/>
              <w:rPr>
                <w:rFonts w:ascii="Myriad Pro" w:eastAsia="Calibri" w:hAnsi="Myriad Pro" w:cs="Times New Roman"/>
              </w:rPr>
            </w:pPr>
            <w:r w:rsidRPr="00073C0D">
              <w:rPr>
                <w:rFonts w:ascii="Myriad Pro" w:eastAsia="Calibri" w:hAnsi="Myriad Pro" w:cs="Times New Roman"/>
              </w:rPr>
              <w:t>365,59</w:t>
            </w:r>
          </w:p>
        </w:tc>
        <w:tc>
          <w:tcPr>
            <w:tcW w:w="986" w:type="pct"/>
            <w:tcBorders>
              <w:top w:val="nil"/>
              <w:left w:val="nil"/>
              <w:bottom w:val="single" w:sz="8" w:space="0" w:color="auto"/>
              <w:right w:val="single" w:sz="8" w:space="0" w:color="auto"/>
            </w:tcBorders>
            <w:shd w:val="clear" w:color="auto" w:fill="auto"/>
            <w:vAlign w:val="center"/>
            <w:hideMark/>
          </w:tcPr>
          <w:p w14:paraId="2B8EA68A" w14:textId="77777777" w:rsidR="00DF2A6A" w:rsidRPr="00073C0D" w:rsidRDefault="00DF2A6A" w:rsidP="00B26675">
            <w:pPr>
              <w:spacing w:after="0" w:line="240" w:lineRule="auto"/>
              <w:contextualSpacing/>
              <w:jc w:val="center"/>
              <w:rPr>
                <w:rFonts w:ascii="Myriad Pro" w:eastAsia="Calibri" w:hAnsi="Myriad Pro" w:cs="Times New Roman"/>
              </w:rPr>
            </w:pPr>
            <w:r w:rsidRPr="00073C0D">
              <w:rPr>
                <w:rFonts w:ascii="Myriad Pro" w:eastAsia="Calibri" w:hAnsi="Myriad Pro" w:cs="Times New Roman"/>
              </w:rPr>
              <w:t>203 681,48</w:t>
            </w:r>
          </w:p>
        </w:tc>
        <w:tc>
          <w:tcPr>
            <w:tcW w:w="907" w:type="pct"/>
            <w:tcBorders>
              <w:top w:val="nil"/>
              <w:left w:val="nil"/>
              <w:bottom w:val="single" w:sz="8" w:space="0" w:color="auto"/>
              <w:right w:val="single" w:sz="8" w:space="0" w:color="auto"/>
            </w:tcBorders>
            <w:shd w:val="clear" w:color="auto" w:fill="auto"/>
            <w:vAlign w:val="center"/>
            <w:hideMark/>
          </w:tcPr>
          <w:p w14:paraId="1A97D54D" w14:textId="77777777" w:rsidR="00DF2A6A" w:rsidRPr="00073C0D" w:rsidRDefault="00DF2A6A" w:rsidP="00B26675">
            <w:pPr>
              <w:spacing w:after="0" w:line="240" w:lineRule="auto"/>
              <w:contextualSpacing/>
              <w:jc w:val="center"/>
              <w:rPr>
                <w:rFonts w:ascii="Myriad Pro" w:eastAsia="Calibri" w:hAnsi="Myriad Pro" w:cs="Times New Roman"/>
              </w:rPr>
            </w:pPr>
            <w:r w:rsidRPr="00073C0D">
              <w:rPr>
                <w:rFonts w:ascii="Myriad Pro" w:eastAsia="Calibri" w:hAnsi="Myriad Pro" w:cs="Times New Roman"/>
              </w:rPr>
              <w:t>74 463,91</w:t>
            </w:r>
          </w:p>
        </w:tc>
      </w:tr>
    </w:tbl>
    <w:p w14:paraId="7151A95C" w14:textId="77777777" w:rsidR="00DF2A6A" w:rsidRPr="00073C0D" w:rsidRDefault="00DF2A6A" w:rsidP="00DF2A6A">
      <w:pPr>
        <w:spacing w:after="0" w:line="360" w:lineRule="auto"/>
        <w:ind w:firstLine="567"/>
        <w:contextualSpacing/>
        <w:jc w:val="both"/>
        <w:rPr>
          <w:rFonts w:ascii="Myriad Pro" w:eastAsia="Calibri" w:hAnsi="Myriad Pro" w:cs="Times New Roman"/>
          <w:iCs/>
          <w:sz w:val="26"/>
          <w:szCs w:val="26"/>
        </w:rPr>
      </w:pPr>
    </w:p>
    <w:p w14:paraId="64DB1FA3" w14:textId="77777777" w:rsidR="00DF2A6A" w:rsidRPr="00073C0D" w:rsidRDefault="00DF2A6A" w:rsidP="00DF2A6A">
      <w:pPr>
        <w:spacing w:after="0" w:line="360" w:lineRule="auto"/>
        <w:ind w:firstLine="567"/>
        <w:contextualSpacing/>
        <w:jc w:val="both"/>
        <w:rPr>
          <w:rFonts w:ascii="Myriad Pro" w:eastAsia="Calibri" w:hAnsi="Myriad Pro"/>
          <w:color w:val="000000" w:themeColor="text1"/>
          <w:sz w:val="26"/>
          <w:szCs w:val="26"/>
        </w:rPr>
      </w:pPr>
      <w:r w:rsidRPr="00073C0D">
        <w:rPr>
          <w:rFonts w:ascii="Myriad Pro" w:eastAsia="Calibri" w:hAnsi="Myriad Pro"/>
          <w:color w:val="000000" w:themeColor="text1"/>
          <w:sz w:val="26"/>
          <w:szCs w:val="26"/>
        </w:rPr>
        <w:t xml:space="preserve">Таким образом, выпадающие расходы на выполнение организационно-технических мероприятий рассчитаны Исполнителем в размере 122 069,97 тыс. руб., </w:t>
      </w:r>
      <w:r w:rsidRPr="00073C0D">
        <w:rPr>
          <w:rFonts w:ascii="Myriad Pro" w:hAnsi="Myriad Pro"/>
          <w:color w:val="0D0D0D" w:themeColor="text1" w:themeTint="F2"/>
          <w:sz w:val="26"/>
          <w:szCs w:val="26"/>
        </w:rPr>
        <w:t>что соответствует приятой РЭК – департаментом величине</w:t>
      </w:r>
      <w:r w:rsidRPr="00073C0D">
        <w:rPr>
          <w:rFonts w:ascii="Myriad Pro" w:eastAsia="Calibri" w:hAnsi="Myriad Pro"/>
          <w:color w:val="000000" w:themeColor="text1"/>
          <w:sz w:val="26"/>
          <w:szCs w:val="26"/>
        </w:rPr>
        <w:t>.</w:t>
      </w:r>
    </w:p>
    <w:p w14:paraId="45599BBD" w14:textId="77777777" w:rsidR="00DF2A6A" w:rsidRPr="00073C0D" w:rsidRDefault="00DF2A6A" w:rsidP="00DF2A6A">
      <w:pPr>
        <w:spacing w:after="0" w:line="360" w:lineRule="auto"/>
        <w:ind w:firstLine="567"/>
        <w:contextualSpacing/>
        <w:jc w:val="both"/>
        <w:rPr>
          <w:rFonts w:ascii="Myriad Pro" w:eastAsia="Calibri" w:hAnsi="Myriad Pro"/>
          <w:color w:val="000000" w:themeColor="text1"/>
          <w:sz w:val="26"/>
          <w:szCs w:val="26"/>
        </w:rPr>
      </w:pPr>
      <w:r w:rsidRPr="00073C0D">
        <w:rPr>
          <w:rFonts w:ascii="Myriad Pro" w:eastAsia="Calibri" w:hAnsi="Myriad Pro"/>
          <w:color w:val="000000" w:themeColor="text1"/>
          <w:sz w:val="26"/>
          <w:szCs w:val="26"/>
        </w:rPr>
        <w:t xml:space="preserve">Расходы на строительство объектов электросетевого хозяйства приняты Исполнителем в размере 500 112,59 тыс. руб. согласно представленному Расчету </w:t>
      </w:r>
      <w:r w:rsidRPr="00073C0D">
        <w:rPr>
          <w:rFonts w:ascii="Myriad Pro" w:eastAsia="Calibri" w:hAnsi="Myriad Pro"/>
          <w:color w:val="000000" w:themeColor="text1"/>
          <w:sz w:val="26"/>
          <w:szCs w:val="26"/>
        </w:rPr>
        <w:lastRenderedPageBreak/>
        <w:t xml:space="preserve">размера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 не включаемых в состав платы за технологическое присоединение (приложение 1 к Приказу ФСТ России от 11.09.2014 № 215-э/1), </w:t>
      </w:r>
      <w:r w:rsidRPr="00073C0D">
        <w:rPr>
          <w:rFonts w:ascii="Myriad Pro" w:hAnsi="Myriad Pro"/>
          <w:color w:val="0D0D0D" w:themeColor="text1" w:themeTint="F2"/>
          <w:sz w:val="26"/>
          <w:szCs w:val="26"/>
        </w:rPr>
        <w:t>что соответствует приятой РЭК – департаментом величине</w:t>
      </w:r>
      <w:r w:rsidRPr="00073C0D">
        <w:rPr>
          <w:rFonts w:ascii="Myriad Pro" w:eastAsia="Calibri" w:hAnsi="Myriad Pro"/>
          <w:color w:val="000000" w:themeColor="text1"/>
          <w:sz w:val="26"/>
          <w:szCs w:val="26"/>
        </w:rPr>
        <w:t>.</w:t>
      </w:r>
    </w:p>
    <w:p w14:paraId="19B86E3D" w14:textId="77777777" w:rsidR="00DF2A6A" w:rsidRPr="00073C0D" w:rsidRDefault="00DF2A6A" w:rsidP="00DF2A6A">
      <w:pPr>
        <w:spacing w:after="0" w:line="360" w:lineRule="auto"/>
        <w:ind w:firstLine="567"/>
        <w:contextualSpacing/>
        <w:jc w:val="both"/>
        <w:rPr>
          <w:rFonts w:ascii="Myriad Pro" w:eastAsia="Calibri" w:hAnsi="Myriad Pro"/>
          <w:color w:val="000000" w:themeColor="text1"/>
          <w:sz w:val="26"/>
          <w:szCs w:val="26"/>
        </w:rPr>
      </w:pPr>
      <w:r w:rsidRPr="00073C0D">
        <w:rPr>
          <w:rFonts w:ascii="Myriad Pro" w:eastAsia="Calibri" w:hAnsi="Myriad Pro"/>
          <w:color w:val="000000" w:themeColor="text1"/>
          <w:sz w:val="26"/>
          <w:szCs w:val="26"/>
        </w:rPr>
        <w:t xml:space="preserve">Выпадающие расходы по технологическому присоединению энергопринимающих устройств потребителей максимальной мощностью до 150 кВт принят Исполнителем в размере 100 611,00 тыс. </w:t>
      </w:r>
      <w:proofErr w:type="spellStart"/>
      <w:r w:rsidRPr="00073C0D">
        <w:rPr>
          <w:rFonts w:ascii="Myriad Pro" w:eastAsia="Calibri" w:hAnsi="Myriad Pro"/>
          <w:color w:val="000000" w:themeColor="text1"/>
          <w:sz w:val="26"/>
          <w:szCs w:val="26"/>
        </w:rPr>
        <w:t>руб</w:t>
      </w:r>
      <w:proofErr w:type="spellEnd"/>
      <w:r w:rsidRPr="00073C0D">
        <w:rPr>
          <w:rFonts w:ascii="Myriad Pro" w:eastAsia="Calibri" w:hAnsi="Myriad Pro"/>
          <w:color w:val="000000" w:themeColor="text1"/>
          <w:sz w:val="26"/>
          <w:szCs w:val="26"/>
        </w:rPr>
        <w:t xml:space="preserve"> в соответствии с представленным Расчетом размера расходов, связанных с осуществлением технологического присоединения энергопринимающих устройств максимальной мощностью, не превышающей 150 кВт включительно, не включаемых в состав платы за технологическое присоединение (приложение 3 к Приказу ФСТ России от 11.09.2014 № 215-э/1)</w:t>
      </w:r>
      <w:r w:rsidRPr="00073C0D">
        <w:rPr>
          <w:rFonts w:ascii="Myriad Pro" w:hAnsi="Myriad Pro"/>
          <w:color w:val="0D0D0D" w:themeColor="text1" w:themeTint="F2"/>
          <w:sz w:val="26"/>
          <w:szCs w:val="26"/>
        </w:rPr>
        <w:t xml:space="preserve"> что соответствует приятой РЭК – департаментом величине</w:t>
      </w:r>
      <w:r w:rsidRPr="00073C0D">
        <w:rPr>
          <w:rFonts w:ascii="Myriad Pro" w:eastAsia="Calibri" w:hAnsi="Myriad Pro"/>
          <w:color w:val="000000" w:themeColor="text1"/>
          <w:sz w:val="26"/>
          <w:szCs w:val="26"/>
        </w:rPr>
        <w:t>.</w:t>
      </w:r>
    </w:p>
    <w:p w14:paraId="5369E610" w14:textId="77777777" w:rsidR="00DF2A6A" w:rsidRPr="00073C0D" w:rsidRDefault="00DF2A6A" w:rsidP="00DF2A6A">
      <w:pPr>
        <w:spacing w:after="0" w:line="360" w:lineRule="auto"/>
        <w:ind w:firstLine="567"/>
        <w:contextualSpacing/>
        <w:jc w:val="both"/>
        <w:rPr>
          <w:rFonts w:ascii="Myriad Pro" w:eastAsia="Calibri" w:hAnsi="Myriad Pro" w:cs="Times New Roman"/>
          <w:iCs/>
          <w:sz w:val="26"/>
          <w:szCs w:val="26"/>
        </w:rPr>
      </w:pPr>
      <w:r w:rsidRPr="00073C0D">
        <w:rPr>
          <w:rFonts w:ascii="Myriad Pro" w:eastAsia="Calibri" w:hAnsi="Myriad Pro" w:cs="Times New Roman"/>
          <w:sz w:val="26"/>
          <w:szCs w:val="26"/>
        </w:rPr>
        <w:t xml:space="preserve">В расходы на технологическое присоединение к сетям ПАО «ФСК ЕЭС» ПАО «Кубаньэнерго» включает также расходы на подключение к сетям ОАО «РЖД». В соответствии с договором №560/ТП-М5 от 26.09.2017 об осуществлении технологического присоединения с электрическим сетям предметом договора является присоединение объектов электросетевого хозяйства </w:t>
      </w:r>
      <w:r w:rsidRPr="00073C0D">
        <w:rPr>
          <w:rFonts w:ascii="Myriad Pro" w:eastAsia="Calibri" w:hAnsi="Myriad Pro" w:cs="Times New Roman"/>
          <w:sz w:val="26"/>
          <w:szCs w:val="26"/>
        </w:rPr>
        <w:br/>
        <w:t xml:space="preserve">ПАО «Кубаньэнерго» с максимальной мощностью 1590 кВт к сетям ПАО «ФСК ЕЭС». В соответствии с договором №8487-09-17/С-КАВ/407/30-1134 от 01.12.2017 об осуществлении технологического присоединения с электрическим сетям предметом договора является присоединение объектов электросетевого хозяйства ПАО «Кубаньэнерго» с максимальной мощностью 520 кВт к сетям ОАО «РЖД». В соответствии с договором №8402-10-17/С-КАВ/407/30-1133 от 28.11.2017 об осуществлении технологического присоединения с электрическим сетям предметом договора является присоединение объектов электросетевого хозяйства ПАО «Кубаньэнерго» с максимальной мощностью 390 кВт к сетям ОАО «РЖД». </w:t>
      </w:r>
      <w:r w:rsidRPr="00073C0D">
        <w:rPr>
          <w:rFonts w:ascii="Myriad Pro" w:eastAsia="Calibri" w:hAnsi="Myriad Pro" w:cs="Times New Roman"/>
          <w:iCs/>
          <w:sz w:val="26"/>
          <w:szCs w:val="26"/>
        </w:rPr>
        <w:t xml:space="preserve">Исполнитель согласен с позицией РЭК – департамента об исключении затрат на технологическое присоединение к сетям ПАО «ФСК ЕЭС» из </w:t>
      </w:r>
      <w:r w:rsidRPr="00073C0D">
        <w:rPr>
          <w:rFonts w:ascii="Myriad Pro" w:eastAsia="Calibri" w:hAnsi="Myriad Pro" w:cs="Times New Roman"/>
          <w:iCs/>
          <w:sz w:val="26"/>
          <w:szCs w:val="26"/>
        </w:rPr>
        <w:lastRenderedPageBreak/>
        <w:t>рассматриваемой статьи</w:t>
      </w:r>
      <w:r w:rsidRPr="00073C0D">
        <w:t xml:space="preserve"> </w:t>
      </w:r>
      <w:r w:rsidRPr="00073C0D">
        <w:rPr>
          <w:rFonts w:ascii="Myriad Pro" w:eastAsia="Calibri" w:hAnsi="Myriad Pro" w:cs="Times New Roman"/>
          <w:iCs/>
          <w:sz w:val="26"/>
          <w:szCs w:val="26"/>
        </w:rPr>
        <w:t xml:space="preserve">в связи с отсутствием актов об осуществлении технологического присоединения. </w:t>
      </w:r>
    </w:p>
    <w:p w14:paraId="20ABCDBB" w14:textId="77777777" w:rsidR="00DF2A6A" w:rsidRPr="00073C0D" w:rsidRDefault="00DF2A6A" w:rsidP="00DF2A6A">
      <w:pPr>
        <w:spacing w:after="0" w:line="360" w:lineRule="auto"/>
        <w:ind w:firstLine="567"/>
        <w:contextualSpacing/>
        <w:jc w:val="both"/>
        <w:rPr>
          <w:rFonts w:ascii="Myriad Pro" w:eastAsia="Calibri" w:hAnsi="Myriad Pro"/>
          <w:color w:val="000000" w:themeColor="text1"/>
          <w:sz w:val="26"/>
          <w:szCs w:val="26"/>
        </w:rPr>
      </w:pPr>
      <w:r w:rsidRPr="00073C0D">
        <w:rPr>
          <w:rFonts w:ascii="Myriad Pro" w:eastAsia="Calibri" w:hAnsi="Myriad Pro"/>
          <w:color w:val="000000" w:themeColor="text1"/>
          <w:sz w:val="26"/>
          <w:szCs w:val="26"/>
        </w:rPr>
        <w:t xml:space="preserve">Инвестиционная программа ПАО «Кубаньэнерго» утверждена приказом </w:t>
      </w:r>
      <w:r w:rsidRPr="00073C0D">
        <w:rPr>
          <w:rFonts w:ascii="Myriad Pro" w:hAnsi="Myriad Pro"/>
          <w:sz w:val="26"/>
          <w:szCs w:val="26"/>
        </w:rPr>
        <w:t xml:space="preserve">Минэнерго России от 01.12.2017 № 21@. Изменения в Инвестиционную программу ПАО «Кубаньэнерго» утверждены приказом Минэнерго России от 10.12.2018 </w:t>
      </w:r>
      <w:r w:rsidRPr="00073C0D">
        <w:rPr>
          <w:rFonts w:ascii="Myriad Pro" w:hAnsi="Myriad Pro"/>
          <w:sz w:val="26"/>
          <w:szCs w:val="26"/>
        </w:rPr>
        <w:br/>
        <w:t xml:space="preserve">№ 18@. Инвестиционная программа ПАО «Кубаньэнерго» </w:t>
      </w:r>
      <w:r w:rsidRPr="00073C0D">
        <w:rPr>
          <w:rFonts w:ascii="Myriad Pro" w:eastAsia="Calibri" w:hAnsi="Myriad Pro"/>
          <w:color w:val="000000" w:themeColor="text1"/>
          <w:sz w:val="26"/>
          <w:szCs w:val="26"/>
        </w:rPr>
        <w:t>включает мероприятия по технологическому присоединению энергопринимающих устройств потребителей максимальной мощностью до 15 кВт включительно общей стоимостью 326 140,03 тыс. руб. с НДС или</w:t>
      </w:r>
      <w:r w:rsidRPr="00073C0D">
        <w:t xml:space="preserve"> </w:t>
      </w:r>
      <w:r w:rsidRPr="00073C0D">
        <w:rPr>
          <w:rFonts w:ascii="Myriad Pro" w:eastAsia="Calibri" w:hAnsi="Myriad Pro"/>
          <w:color w:val="000000" w:themeColor="text1"/>
          <w:sz w:val="26"/>
          <w:szCs w:val="26"/>
        </w:rPr>
        <w:t xml:space="preserve">276 389,85 тыс. руб. без НДС, мероприятия по технологическому присоединению энергопринимающих устройств потребителей максимальной мощностью до 150 кВт включительно общей стоимостью 118 720,98 тыс. руб. с НДС или 100 611,00 тыс. руб. без НДС, что соответствует заявленной ПАО «Кубаньэнерго» и принятой РЭК - департаментом величине. Финансирование указанных мероприятий в соответствии с утвержденной инвестиционной программой полностью осуществляется за счет средств, полученных от оказания услуг, реализации товаров по регулируемым государством ценам (тарифам), а именно за счет амортизации основных средств. </w:t>
      </w:r>
    </w:p>
    <w:p w14:paraId="7A003135" w14:textId="77777777" w:rsidR="00DF2A6A" w:rsidRPr="00073C0D" w:rsidRDefault="00DF2A6A" w:rsidP="00BC54DB">
      <w:pPr>
        <w:spacing w:after="0" w:line="360" w:lineRule="auto"/>
        <w:ind w:firstLine="567"/>
        <w:contextualSpacing/>
        <w:jc w:val="both"/>
        <w:rPr>
          <w:rFonts w:ascii="Myriad Pro" w:eastAsia="Calibri" w:hAnsi="Myriad Pro" w:cs="Times New Roman"/>
          <w:color w:val="000000" w:themeColor="text1"/>
          <w:sz w:val="26"/>
          <w:szCs w:val="26"/>
        </w:rPr>
      </w:pPr>
    </w:p>
    <w:p w14:paraId="746CB9E2" w14:textId="77777777" w:rsidR="007036F7" w:rsidRPr="00073C0D" w:rsidRDefault="007036F7" w:rsidP="007036F7">
      <w:pPr>
        <w:spacing w:after="0" w:line="360" w:lineRule="auto"/>
        <w:ind w:firstLine="567"/>
        <w:jc w:val="both"/>
        <w:rPr>
          <w:rFonts w:ascii="Myriad Pro" w:eastAsia="Calibri" w:hAnsi="Myriad Pro"/>
          <w:bCs/>
          <w:color w:val="000000" w:themeColor="text1"/>
          <w:sz w:val="26"/>
          <w:szCs w:val="26"/>
        </w:rPr>
      </w:pPr>
      <w:bookmarkStart w:id="64" w:name="_Hlk43125250"/>
      <w:bookmarkEnd w:id="62"/>
      <w:r w:rsidRPr="00073C0D">
        <w:rPr>
          <w:rFonts w:ascii="Myriad Pro" w:eastAsia="Calibri" w:hAnsi="Myriad Pro"/>
          <w:bCs/>
          <w:color w:val="000000" w:themeColor="text1"/>
          <w:sz w:val="26"/>
          <w:szCs w:val="26"/>
        </w:rPr>
        <w:t>Таким образом, размер выпадающих доходов на 2019 год, связанных с осуществлением технологического присоединения к электрическим сетям</w:t>
      </w:r>
      <w:bookmarkEnd w:id="64"/>
      <w:r w:rsidRPr="00073C0D">
        <w:rPr>
          <w:rFonts w:ascii="Myriad Pro" w:eastAsia="Calibri" w:hAnsi="Myriad Pro"/>
          <w:bCs/>
          <w:color w:val="000000" w:themeColor="text1"/>
          <w:sz w:val="26"/>
          <w:szCs w:val="26"/>
        </w:rPr>
        <w:t xml:space="preserve">, по расчету Исполнителя, составляет </w:t>
      </w:r>
      <w:r w:rsidR="00DF2A6A" w:rsidRPr="00073C0D">
        <w:rPr>
          <w:rFonts w:ascii="Myriad Pro" w:eastAsia="Calibri" w:hAnsi="Myriad Pro"/>
          <w:bCs/>
          <w:color w:val="000000" w:themeColor="text1"/>
          <w:sz w:val="26"/>
          <w:szCs w:val="26"/>
        </w:rPr>
        <w:t xml:space="preserve">722 793,57 </w:t>
      </w:r>
      <w:r w:rsidRPr="00073C0D">
        <w:rPr>
          <w:rFonts w:ascii="Myriad Pro" w:eastAsia="Calibri" w:hAnsi="Myriad Pro"/>
          <w:bCs/>
          <w:color w:val="000000" w:themeColor="text1"/>
          <w:sz w:val="26"/>
          <w:szCs w:val="26"/>
        </w:rPr>
        <w:t xml:space="preserve">тыс. руб., что </w:t>
      </w:r>
      <w:r w:rsidR="00DF2A6A" w:rsidRPr="00073C0D">
        <w:rPr>
          <w:rFonts w:ascii="Myriad Pro" w:eastAsia="Calibri" w:hAnsi="Myriad Pro"/>
          <w:bCs/>
          <w:color w:val="000000" w:themeColor="text1"/>
          <w:sz w:val="26"/>
          <w:szCs w:val="26"/>
        </w:rPr>
        <w:t>соответствует принятой</w:t>
      </w:r>
      <w:r w:rsidRPr="00073C0D">
        <w:rPr>
          <w:rFonts w:ascii="Myriad Pro" w:eastAsia="Calibri" w:hAnsi="Myriad Pro"/>
          <w:bCs/>
          <w:color w:val="000000" w:themeColor="text1"/>
          <w:sz w:val="26"/>
          <w:szCs w:val="26"/>
        </w:rPr>
        <w:t xml:space="preserve"> РЭК – департаментом </w:t>
      </w:r>
      <w:r w:rsidR="00DF2A6A" w:rsidRPr="00073C0D">
        <w:rPr>
          <w:rFonts w:ascii="Myriad Pro" w:eastAsia="Calibri" w:hAnsi="Myriad Pro"/>
          <w:bCs/>
          <w:color w:val="000000" w:themeColor="text1"/>
          <w:sz w:val="26"/>
          <w:szCs w:val="26"/>
        </w:rPr>
        <w:t>величине.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544"/>
        <w:gridCol w:w="1843"/>
        <w:gridCol w:w="1843"/>
        <w:gridCol w:w="1553"/>
      </w:tblGrid>
      <w:tr w:rsidR="005E7DD5" w:rsidRPr="00073C0D" w14:paraId="5775456E" w14:textId="77777777" w:rsidTr="00026793">
        <w:trPr>
          <w:trHeight w:val="300"/>
          <w:tblHeader/>
        </w:trPr>
        <w:tc>
          <w:tcPr>
            <w:tcW w:w="3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A240838" w14:textId="77777777" w:rsidR="005E7DD5" w:rsidRPr="00073C0D" w:rsidRDefault="005E7DD5" w:rsidP="005E7DD5">
            <w:pPr>
              <w:spacing w:after="0" w:line="240" w:lineRule="auto"/>
              <w:jc w:val="center"/>
              <w:rPr>
                <w:rFonts w:ascii="Myriad Pro" w:eastAsia="Times New Roman" w:hAnsi="Myriad Pro"/>
                <w:b/>
                <w:bCs/>
                <w:iCs/>
                <w:noProof/>
                <w:color w:val="FFFFFF" w:themeColor="background1"/>
                <w:lang w:eastAsia="ru-RU"/>
              </w:rPr>
            </w:pPr>
            <w:bookmarkStart w:id="65" w:name="_Hlk43125243"/>
            <w:r w:rsidRPr="00073C0D">
              <w:rPr>
                <w:rFonts w:ascii="Myriad Pro" w:eastAsia="Times New Roman" w:hAnsi="Myriad Pro"/>
                <w:b/>
                <w:bCs/>
                <w:iCs/>
                <w:noProof/>
                <w:color w:val="FFFFFF" w:themeColor="background1"/>
                <w:lang w:eastAsia="ru-RU"/>
              </w:rPr>
              <w:t>№ п/п</w:t>
            </w:r>
          </w:p>
        </w:tc>
        <w:tc>
          <w:tcPr>
            <w:tcW w:w="18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35BFC3A" w14:textId="77777777" w:rsidR="005E7DD5" w:rsidRPr="00073C0D" w:rsidRDefault="005E7DD5" w:rsidP="005E7DD5">
            <w:pPr>
              <w:spacing w:after="0" w:line="240" w:lineRule="auto"/>
              <w:jc w:val="center"/>
              <w:rPr>
                <w:rFonts w:ascii="Myriad Pro" w:eastAsia="Times New Roman" w:hAnsi="Myriad Pro"/>
                <w:b/>
                <w:bCs/>
                <w:iCs/>
                <w:noProof/>
                <w:color w:val="FFFFFF" w:themeColor="background1"/>
                <w:lang w:eastAsia="ru-RU"/>
              </w:rPr>
            </w:pPr>
            <w:r w:rsidRPr="00073C0D">
              <w:rPr>
                <w:rFonts w:ascii="Myriad Pro" w:eastAsia="Times New Roman" w:hAnsi="Myriad Pro"/>
                <w:b/>
                <w:bCs/>
                <w:iCs/>
                <w:noProof/>
                <w:color w:val="FFFFFF" w:themeColor="background1"/>
                <w:lang w:eastAsia="ru-RU"/>
              </w:rPr>
              <w:t>Показатель</w:t>
            </w:r>
          </w:p>
        </w:tc>
        <w:tc>
          <w:tcPr>
            <w:tcW w:w="9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AE7F32C" w14:textId="77777777" w:rsidR="005E7DD5" w:rsidRPr="00073C0D" w:rsidRDefault="0013343D" w:rsidP="005E7DD5">
            <w:pPr>
              <w:spacing w:after="0" w:line="240" w:lineRule="auto"/>
              <w:jc w:val="center"/>
              <w:rPr>
                <w:rFonts w:ascii="Myriad Pro" w:eastAsia="Times New Roman" w:hAnsi="Myriad Pro"/>
                <w:b/>
                <w:bCs/>
                <w:iCs/>
                <w:noProof/>
                <w:color w:val="FFFFFF" w:themeColor="background1"/>
                <w:lang w:eastAsia="ru-RU"/>
              </w:rPr>
            </w:pPr>
            <w:r w:rsidRPr="00073C0D">
              <w:rPr>
                <w:rFonts w:ascii="Myriad Pro" w:eastAsia="Times New Roman" w:hAnsi="Myriad Pro"/>
                <w:b/>
                <w:bCs/>
                <w:iCs/>
                <w:noProof/>
                <w:color w:val="FFFFFF" w:themeColor="background1"/>
                <w:szCs w:val="20"/>
                <w:lang w:eastAsia="ru-RU"/>
              </w:rPr>
              <w:t>Предложение</w:t>
            </w:r>
            <w:r w:rsidR="005E7DD5" w:rsidRPr="00073C0D">
              <w:rPr>
                <w:rFonts w:ascii="Myriad Pro" w:eastAsia="Times New Roman" w:hAnsi="Myriad Pro"/>
                <w:b/>
                <w:bCs/>
                <w:iCs/>
                <w:noProof/>
                <w:color w:val="FFFFFF" w:themeColor="background1"/>
                <w:szCs w:val="20"/>
                <w:lang w:eastAsia="ru-RU"/>
              </w:rPr>
              <w:t xml:space="preserve"> </w:t>
            </w:r>
            <w:r w:rsidRPr="00073C0D">
              <w:rPr>
                <w:rFonts w:ascii="Myriad Pro" w:eastAsia="Times New Roman" w:hAnsi="Myriad Pro"/>
                <w:b/>
                <w:bCs/>
                <w:iCs/>
                <w:noProof/>
                <w:color w:val="FFFFFF" w:themeColor="background1"/>
                <w:szCs w:val="20"/>
                <w:lang w:eastAsia="ru-RU"/>
              </w:rPr>
              <w:br/>
            </w:r>
            <w:r w:rsidR="005E7DD5" w:rsidRPr="00073C0D">
              <w:rPr>
                <w:rFonts w:ascii="Myriad Pro" w:eastAsia="Times New Roman" w:hAnsi="Myriad Pro"/>
                <w:b/>
                <w:bCs/>
                <w:iCs/>
                <w:noProof/>
                <w:color w:val="FFFFFF" w:themeColor="background1"/>
                <w:szCs w:val="20"/>
                <w:lang w:eastAsia="ru-RU"/>
              </w:rPr>
              <w:t>ПАО «Кубаньэнерго»</w:t>
            </w:r>
          </w:p>
        </w:tc>
        <w:tc>
          <w:tcPr>
            <w:tcW w:w="9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F689801" w14:textId="77777777" w:rsidR="005E7DD5" w:rsidRPr="00073C0D" w:rsidRDefault="005E7DD5" w:rsidP="005E7DD5">
            <w:pPr>
              <w:spacing w:after="0" w:line="240" w:lineRule="auto"/>
              <w:jc w:val="center"/>
              <w:rPr>
                <w:rFonts w:ascii="Myriad Pro" w:eastAsia="Times New Roman" w:hAnsi="Myriad Pro"/>
                <w:b/>
                <w:bCs/>
                <w:iCs/>
                <w:noProof/>
                <w:color w:val="FFFFFF" w:themeColor="background1"/>
                <w:lang w:eastAsia="ru-RU"/>
              </w:rPr>
            </w:pPr>
            <w:r w:rsidRPr="00073C0D">
              <w:rPr>
                <w:rFonts w:ascii="Myriad Pro" w:eastAsia="Times New Roman" w:hAnsi="Myriad Pro"/>
                <w:b/>
                <w:bCs/>
                <w:iCs/>
                <w:noProof/>
                <w:color w:val="FFFFFF" w:themeColor="background1"/>
                <w:lang w:eastAsia="ru-RU"/>
              </w:rPr>
              <w:t>Принято РЭК - департаментом</w:t>
            </w:r>
          </w:p>
        </w:tc>
        <w:tc>
          <w:tcPr>
            <w:tcW w:w="8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A9C40F7" w14:textId="77777777" w:rsidR="005E7DD5" w:rsidRPr="00073C0D" w:rsidRDefault="005E7DD5" w:rsidP="005E7DD5">
            <w:pPr>
              <w:spacing w:after="0" w:line="240" w:lineRule="auto"/>
              <w:jc w:val="center"/>
              <w:rPr>
                <w:rFonts w:ascii="Myriad Pro" w:eastAsia="Times New Roman" w:hAnsi="Myriad Pro"/>
                <w:b/>
                <w:bCs/>
                <w:iCs/>
                <w:noProof/>
                <w:color w:val="FFFFFF" w:themeColor="background1"/>
                <w:lang w:eastAsia="ru-RU"/>
              </w:rPr>
            </w:pPr>
            <w:r w:rsidRPr="00073C0D">
              <w:rPr>
                <w:rFonts w:ascii="Myriad Pro" w:eastAsia="Times New Roman" w:hAnsi="Myriad Pro"/>
                <w:b/>
                <w:bCs/>
                <w:iCs/>
                <w:noProof/>
                <w:color w:val="FFFFFF" w:themeColor="background1"/>
                <w:lang w:eastAsia="ru-RU"/>
              </w:rPr>
              <w:t>Расчет Исполнителя</w:t>
            </w:r>
          </w:p>
        </w:tc>
      </w:tr>
      <w:tr w:rsidR="005E7DD5" w:rsidRPr="00073C0D" w14:paraId="22A92095" w14:textId="77777777" w:rsidTr="001E403B">
        <w:trPr>
          <w:trHeight w:val="300"/>
        </w:trPr>
        <w:tc>
          <w:tcPr>
            <w:tcW w:w="301" w:type="pct"/>
            <w:tcBorders>
              <w:top w:val="single" w:sz="4" w:space="0" w:color="FFFFFF" w:themeColor="background1"/>
            </w:tcBorders>
            <w:shd w:val="clear" w:color="auto" w:fill="auto"/>
            <w:noWrap/>
            <w:vAlign w:val="center"/>
            <w:hideMark/>
          </w:tcPr>
          <w:p w14:paraId="48F576FC" w14:textId="77777777" w:rsidR="005E7DD5" w:rsidRPr="00073C0D" w:rsidRDefault="005E7DD5" w:rsidP="005E7DD5">
            <w:pPr>
              <w:spacing w:after="0" w:line="240" w:lineRule="auto"/>
              <w:ind w:right="-108"/>
              <w:rPr>
                <w:rFonts w:ascii="Myriad Pro" w:eastAsia="Times New Roman" w:hAnsi="Myriad Pro"/>
                <w:bCs/>
                <w:iCs/>
                <w:noProof/>
                <w:sz w:val="20"/>
                <w:lang w:eastAsia="ru-RU"/>
              </w:rPr>
            </w:pPr>
            <w:r w:rsidRPr="00073C0D">
              <w:rPr>
                <w:rFonts w:ascii="Myriad Pro" w:eastAsia="Times New Roman" w:hAnsi="Myriad Pro"/>
                <w:bCs/>
                <w:iCs/>
                <w:noProof/>
                <w:sz w:val="20"/>
                <w:lang w:eastAsia="ru-RU"/>
              </w:rPr>
              <w:t>1.</w:t>
            </w:r>
          </w:p>
        </w:tc>
        <w:tc>
          <w:tcPr>
            <w:tcW w:w="1896" w:type="pct"/>
            <w:tcBorders>
              <w:top w:val="single" w:sz="4" w:space="0" w:color="FFFFFF" w:themeColor="background1"/>
            </w:tcBorders>
            <w:shd w:val="clear" w:color="auto" w:fill="auto"/>
            <w:noWrap/>
            <w:vAlign w:val="center"/>
            <w:hideMark/>
          </w:tcPr>
          <w:p w14:paraId="0BE27C37" w14:textId="77777777" w:rsidR="005E7DD5" w:rsidRPr="00073C0D" w:rsidRDefault="005E7DD5" w:rsidP="005E7DD5">
            <w:pPr>
              <w:spacing w:after="0" w:line="240" w:lineRule="auto"/>
              <w:rPr>
                <w:rFonts w:ascii="Myriad Pro" w:eastAsia="Times New Roman" w:hAnsi="Myriad Pro"/>
                <w:bCs/>
                <w:iCs/>
                <w:noProof/>
                <w:lang w:eastAsia="ru-RU"/>
              </w:rPr>
            </w:pPr>
            <w:r w:rsidRPr="00073C0D">
              <w:rPr>
                <w:rFonts w:ascii="Myriad Pro" w:eastAsia="Times New Roman" w:hAnsi="Myriad Pro"/>
                <w:bCs/>
                <w:iCs/>
                <w:noProof/>
                <w:lang w:eastAsia="ru-RU"/>
              </w:rPr>
              <w:t>Всего выпадающих доходов от льготного технологического присоединения</w:t>
            </w:r>
          </w:p>
        </w:tc>
        <w:tc>
          <w:tcPr>
            <w:tcW w:w="986" w:type="pct"/>
            <w:tcBorders>
              <w:top w:val="single" w:sz="4" w:space="0" w:color="FFFFFF" w:themeColor="background1"/>
            </w:tcBorders>
            <w:vAlign w:val="center"/>
          </w:tcPr>
          <w:p w14:paraId="0AC3F538" w14:textId="77777777" w:rsidR="005E7DD5" w:rsidRPr="00073C0D" w:rsidRDefault="005E7DD5" w:rsidP="005E7DD5">
            <w:pPr>
              <w:spacing w:after="0" w:line="240" w:lineRule="auto"/>
              <w:jc w:val="center"/>
              <w:rPr>
                <w:rFonts w:ascii="Myriad Pro" w:eastAsia="Times New Roman" w:hAnsi="Myriad Pro"/>
                <w:bCs/>
                <w:iCs/>
                <w:noProof/>
                <w:lang w:eastAsia="ru-RU"/>
              </w:rPr>
            </w:pPr>
            <w:r w:rsidRPr="00073C0D">
              <w:rPr>
                <w:rFonts w:ascii="Myriad Pro" w:eastAsia="Times New Roman" w:hAnsi="Myriad Pro"/>
                <w:bCs/>
                <w:iCs/>
                <w:noProof/>
                <w:szCs w:val="20"/>
                <w:lang w:eastAsia="ru-RU"/>
              </w:rPr>
              <w:t>722 999,65</w:t>
            </w:r>
          </w:p>
        </w:tc>
        <w:tc>
          <w:tcPr>
            <w:tcW w:w="986" w:type="pct"/>
            <w:tcBorders>
              <w:top w:val="single" w:sz="4" w:space="0" w:color="FFFFFF" w:themeColor="background1"/>
            </w:tcBorders>
            <w:vAlign w:val="center"/>
          </w:tcPr>
          <w:p w14:paraId="1AA31167" w14:textId="77777777" w:rsidR="005E7DD5" w:rsidRPr="00073C0D" w:rsidRDefault="005E7DD5" w:rsidP="005E7DD5">
            <w:pPr>
              <w:spacing w:after="0" w:line="240" w:lineRule="auto"/>
              <w:jc w:val="center"/>
              <w:rPr>
                <w:rFonts w:ascii="Myriad Pro" w:eastAsia="Times New Roman" w:hAnsi="Myriad Pro"/>
                <w:bCs/>
                <w:iCs/>
                <w:noProof/>
                <w:lang w:eastAsia="ru-RU"/>
              </w:rPr>
            </w:pPr>
            <w:r w:rsidRPr="00073C0D">
              <w:rPr>
                <w:rFonts w:ascii="Myriad Pro" w:eastAsia="Times New Roman" w:hAnsi="Myriad Pro"/>
                <w:bCs/>
                <w:iCs/>
                <w:noProof/>
                <w:lang w:eastAsia="ru-RU"/>
              </w:rPr>
              <w:t>722 793,57</w:t>
            </w:r>
          </w:p>
        </w:tc>
        <w:tc>
          <w:tcPr>
            <w:tcW w:w="831" w:type="pct"/>
            <w:tcBorders>
              <w:top w:val="single" w:sz="4" w:space="0" w:color="FFFFFF" w:themeColor="background1"/>
            </w:tcBorders>
            <w:vAlign w:val="center"/>
          </w:tcPr>
          <w:p w14:paraId="7CDF6EC3" w14:textId="77777777" w:rsidR="005E7DD5" w:rsidRPr="00073C0D" w:rsidRDefault="00DF2A6A" w:rsidP="005E7DD5">
            <w:pPr>
              <w:spacing w:after="0" w:line="240" w:lineRule="auto"/>
              <w:jc w:val="center"/>
              <w:rPr>
                <w:rFonts w:ascii="Myriad Pro" w:eastAsia="Times New Roman" w:hAnsi="Myriad Pro"/>
                <w:bCs/>
                <w:iCs/>
                <w:noProof/>
                <w:lang w:eastAsia="ru-RU"/>
              </w:rPr>
            </w:pPr>
            <w:bookmarkStart w:id="66" w:name="_Hlk43126136"/>
            <w:r w:rsidRPr="00073C0D">
              <w:rPr>
                <w:rFonts w:ascii="Myriad Pro" w:eastAsia="Times New Roman" w:hAnsi="Myriad Pro"/>
                <w:bCs/>
                <w:iCs/>
                <w:noProof/>
                <w:lang w:eastAsia="ru-RU"/>
              </w:rPr>
              <w:t>722 793,57</w:t>
            </w:r>
            <w:bookmarkEnd w:id="66"/>
          </w:p>
        </w:tc>
      </w:tr>
      <w:tr w:rsidR="005E7DD5" w:rsidRPr="00073C0D" w14:paraId="7F703865" w14:textId="77777777" w:rsidTr="005E7DD5">
        <w:trPr>
          <w:trHeight w:val="300"/>
        </w:trPr>
        <w:tc>
          <w:tcPr>
            <w:tcW w:w="301" w:type="pct"/>
            <w:shd w:val="clear" w:color="auto" w:fill="auto"/>
            <w:noWrap/>
            <w:vAlign w:val="center"/>
            <w:hideMark/>
          </w:tcPr>
          <w:p w14:paraId="4D53C3C7" w14:textId="77777777" w:rsidR="005E7DD5" w:rsidRPr="00073C0D" w:rsidRDefault="005E7DD5" w:rsidP="005E7DD5">
            <w:pPr>
              <w:spacing w:after="0" w:line="240" w:lineRule="auto"/>
              <w:ind w:right="-108"/>
              <w:rPr>
                <w:rFonts w:ascii="Myriad Pro" w:eastAsia="Times New Roman" w:hAnsi="Myriad Pro"/>
                <w:bCs/>
                <w:iCs/>
                <w:noProof/>
                <w:sz w:val="20"/>
                <w:lang w:eastAsia="ru-RU"/>
              </w:rPr>
            </w:pPr>
            <w:r w:rsidRPr="00073C0D">
              <w:rPr>
                <w:rFonts w:ascii="Myriad Pro" w:eastAsia="Times New Roman" w:hAnsi="Myriad Pro"/>
                <w:bCs/>
                <w:iCs/>
                <w:noProof/>
                <w:sz w:val="20"/>
                <w:lang w:eastAsia="ru-RU"/>
              </w:rPr>
              <w:t>1.1.</w:t>
            </w:r>
          </w:p>
        </w:tc>
        <w:tc>
          <w:tcPr>
            <w:tcW w:w="1896" w:type="pct"/>
            <w:shd w:val="clear" w:color="auto" w:fill="auto"/>
            <w:noWrap/>
            <w:vAlign w:val="center"/>
            <w:hideMark/>
          </w:tcPr>
          <w:p w14:paraId="218A865B" w14:textId="77777777" w:rsidR="005E7DD5" w:rsidRPr="00073C0D" w:rsidRDefault="005E7DD5" w:rsidP="005E7DD5">
            <w:pPr>
              <w:spacing w:after="0" w:line="240" w:lineRule="auto"/>
              <w:rPr>
                <w:rFonts w:ascii="Myriad Pro" w:eastAsia="Times New Roman" w:hAnsi="Myriad Pro"/>
                <w:bCs/>
                <w:iCs/>
                <w:noProof/>
                <w:lang w:eastAsia="ru-RU"/>
              </w:rPr>
            </w:pPr>
            <w:r w:rsidRPr="00073C0D">
              <w:rPr>
                <w:rFonts w:ascii="Myriad Pro" w:eastAsia="Times New Roman" w:hAnsi="Myriad Pro"/>
                <w:bCs/>
                <w:iCs/>
                <w:noProof/>
                <w:lang w:eastAsia="ru-RU"/>
              </w:rPr>
              <w:t>На технологическое присоединение до 15 кВт, в т.ч.</w:t>
            </w:r>
          </w:p>
        </w:tc>
        <w:tc>
          <w:tcPr>
            <w:tcW w:w="986" w:type="pct"/>
            <w:vAlign w:val="center"/>
          </w:tcPr>
          <w:p w14:paraId="5A511B76" w14:textId="77777777" w:rsidR="005E7DD5" w:rsidRPr="00073C0D" w:rsidRDefault="005E7DD5" w:rsidP="005E7DD5">
            <w:pPr>
              <w:spacing w:after="0" w:line="240" w:lineRule="auto"/>
              <w:jc w:val="center"/>
              <w:rPr>
                <w:rFonts w:ascii="Myriad Pro" w:eastAsia="Times New Roman" w:hAnsi="Myriad Pro"/>
                <w:bCs/>
                <w:iCs/>
                <w:noProof/>
                <w:lang w:eastAsia="ru-RU"/>
              </w:rPr>
            </w:pPr>
            <w:r w:rsidRPr="00073C0D">
              <w:rPr>
                <w:rFonts w:ascii="Myriad Pro" w:eastAsia="Times New Roman" w:hAnsi="Myriad Pro"/>
                <w:bCs/>
                <w:iCs/>
                <w:noProof/>
                <w:szCs w:val="20"/>
                <w:lang w:eastAsia="ru-RU"/>
              </w:rPr>
              <w:t>621 956,49</w:t>
            </w:r>
          </w:p>
        </w:tc>
        <w:tc>
          <w:tcPr>
            <w:tcW w:w="986" w:type="pct"/>
            <w:vAlign w:val="center"/>
          </w:tcPr>
          <w:p w14:paraId="749765DD" w14:textId="77777777" w:rsidR="005E7DD5" w:rsidRPr="00073C0D" w:rsidRDefault="005E7DD5" w:rsidP="005E7DD5">
            <w:pPr>
              <w:spacing w:after="0" w:line="240" w:lineRule="auto"/>
              <w:jc w:val="center"/>
              <w:rPr>
                <w:rFonts w:ascii="Myriad Pro" w:eastAsia="Times New Roman" w:hAnsi="Myriad Pro"/>
                <w:bCs/>
                <w:iCs/>
                <w:noProof/>
                <w:lang w:eastAsia="ru-RU"/>
              </w:rPr>
            </w:pPr>
            <w:r w:rsidRPr="00073C0D">
              <w:rPr>
                <w:rFonts w:ascii="Myriad Pro" w:eastAsia="Times New Roman" w:hAnsi="Myriad Pro"/>
                <w:bCs/>
                <w:iCs/>
                <w:noProof/>
                <w:lang w:eastAsia="ru-RU"/>
              </w:rPr>
              <w:t>622 182,56</w:t>
            </w:r>
          </w:p>
        </w:tc>
        <w:tc>
          <w:tcPr>
            <w:tcW w:w="831" w:type="pct"/>
            <w:vAlign w:val="center"/>
          </w:tcPr>
          <w:p w14:paraId="6F2BD3FB" w14:textId="77777777" w:rsidR="005E7DD5" w:rsidRPr="00073C0D" w:rsidRDefault="00DF2A6A" w:rsidP="005E7DD5">
            <w:pPr>
              <w:spacing w:after="0" w:line="240" w:lineRule="auto"/>
              <w:jc w:val="center"/>
              <w:rPr>
                <w:rFonts w:ascii="Myriad Pro" w:eastAsia="Times New Roman" w:hAnsi="Myriad Pro"/>
                <w:bCs/>
                <w:iCs/>
                <w:noProof/>
                <w:lang w:eastAsia="ru-RU"/>
              </w:rPr>
            </w:pPr>
            <w:r w:rsidRPr="00073C0D">
              <w:rPr>
                <w:rFonts w:ascii="Myriad Pro" w:eastAsia="Times New Roman" w:hAnsi="Myriad Pro"/>
                <w:bCs/>
                <w:iCs/>
                <w:noProof/>
                <w:lang w:eastAsia="ru-RU"/>
              </w:rPr>
              <w:t>622 182,56</w:t>
            </w:r>
          </w:p>
        </w:tc>
      </w:tr>
      <w:tr w:rsidR="005E7DD5" w:rsidRPr="00073C0D" w14:paraId="22D8277A" w14:textId="77777777" w:rsidTr="005E7DD5">
        <w:trPr>
          <w:trHeight w:val="300"/>
        </w:trPr>
        <w:tc>
          <w:tcPr>
            <w:tcW w:w="301" w:type="pct"/>
            <w:shd w:val="clear" w:color="auto" w:fill="auto"/>
            <w:noWrap/>
            <w:vAlign w:val="center"/>
            <w:hideMark/>
          </w:tcPr>
          <w:p w14:paraId="0F307068" w14:textId="77777777" w:rsidR="005E7DD5" w:rsidRPr="00073C0D" w:rsidRDefault="005E7DD5" w:rsidP="005E7DD5">
            <w:pPr>
              <w:spacing w:after="0" w:line="240" w:lineRule="auto"/>
              <w:ind w:right="-108"/>
              <w:rPr>
                <w:rFonts w:ascii="Myriad Pro" w:eastAsia="Times New Roman" w:hAnsi="Myriad Pro"/>
                <w:bCs/>
                <w:iCs/>
                <w:noProof/>
                <w:sz w:val="20"/>
                <w:lang w:eastAsia="ru-RU"/>
              </w:rPr>
            </w:pPr>
            <w:r w:rsidRPr="00073C0D">
              <w:rPr>
                <w:rFonts w:ascii="Myriad Pro" w:eastAsia="Times New Roman" w:hAnsi="Myriad Pro"/>
                <w:bCs/>
                <w:iCs/>
                <w:noProof/>
                <w:sz w:val="20"/>
                <w:lang w:eastAsia="ru-RU"/>
              </w:rPr>
              <w:t>1.1.1.</w:t>
            </w:r>
          </w:p>
        </w:tc>
        <w:tc>
          <w:tcPr>
            <w:tcW w:w="1896" w:type="pct"/>
            <w:shd w:val="clear" w:color="auto" w:fill="auto"/>
            <w:noWrap/>
            <w:vAlign w:val="center"/>
            <w:hideMark/>
          </w:tcPr>
          <w:p w14:paraId="5055070B" w14:textId="77777777" w:rsidR="005E7DD5" w:rsidRPr="00073C0D" w:rsidRDefault="005E7DD5" w:rsidP="005E7DD5">
            <w:pPr>
              <w:spacing w:after="0" w:line="240" w:lineRule="auto"/>
              <w:rPr>
                <w:rFonts w:ascii="Myriad Pro" w:eastAsia="Times New Roman" w:hAnsi="Myriad Pro"/>
                <w:bCs/>
                <w:iCs/>
                <w:noProof/>
                <w:lang w:eastAsia="ru-RU"/>
              </w:rPr>
            </w:pPr>
            <w:r w:rsidRPr="00073C0D">
              <w:rPr>
                <w:rFonts w:ascii="Myriad Pro" w:eastAsia="Times New Roman" w:hAnsi="Myriad Pro"/>
                <w:bCs/>
                <w:iCs/>
                <w:noProof/>
                <w:lang w:eastAsia="ru-RU"/>
              </w:rPr>
              <w:t>на выполнение организационно-технических мероприятий</w:t>
            </w:r>
          </w:p>
        </w:tc>
        <w:tc>
          <w:tcPr>
            <w:tcW w:w="986" w:type="pct"/>
            <w:vAlign w:val="center"/>
          </w:tcPr>
          <w:p w14:paraId="68FC12DA" w14:textId="77777777" w:rsidR="005E7DD5" w:rsidRPr="00073C0D" w:rsidRDefault="005E7DD5" w:rsidP="005E7DD5">
            <w:pPr>
              <w:spacing w:after="0" w:line="240" w:lineRule="auto"/>
              <w:jc w:val="center"/>
              <w:rPr>
                <w:rFonts w:ascii="Myriad Pro" w:eastAsia="Times New Roman" w:hAnsi="Myriad Pro"/>
                <w:bCs/>
                <w:iCs/>
                <w:noProof/>
                <w:lang w:eastAsia="ru-RU"/>
              </w:rPr>
            </w:pPr>
            <w:r w:rsidRPr="00073C0D">
              <w:rPr>
                <w:rFonts w:ascii="Myriad Pro" w:eastAsia="Times New Roman" w:hAnsi="Myriad Pro"/>
                <w:bCs/>
                <w:iCs/>
                <w:noProof/>
                <w:szCs w:val="20"/>
                <w:lang w:eastAsia="ru-RU"/>
              </w:rPr>
              <w:t>121 843,89</w:t>
            </w:r>
          </w:p>
        </w:tc>
        <w:tc>
          <w:tcPr>
            <w:tcW w:w="986" w:type="pct"/>
            <w:vAlign w:val="center"/>
          </w:tcPr>
          <w:p w14:paraId="296C1794" w14:textId="77777777" w:rsidR="005E7DD5" w:rsidRPr="00073C0D" w:rsidRDefault="005E7DD5" w:rsidP="005E7DD5">
            <w:pPr>
              <w:spacing w:after="0" w:line="240" w:lineRule="auto"/>
              <w:jc w:val="center"/>
              <w:rPr>
                <w:rFonts w:ascii="Myriad Pro" w:eastAsia="Times New Roman" w:hAnsi="Myriad Pro"/>
                <w:bCs/>
                <w:iCs/>
                <w:noProof/>
                <w:lang w:eastAsia="ru-RU"/>
              </w:rPr>
            </w:pPr>
            <w:r w:rsidRPr="00073C0D">
              <w:rPr>
                <w:rFonts w:ascii="Myriad Pro" w:eastAsia="Times New Roman" w:hAnsi="Myriad Pro"/>
                <w:bCs/>
                <w:iCs/>
                <w:noProof/>
                <w:lang w:eastAsia="ru-RU"/>
              </w:rPr>
              <w:t>122 069,97</w:t>
            </w:r>
          </w:p>
        </w:tc>
        <w:tc>
          <w:tcPr>
            <w:tcW w:w="831" w:type="pct"/>
            <w:vAlign w:val="center"/>
          </w:tcPr>
          <w:p w14:paraId="32D14F33" w14:textId="77777777" w:rsidR="005E7DD5" w:rsidRPr="00073C0D" w:rsidRDefault="005E7DD5" w:rsidP="005E7DD5">
            <w:pPr>
              <w:spacing w:after="0" w:line="240" w:lineRule="auto"/>
              <w:jc w:val="center"/>
              <w:rPr>
                <w:rFonts w:ascii="Myriad Pro" w:eastAsia="Times New Roman" w:hAnsi="Myriad Pro"/>
                <w:bCs/>
                <w:iCs/>
                <w:noProof/>
                <w:lang w:eastAsia="ru-RU"/>
              </w:rPr>
            </w:pPr>
            <w:bookmarkStart w:id="67" w:name="_Hlk43126226"/>
            <w:r w:rsidRPr="00073C0D">
              <w:rPr>
                <w:rFonts w:ascii="Myriad Pro" w:eastAsia="Times New Roman" w:hAnsi="Myriad Pro"/>
                <w:bCs/>
                <w:iCs/>
                <w:noProof/>
                <w:lang w:eastAsia="ru-RU"/>
              </w:rPr>
              <w:t>122 069,97</w:t>
            </w:r>
            <w:bookmarkEnd w:id="67"/>
          </w:p>
        </w:tc>
      </w:tr>
      <w:tr w:rsidR="005E7DD5" w:rsidRPr="00073C0D" w14:paraId="522F2609" w14:textId="77777777" w:rsidTr="005E7DD5">
        <w:trPr>
          <w:trHeight w:val="300"/>
        </w:trPr>
        <w:tc>
          <w:tcPr>
            <w:tcW w:w="301" w:type="pct"/>
            <w:shd w:val="clear" w:color="auto" w:fill="auto"/>
            <w:noWrap/>
            <w:vAlign w:val="center"/>
            <w:hideMark/>
          </w:tcPr>
          <w:p w14:paraId="596F45E4" w14:textId="77777777" w:rsidR="005E7DD5" w:rsidRPr="00073C0D" w:rsidRDefault="005E7DD5" w:rsidP="005E7DD5">
            <w:pPr>
              <w:spacing w:after="0" w:line="240" w:lineRule="auto"/>
              <w:ind w:right="-108"/>
              <w:rPr>
                <w:rFonts w:ascii="Myriad Pro" w:eastAsia="Times New Roman" w:hAnsi="Myriad Pro"/>
                <w:bCs/>
                <w:iCs/>
                <w:noProof/>
                <w:sz w:val="20"/>
                <w:lang w:eastAsia="ru-RU"/>
              </w:rPr>
            </w:pPr>
            <w:r w:rsidRPr="00073C0D">
              <w:rPr>
                <w:rFonts w:ascii="Myriad Pro" w:eastAsia="Times New Roman" w:hAnsi="Myriad Pro"/>
                <w:bCs/>
                <w:iCs/>
                <w:noProof/>
                <w:sz w:val="20"/>
                <w:lang w:eastAsia="ru-RU"/>
              </w:rPr>
              <w:t>1.1.2.</w:t>
            </w:r>
          </w:p>
        </w:tc>
        <w:tc>
          <w:tcPr>
            <w:tcW w:w="1896" w:type="pct"/>
            <w:shd w:val="clear" w:color="auto" w:fill="auto"/>
            <w:noWrap/>
            <w:vAlign w:val="center"/>
            <w:hideMark/>
          </w:tcPr>
          <w:p w14:paraId="1CD91C1D" w14:textId="77777777" w:rsidR="005E7DD5" w:rsidRPr="00073C0D" w:rsidRDefault="005E7DD5" w:rsidP="005E7DD5">
            <w:pPr>
              <w:spacing w:after="0" w:line="240" w:lineRule="auto"/>
              <w:rPr>
                <w:rFonts w:ascii="Myriad Pro" w:eastAsia="Times New Roman" w:hAnsi="Myriad Pro"/>
                <w:bCs/>
                <w:iCs/>
                <w:noProof/>
                <w:lang w:eastAsia="ru-RU"/>
              </w:rPr>
            </w:pPr>
            <w:r w:rsidRPr="00073C0D">
              <w:rPr>
                <w:rFonts w:ascii="Myriad Pro" w:eastAsia="Times New Roman" w:hAnsi="Myriad Pro"/>
                <w:bCs/>
                <w:iCs/>
                <w:noProof/>
                <w:lang w:eastAsia="ru-RU"/>
              </w:rPr>
              <w:t xml:space="preserve">на </w:t>
            </w:r>
            <w:bookmarkStart w:id="68" w:name="_Hlk43126247"/>
            <w:r w:rsidRPr="00073C0D">
              <w:rPr>
                <w:rFonts w:ascii="Myriad Pro" w:eastAsia="Times New Roman" w:hAnsi="Myriad Pro"/>
                <w:bCs/>
                <w:iCs/>
                <w:noProof/>
                <w:lang w:eastAsia="ru-RU"/>
              </w:rPr>
              <w:t xml:space="preserve">строительство объектов электросетевого хозяйства </w:t>
            </w:r>
            <w:bookmarkEnd w:id="68"/>
            <w:r w:rsidRPr="00073C0D">
              <w:rPr>
                <w:rFonts w:ascii="Myriad Pro" w:eastAsia="Times New Roman" w:hAnsi="Myriad Pro"/>
                <w:bCs/>
                <w:iCs/>
                <w:noProof/>
                <w:lang w:eastAsia="ru-RU"/>
              </w:rPr>
              <w:t>(освоение, без НДС)</w:t>
            </w:r>
          </w:p>
        </w:tc>
        <w:tc>
          <w:tcPr>
            <w:tcW w:w="986" w:type="pct"/>
            <w:vAlign w:val="center"/>
          </w:tcPr>
          <w:p w14:paraId="501847AC" w14:textId="77777777" w:rsidR="005E7DD5" w:rsidRPr="00073C0D" w:rsidRDefault="005E7DD5" w:rsidP="005E7DD5">
            <w:pPr>
              <w:spacing w:after="0" w:line="240" w:lineRule="auto"/>
              <w:jc w:val="center"/>
              <w:rPr>
                <w:rFonts w:ascii="Myriad Pro" w:eastAsia="Times New Roman" w:hAnsi="Myriad Pro"/>
                <w:bCs/>
                <w:iCs/>
                <w:noProof/>
                <w:lang w:eastAsia="ru-RU"/>
              </w:rPr>
            </w:pPr>
            <w:r w:rsidRPr="00073C0D">
              <w:rPr>
                <w:rFonts w:ascii="Myriad Pro" w:eastAsia="Times New Roman" w:hAnsi="Myriad Pro"/>
                <w:bCs/>
                <w:iCs/>
                <w:noProof/>
                <w:szCs w:val="20"/>
                <w:lang w:eastAsia="ru-RU"/>
              </w:rPr>
              <w:t>500 112,59</w:t>
            </w:r>
          </w:p>
        </w:tc>
        <w:tc>
          <w:tcPr>
            <w:tcW w:w="986" w:type="pct"/>
            <w:vAlign w:val="center"/>
          </w:tcPr>
          <w:p w14:paraId="4E8261BB" w14:textId="77777777" w:rsidR="005E7DD5" w:rsidRPr="00073C0D" w:rsidRDefault="005E7DD5" w:rsidP="005E7DD5">
            <w:pPr>
              <w:spacing w:after="0" w:line="240" w:lineRule="auto"/>
              <w:jc w:val="center"/>
              <w:rPr>
                <w:rFonts w:ascii="Myriad Pro" w:eastAsia="Times New Roman" w:hAnsi="Myriad Pro"/>
                <w:bCs/>
                <w:iCs/>
                <w:noProof/>
                <w:lang w:eastAsia="ru-RU"/>
              </w:rPr>
            </w:pPr>
            <w:r w:rsidRPr="00073C0D">
              <w:rPr>
                <w:rFonts w:ascii="Myriad Pro" w:eastAsia="Times New Roman" w:hAnsi="Myriad Pro"/>
                <w:bCs/>
                <w:iCs/>
                <w:noProof/>
                <w:lang w:eastAsia="ru-RU"/>
              </w:rPr>
              <w:t>500 112,59</w:t>
            </w:r>
          </w:p>
        </w:tc>
        <w:tc>
          <w:tcPr>
            <w:tcW w:w="831" w:type="pct"/>
            <w:vAlign w:val="center"/>
          </w:tcPr>
          <w:p w14:paraId="7AEC3160" w14:textId="77777777" w:rsidR="005E7DD5" w:rsidRPr="00073C0D" w:rsidRDefault="006134D3" w:rsidP="005E7DD5">
            <w:pPr>
              <w:spacing w:after="0" w:line="240" w:lineRule="auto"/>
              <w:jc w:val="center"/>
              <w:rPr>
                <w:rFonts w:ascii="Myriad Pro" w:eastAsia="Times New Roman" w:hAnsi="Myriad Pro"/>
                <w:bCs/>
                <w:iCs/>
                <w:noProof/>
                <w:color w:val="000000" w:themeColor="text1"/>
                <w:lang w:eastAsia="ru-RU"/>
              </w:rPr>
            </w:pPr>
            <w:r w:rsidRPr="00073C0D">
              <w:rPr>
                <w:rFonts w:ascii="Myriad Pro" w:eastAsia="Times New Roman" w:hAnsi="Myriad Pro"/>
                <w:bCs/>
                <w:iCs/>
                <w:noProof/>
                <w:color w:val="000000" w:themeColor="text1"/>
                <w:lang w:eastAsia="ru-RU"/>
              </w:rPr>
              <w:t>500 112,59</w:t>
            </w:r>
          </w:p>
        </w:tc>
      </w:tr>
      <w:tr w:rsidR="005E7DD5" w:rsidRPr="00073C0D" w14:paraId="4F6CA868" w14:textId="77777777" w:rsidTr="005E7DD5">
        <w:trPr>
          <w:trHeight w:val="300"/>
        </w:trPr>
        <w:tc>
          <w:tcPr>
            <w:tcW w:w="301" w:type="pct"/>
            <w:shd w:val="clear" w:color="auto" w:fill="auto"/>
            <w:noWrap/>
            <w:vAlign w:val="center"/>
            <w:hideMark/>
          </w:tcPr>
          <w:p w14:paraId="75D31257" w14:textId="77777777" w:rsidR="005E7DD5" w:rsidRPr="00073C0D" w:rsidRDefault="005E7DD5" w:rsidP="005E7DD5">
            <w:pPr>
              <w:spacing w:after="0" w:line="240" w:lineRule="auto"/>
              <w:ind w:right="-108"/>
              <w:rPr>
                <w:rFonts w:ascii="Myriad Pro" w:eastAsia="Times New Roman" w:hAnsi="Myriad Pro"/>
                <w:bCs/>
                <w:iCs/>
                <w:noProof/>
                <w:sz w:val="20"/>
                <w:lang w:eastAsia="ru-RU"/>
              </w:rPr>
            </w:pPr>
            <w:r w:rsidRPr="00073C0D">
              <w:rPr>
                <w:rFonts w:ascii="Myriad Pro" w:eastAsia="Times New Roman" w:hAnsi="Myriad Pro"/>
                <w:bCs/>
                <w:iCs/>
                <w:noProof/>
                <w:sz w:val="20"/>
                <w:lang w:eastAsia="ru-RU"/>
              </w:rPr>
              <w:lastRenderedPageBreak/>
              <w:t>1.2.</w:t>
            </w:r>
          </w:p>
        </w:tc>
        <w:tc>
          <w:tcPr>
            <w:tcW w:w="1896" w:type="pct"/>
            <w:shd w:val="clear" w:color="auto" w:fill="auto"/>
            <w:noWrap/>
            <w:vAlign w:val="center"/>
            <w:hideMark/>
          </w:tcPr>
          <w:p w14:paraId="3D738319" w14:textId="77777777" w:rsidR="005E7DD5" w:rsidRPr="00073C0D" w:rsidRDefault="005E7DD5" w:rsidP="005E7DD5">
            <w:pPr>
              <w:spacing w:after="0" w:line="240" w:lineRule="auto"/>
              <w:rPr>
                <w:rFonts w:ascii="Myriad Pro" w:eastAsia="Times New Roman" w:hAnsi="Myriad Pro"/>
                <w:bCs/>
                <w:iCs/>
                <w:noProof/>
                <w:lang w:eastAsia="ru-RU"/>
              </w:rPr>
            </w:pPr>
            <w:r w:rsidRPr="00073C0D">
              <w:rPr>
                <w:rFonts w:ascii="Myriad Pro" w:eastAsia="Times New Roman" w:hAnsi="Myriad Pro"/>
                <w:bCs/>
                <w:iCs/>
                <w:noProof/>
                <w:lang w:eastAsia="ru-RU"/>
              </w:rPr>
              <w:t>На технологическое присоединение до 150 кВт</w:t>
            </w:r>
          </w:p>
        </w:tc>
        <w:tc>
          <w:tcPr>
            <w:tcW w:w="986" w:type="pct"/>
            <w:vAlign w:val="center"/>
          </w:tcPr>
          <w:p w14:paraId="13793AB7" w14:textId="77777777" w:rsidR="005E7DD5" w:rsidRPr="00073C0D" w:rsidRDefault="005E7DD5" w:rsidP="005E7DD5">
            <w:pPr>
              <w:spacing w:after="0" w:line="240" w:lineRule="auto"/>
              <w:jc w:val="center"/>
              <w:rPr>
                <w:rFonts w:ascii="Myriad Pro" w:eastAsia="Times New Roman" w:hAnsi="Myriad Pro"/>
                <w:bCs/>
                <w:iCs/>
                <w:noProof/>
                <w:lang w:eastAsia="ru-RU"/>
              </w:rPr>
            </w:pPr>
            <w:r w:rsidRPr="00073C0D">
              <w:rPr>
                <w:rFonts w:ascii="Myriad Pro" w:eastAsia="Times New Roman" w:hAnsi="Myriad Pro"/>
                <w:bCs/>
                <w:iCs/>
                <w:noProof/>
                <w:szCs w:val="20"/>
                <w:lang w:eastAsia="ru-RU"/>
              </w:rPr>
              <w:t>100 611,00</w:t>
            </w:r>
          </w:p>
        </w:tc>
        <w:tc>
          <w:tcPr>
            <w:tcW w:w="986" w:type="pct"/>
            <w:vAlign w:val="center"/>
          </w:tcPr>
          <w:p w14:paraId="2CCE2FC9" w14:textId="77777777" w:rsidR="005E7DD5" w:rsidRPr="00073C0D" w:rsidRDefault="005E7DD5" w:rsidP="005E7DD5">
            <w:pPr>
              <w:spacing w:after="0" w:line="240" w:lineRule="auto"/>
              <w:jc w:val="center"/>
              <w:rPr>
                <w:rFonts w:ascii="Myriad Pro" w:eastAsia="Times New Roman" w:hAnsi="Myriad Pro"/>
                <w:bCs/>
                <w:iCs/>
                <w:noProof/>
                <w:lang w:eastAsia="ru-RU"/>
              </w:rPr>
            </w:pPr>
            <w:r w:rsidRPr="00073C0D">
              <w:rPr>
                <w:rFonts w:ascii="Myriad Pro" w:eastAsia="Times New Roman" w:hAnsi="Myriad Pro"/>
                <w:bCs/>
                <w:iCs/>
                <w:noProof/>
                <w:lang w:eastAsia="ru-RU"/>
              </w:rPr>
              <w:t>100 611,00</w:t>
            </w:r>
          </w:p>
        </w:tc>
        <w:tc>
          <w:tcPr>
            <w:tcW w:w="831" w:type="pct"/>
            <w:vAlign w:val="center"/>
          </w:tcPr>
          <w:p w14:paraId="7D0BF96C" w14:textId="77777777" w:rsidR="005E7DD5" w:rsidRPr="00073C0D" w:rsidRDefault="006134D3" w:rsidP="005E7DD5">
            <w:pPr>
              <w:spacing w:after="0" w:line="240" w:lineRule="auto"/>
              <w:jc w:val="center"/>
              <w:rPr>
                <w:rFonts w:ascii="Myriad Pro" w:eastAsia="Times New Roman" w:hAnsi="Myriad Pro"/>
                <w:bCs/>
                <w:iCs/>
                <w:noProof/>
                <w:color w:val="000000" w:themeColor="text1"/>
                <w:lang w:eastAsia="ru-RU"/>
              </w:rPr>
            </w:pPr>
            <w:r w:rsidRPr="00073C0D">
              <w:rPr>
                <w:rFonts w:ascii="Myriad Pro" w:eastAsia="Times New Roman" w:hAnsi="Myriad Pro"/>
                <w:bCs/>
                <w:iCs/>
                <w:noProof/>
                <w:color w:val="000000" w:themeColor="text1"/>
                <w:lang w:eastAsia="ru-RU"/>
              </w:rPr>
              <w:t>100 611,00</w:t>
            </w:r>
          </w:p>
        </w:tc>
      </w:tr>
      <w:tr w:rsidR="005E7DD5" w:rsidRPr="00073C0D" w14:paraId="5C85DF5E" w14:textId="77777777" w:rsidTr="005E7DD5">
        <w:trPr>
          <w:trHeight w:val="300"/>
        </w:trPr>
        <w:tc>
          <w:tcPr>
            <w:tcW w:w="301" w:type="pct"/>
            <w:shd w:val="clear" w:color="auto" w:fill="auto"/>
            <w:noWrap/>
            <w:vAlign w:val="center"/>
            <w:hideMark/>
          </w:tcPr>
          <w:p w14:paraId="16858782" w14:textId="77777777" w:rsidR="005E7DD5" w:rsidRPr="00073C0D" w:rsidRDefault="005E7DD5" w:rsidP="005E7DD5">
            <w:pPr>
              <w:spacing w:after="0" w:line="240" w:lineRule="auto"/>
              <w:ind w:right="-108"/>
              <w:rPr>
                <w:rFonts w:ascii="Myriad Pro" w:eastAsia="Times New Roman" w:hAnsi="Myriad Pro"/>
                <w:bCs/>
                <w:iCs/>
                <w:noProof/>
                <w:sz w:val="20"/>
                <w:lang w:eastAsia="ru-RU"/>
              </w:rPr>
            </w:pPr>
            <w:r w:rsidRPr="00073C0D">
              <w:rPr>
                <w:rFonts w:ascii="Myriad Pro" w:eastAsia="Times New Roman" w:hAnsi="Myriad Pro"/>
                <w:bCs/>
                <w:iCs/>
                <w:noProof/>
                <w:sz w:val="20"/>
                <w:lang w:eastAsia="ru-RU"/>
              </w:rPr>
              <w:t>1.3.</w:t>
            </w:r>
          </w:p>
        </w:tc>
        <w:tc>
          <w:tcPr>
            <w:tcW w:w="1896" w:type="pct"/>
            <w:shd w:val="clear" w:color="auto" w:fill="auto"/>
            <w:noWrap/>
            <w:vAlign w:val="center"/>
            <w:hideMark/>
          </w:tcPr>
          <w:p w14:paraId="1BAC4505" w14:textId="77777777" w:rsidR="005E7DD5" w:rsidRPr="00073C0D" w:rsidRDefault="005E7DD5" w:rsidP="00E83411">
            <w:pPr>
              <w:spacing w:after="0" w:line="240" w:lineRule="auto"/>
              <w:rPr>
                <w:rFonts w:ascii="Myriad Pro" w:eastAsia="Times New Roman" w:hAnsi="Myriad Pro"/>
                <w:bCs/>
                <w:iCs/>
                <w:noProof/>
                <w:lang w:eastAsia="ru-RU"/>
              </w:rPr>
            </w:pPr>
            <w:r w:rsidRPr="00073C0D">
              <w:rPr>
                <w:rFonts w:ascii="Myriad Pro" w:eastAsia="Times New Roman" w:hAnsi="Myriad Pro"/>
                <w:bCs/>
                <w:iCs/>
                <w:noProof/>
                <w:lang w:eastAsia="ru-RU"/>
              </w:rPr>
              <w:t xml:space="preserve">На технологическое присоединение к сетям ПАО </w:t>
            </w:r>
            <w:r w:rsidR="00E83411" w:rsidRPr="00073C0D">
              <w:rPr>
                <w:rFonts w:ascii="Myriad Pro" w:eastAsia="Times New Roman" w:hAnsi="Myriad Pro"/>
                <w:bCs/>
                <w:iCs/>
                <w:noProof/>
                <w:lang w:eastAsia="ru-RU"/>
              </w:rPr>
              <w:t>«</w:t>
            </w:r>
            <w:r w:rsidRPr="00073C0D">
              <w:rPr>
                <w:rFonts w:ascii="Myriad Pro" w:eastAsia="Times New Roman" w:hAnsi="Myriad Pro"/>
                <w:bCs/>
                <w:iCs/>
                <w:noProof/>
                <w:lang w:eastAsia="ru-RU"/>
              </w:rPr>
              <w:t>ФСК ЕЭС</w:t>
            </w:r>
            <w:r w:rsidR="00E83411" w:rsidRPr="00073C0D">
              <w:rPr>
                <w:rFonts w:ascii="Myriad Pro" w:eastAsia="Times New Roman" w:hAnsi="Myriad Pro"/>
                <w:bCs/>
                <w:iCs/>
                <w:noProof/>
                <w:lang w:eastAsia="ru-RU"/>
              </w:rPr>
              <w:t>»</w:t>
            </w:r>
          </w:p>
        </w:tc>
        <w:tc>
          <w:tcPr>
            <w:tcW w:w="986" w:type="pct"/>
            <w:vAlign w:val="center"/>
          </w:tcPr>
          <w:p w14:paraId="3AE08C89" w14:textId="77777777" w:rsidR="005E7DD5" w:rsidRPr="00073C0D" w:rsidRDefault="005E7DD5" w:rsidP="005E7DD5">
            <w:pPr>
              <w:spacing w:after="0" w:line="240" w:lineRule="auto"/>
              <w:jc w:val="center"/>
              <w:rPr>
                <w:rFonts w:ascii="Myriad Pro" w:eastAsia="Times New Roman" w:hAnsi="Myriad Pro"/>
                <w:bCs/>
                <w:iCs/>
                <w:noProof/>
                <w:lang w:eastAsia="ru-RU"/>
              </w:rPr>
            </w:pPr>
            <w:r w:rsidRPr="00073C0D">
              <w:rPr>
                <w:rFonts w:ascii="Myriad Pro" w:eastAsia="Times New Roman" w:hAnsi="Myriad Pro"/>
                <w:bCs/>
                <w:iCs/>
                <w:noProof/>
                <w:szCs w:val="20"/>
                <w:lang w:eastAsia="ru-RU"/>
              </w:rPr>
              <w:t>432,16</w:t>
            </w:r>
          </w:p>
        </w:tc>
        <w:tc>
          <w:tcPr>
            <w:tcW w:w="986" w:type="pct"/>
            <w:vAlign w:val="center"/>
          </w:tcPr>
          <w:p w14:paraId="537C34B1" w14:textId="77777777" w:rsidR="005E7DD5" w:rsidRPr="00073C0D" w:rsidRDefault="005E7DD5" w:rsidP="005E7DD5">
            <w:pPr>
              <w:spacing w:after="0" w:line="240" w:lineRule="auto"/>
              <w:jc w:val="center"/>
              <w:rPr>
                <w:rFonts w:ascii="Myriad Pro" w:eastAsia="Times New Roman" w:hAnsi="Myriad Pro"/>
                <w:bCs/>
                <w:iCs/>
                <w:noProof/>
                <w:lang w:eastAsia="ru-RU"/>
              </w:rPr>
            </w:pPr>
            <w:r w:rsidRPr="00073C0D">
              <w:rPr>
                <w:rFonts w:ascii="Myriad Pro" w:eastAsia="Times New Roman" w:hAnsi="Myriad Pro"/>
                <w:bCs/>
                <w:iCs/>
                <w:noProof/>
                <w:lang w:eastAsia="ru-RU"/>
              </w:rPr>
              <w:t>0,00</w:t>
            </w:r>
          </w:p>
        </w:tc>
        <w:tc>
          <w:tcPr>
            <w:tcW w:w="831" w:type="pct"/>
            <w:vAlign w:val="center"/>
          </w:tcPr>
          <w:p w14:paraId="5EFE4ABB" w14:textId="77777777" w:rsidR="005E7DD5" w:rsidRPr="00073C0D" w:rsidRDefault="005E7DD5" w:rsidP="005E7DD5">
            <w:pPr>
              <w:spacing w:after="0" w:line="240" w:lineRule="auto"/>
              <w:jc w:val="center"/>
              <w:rPr>
                <w:rFonts w:ascii="Myriad Pro" w:eastAsia="Times New Roman" w:hAnsi="Myriad Pro"/>
                <w:bCs/>
                <w:iCs/>
                <w:noProof/>
                <w:lang w:eastAsia="ru-RU"/>
              </w:rPr>
            </w:pPr>
            <w:r w:rsidRPr="00073C0D">
              <w:rPr>
                <w:rFonts w:ascii="Myriad Pro" w:eastAsia="Times New Roman" w:hAnsi="Myriad Pro"/>
                <w:bCs/>
                <w:iCs/>
                <w:noProof/>
                <w:lang w:eastAsia="ru-RU"/>
              </w:rPr>
              <w:t>0,00</w:t>
            </w:r>
          </w:p>
        </w:tc>
      </w:tr>
      <w:bookmarkEnd w:id="65"/>
    </w:tbl>
    <w:p w14:paraId="16D70785" w14:textId="77777777" w:rsidR="00480491" w:rsidRPr="00073C0D" w:rsidRDefault="00480491" w:rsidP="00050754">
      <w:pPr>
        <w:spacing w:after="0" w:line="360" w:lineRule="auto"/>
        <w:ind w:firstLine="420"/>
        <w:jc w:val="both"/>
        <w:rPr>
          <w:rFonts w:ascii="Myriad Pro" w:hAnsi="Myriad Pro"/>
          <w:i/>
          <w:iCs/>
          <w:sz w:val="26"/>
          <w:szCs w:val="26"/>
        </w:rPr>
      </w:pPr>
    </w:p>
    <w:p w14:paraId="52484225" w14:textId="77777777" w:rsidR="00595102" w:rsidRPr="00073C0D" w:rsidRDefault="00595102" w:rsidP="00595102">
      <w:pPr>
        <w:autoSpaceDE w:val="0"/>
        <w:autoSpaceDN w:val="0"/>
        <w:adjustRightInd w:val="0"/>
        <w:spacing w:line="360" w:lineRule="auto"/>
        <w:ind w:firstLine="567"/>
        <w:contextualSpacing/>
        <w:jc w:val="both"/>
        <w:rPr>
          <w:rFonts w:ascii="Myriad Pro" w:eastAsia="Calibri" w:hAnsi="Myriad Pro"/>
          <w:bCs/>
          <w:color w:val="000000" w:themeColor="text1"/>
          <w:sz w:val="26"/>
          <w:szCs w:val="26"/>
        </w:rPr>
      </w:pPr>
      <w:r w:rsidRPr="00073C0D">
        <w:rPr>
          <w:rFonts w:ascii="Myriad Pro" w:eastAsia="Calibri" w:hAnsi="Myriad Pro"/>
          <w:bCs/>
          <w:color w:val="000000" w:themeColor="text1"/>
          <w:sz w:val="26"/>
          <w:szCs w:val="26"/>
        </w:rPr>
        <w:t>При этом, по мнению Исполнителя, в соответствии с пунктом 5 Основ ценообразования № 1178, в целях исключения двойного учета затрат плановую величину выпадающих доходов от технологического присоединения на очередной период регулирования следует скорректировать с учетом мероприятий инвестиционной программы ПАО «Кубаньэнерго» при условии наличия документов, подтверждающих включение в плановый объем финансирования, предусмотренный инвестиционной программой, мероприятий по технологическому присоединению энергопринимающих устройств потребителей максимальной мощностью до 15 кВт и до 150 кВт включительно, относящихся к льготному технологическому присоединению, за счет средств, полученных от оказания услуг, реализации товаров по регулируемым государством ценам (тарифам).</w:t>
      </w:r>
    </w:p>
    <w:p w14:paraId="391E7490" w14:textId="77777777" w:rsidR="00595102" w:rsidRPr="00073C0D" w:rsidRDefault="00595102" w:rsidP="00EC0BFC">
      <w:pPr>
        <w:spacing w:after="0" w:line="360" w:lineRule="auto"/>
        <w:ind w:firstLine="709"/>
        <w:jc w:val="both"/>
        <w:textAlignment w:val="baseline"/>
        <w:rPr>
          <w:rFonts w:ascii="Myriad Pro" w:hAnsi="Myriad Pro"/>
          <w:color w:val="0D0D0D" w:themeColor="text1" w:themeTint="F2"/>
          <w:sz w:val="26"/>
          <w:szCs w:val="26"/>
        </w:rPr>
      </w:pPr>
    </w:p>
    <w:p w14:paraId="606A7A19" w14:textId="77777777" w:rsidR="008728FF" w:rsidRPr="00073C0D" w:rsidRDefault="008728FF" w:rsidP="00EC0BFC">
      <w:pPr>
        <w:spacing w:after="0" w:line="360" w:lineRule="auto"/>
        <w:ind w:firstLine="709"/>
        <w:jc w:val="both"/>
        <w:textAlignment w:val="baseline"/>
        <w:rPr>
          <w:rFonts w:ascii="Myriad Pro" w:hAnsi="Myriad Pro"/>
          <w:color w:val="0D0D0D" w:themeColor="text1" w:themeTint="F2"/>
          <w:sz w:val="26"/>
          <w:szCs w:val="26"/>
        </w:rPr>
      </w:pPr>
    </w:p>
    <w:p w14:paraId="6FDAFD5A" w14:textId="77777777" w:rsidR="008728FF" w:rsidRPr="00073C0D" w:rsidRDefault="008728FF" w:rsidP="00C45024">
      <w:pPr>
        <w:spacing w:after="0" w:line="360" w:lineRule="auto"/>
        <w:ind w:firstLine="420"/>
        <w:jc w:val="both"/>
        <w:rPr>
          <w:rFonts w:ascii="Myriad Pro" w:hAnsi="Myriad Pro"/>
          <w:iCs/>
          <w:sz w:val="26"/>
          <w:szCs w:val="26"/>
        </w:rPr>
      </w:pPr>
    </w:p>
    <w:p w14:paraId="3F365198" w14:textId="77777777" w:rsidR="00026793" w:rsidRPr="00073C0D" w:rsidRDefault="00026793" w:rsidP="004369B7">
      <w:pPr>
        <w:pStyle w:val="3"/>
        <w:numPr>
          <w:ilvl w:val="1"/>
          <w:numId w:val="93"/>
        </w:numPr>
        <w:tabs>
          <w:tab w:val="left" w:pos="567"/>
        </w:tabs>
        <w:spacing w:line="360" w:lineRule="auto"/>
        <w:ind w:left="0" w:firstLine="0"/>
        <w:jc w:val="both"/>
        <w:rPr>
          <w:rFonts w:ascii="Myriad Pro" w:hAnsi="Myriad Pro"/>
          <w:b/>
          <w:color w:val="4F6228" w:themeColor="accent3" w:themeShade="80"/>
          <w:sz w:val="28"/>
          <w:szCs w:val="28"/>
        </w:rPr>
        <w:sectPr w:rsidR="00026793" w:rsidRPr="00073C0D" w:rsidSect="0004017F">
          <w:pgSz w:w="11906" w:h="16838"/>
          <w:pgMar w:top="1134" w:right="850" w:bottom="1134" w:left="1701" w:header="708" w:footer="708" w:gutter="0"/>
          <w:cols w:space="708"/>
          <w:docGrid w:linePitch="360"/>
        </w:sectPr>
      </w:pPr>
    </w:p>
    <w:p w14:paraId="21E4FD47" w14:textId="77777777" w:rsidR="008A3181" w:rsidRPr="00073C0D" w:rsidRDefault="008A3181" w:rsidP="004369B7">
      <w:pPr>
        <w:pStyle w:val="3"/>
        <w:numPr>
          <w:ilvl w:val="1"/>
          <w:numId w:val="93"/>
        </w:numPr>
        <w:tabs>
          <w:tab w:val="left" w:pos="567"/>
        </w:tabs>
        <w:spacing w:line="360" w:lineRule="auto"/>
        <w:ind w:left="0" w:firstLine="0"/>
        <w:jc w:val="both"/>
        <w:rPr>
          <w:rFonts w:ascii="Myriad Pro" w:hAnsi="Myriad Pro"/>
          <w:b/>
          <w:color w:val="4F6228" w:themeColor="accent3" w:themeShade="80"/>
          <w:sz w:val="28"/>
          <w:szCs w:val="28"/>
        </w:rPr>
      </w:pPr>
      <w:bookmarkStart w:id="69" w:name="_Toc47549645"/>
      <w:r w:rsidRPr="00073C0D">
        <w:rPr>
          <w:rFonts w:ascii="Myriad Pro" w:hAnsi="Myriad Pro"/>
          <w:b/>
          <w:color w:val="4F6228" w:themeColor="accent3" w:themeShade="80"/>
          <w:sz w:val="28"/>
          <w:szCs w:val="28"/>
        </w:rPr>
        <w:lastRenderedPageBreak/>
        <w:t>Расходы на амортизацию основных средств и нематериальных активов</w:t>
      </w:r>
      <w:bookmarkEnd w:id="69"/>
    </w:p>
    <w:p w14:paraId="68D54416" w14:textId="77777777" w:rsidR="00BB0113" w:rsidRPr="00073C0D" w:rsidRDefault="00BB0113" w:rsidP="00BB0113">
      <w:pPr>
        <w:spacing w:after="0" w:line="360" w:lineRule="auto"/>
        <w:ind w:firstLine="567"/>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t>В соответствии с п. 27 Основ ценообразования</w:t>
      </w:r>
      <w:r w:rsidR="00CD732B" w:rsidRPr="00073C0D">
        <w:rPr>
          <w:rFonts w:ascii="Myriad Pro" w:eastAsia="Calibri" w:hAnsi="Myriad Pro" w:cs="Times New Roman"/>
          <w:color w:val="000000" w:themeColor="text1"/>
          <w:sz w:val="26"/>
          <w:szCs w:val="26"/>
        </w:rPr>
        <w:t xml:space="preserve"> № 1178</w:t>
      </w:r>
      <w:r w:rsidRPr="00073C0D">
        <w:rPr>
          <w:rFonts w:ascii="Myriad Pro" w:eastAsia="Calibri" w:hAnsi="Myriad Pro" w:cs="Times New Roman"/>
          <w:color w:val="000000" w:themeColor="text1"/>
          <w:sz w:val="26"/>
          <w:szCs w:val="26"/>
        </w:rPr>
        <w:t xml:space="preserve"> расходы на амортизацию основных средств и нематериальных активов для расчета регулируемых цен (тарифов) определяются в соответствии с нормативными правовыми актами, регулирующими отношения в сфере бухгалтерского учета. При расчете налога на прибыль организаций сумма амортизации основных средств определяется в соответствии с Налоговым кодексом Российской Федерации.</w:t>
      </w:r>
    </w:p>
    <w:p w14:paraId="58A20224" w14:textId="77777777" w:rsidR="00BB0113" w:rsidRPr="00073C0D" w:rsidRDefault="00BB0113" w:rsidP="00BB0113">
      <w:pPr>
        <w:spacing w:after="0" w:line="360" w:lineRule="auto"/>
        <w:ind w:firstLine="567"/>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t>Расходы на амортизацию основных средств и нематериальных активов для расчета тарифов на услуги по передаче электрической энергии по электрическим сетям, принадлежащим на праве собственности или на ином законном основании территориальным сетевым организациям, определяются на уровне, равном сумме отношений стоимости амортизируемых активов регулируемой организации к сроку полезного использования таких активов, принадлежащих ей на праве собственности или на ином законном основании, применяемых в сфере оказания услуг по передаче электрической энергии (объектов электросетевого хозяйства и объектов производственного назначения, в том числе машин и механизмов).</w:t>
      </w:r>
    </w:p>
    <w:p w14:paraId="5A390C79" w14:textId="77777777" w:rsidR="00BB0113" w:rsidRPr="00073C0D" w:rsidRDefault="00BB0113" w:rsidP="00BB0113">
      <w:pPr>
        <w:spacing w:after="0" w:line="360" w:lineRule="auto"/>
        <w:ind w:firstLine="567"/>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t>Результаты переоценки основных средств и нематериальных активов, осуществленной в порядке, установленном законодательством Российской Федерации о бухгалтерском учете, учитываются при расчете экономически обоснованного размера расходов на амортизацию при условии, что учитываемые в составе необходимой валовой выручки расходы на амортизацию являются источником финансирования мероприятий утвержденной в установленном порядке инвестиционной программы организации.</w:t>
      </w:r>
    </w:p>
    <w:p w14:paraId="59A05F4A" w14:textId="77777777" w:rsidR="00BB0113" w:rsidRPr="00073C0D" w:rsidRDefault="00BB0113" w:rsidP="00BB0113">
      <w:pPr>
        <w:spacing w:after="0" w:line="360" w:lineRule="auto"/>
        <w:ind w:firstLine="567"/>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t>В случае</w:t>
      </w:r>
      <w:r w:rsidR="00236BB5" w:rsidRPr="00073C0D">
        <w:rPr>
          <w:rFonts w:ascii="Myriad Pro" w:eastAsia="Calibri" w:hAnsi="Myriad Pro" w:cs="Times New Roman"/>
          <w:color w:val="000000" w:themeColor="text1"/>
          <w:sz w:val="26"/>
          <w:szCs w:val="26"/>
        </w:rPr>
        <w:t>,</w:t>
      </w:r>
      <w:r w:rsidRPr="00073C0D">
        <w:rPr>
          <w:rFonts w:ascii="Myriad Pro" w:eastAsia="Calibri" w:hAnsi="Myriad Pro" w:cs="Times New Roman"/>
          <w:color w:val="000000" w:themeColor="text1"/>
          <w:sz w:val="26"/>
          <w:szCs w:val="26"/>
        </w:rPr>
        <w:t xml:space="preserve"> если ранее учтенные в необходимой валовой выручке расходы на амортизацию, определенные источником финансирования мероприятий инвестиционной программы организации, были компенсированы выручкой от регулируемой деятельности, но не израсходованы в запланированном (учтенном регулирующим органом) размере, то неизрасходованные средства исключаются из необходимой валовой выручки регулируемой организации при расчете и </w:t>
      </w:r>
      <w:r w:rsidRPr="00073C0D">
        <w:rPr>
          <w:rFonts w:ascii="Myriad Pro" w:eastAsia="Calibri" w:hAnsi="Myriad Pro" w:cs="Times New Roman"/>
          <w:color w:val="000000" w:themeColor="text1"/>
          <w:sz w:val="26"/>
          <w:szCs w:val="26"/>
        </w:rPr>
        <w:lastRenderedPageBreak/>
        <w:t>установлении соответствующих тарифов для этой организации на следующий календарный год.</w:t>
      </w:r>
    </w:p>
    <w:p w14:paraId="787471D8" w14:textId="77777777" w:rsidR="00BB0113" w:rsidRPr="00073C0D" w:rsidRDefault="00BB0113" w:rsidP="00BB0113">
      <w:pPr>
        <w:spacing w:after="0" w:line="360" w:lineRule="auto"/>
        <w:ind w:firstLine="567"/>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t>При расчете экономически обоснованного размера амортизации на плановый период регулирования срок полезного использования активов и отнесение этих активов к соответствующей амортизационной группе определяется регулирующими органами в соответствии с максимальными сроками полезного использования, установленными Классификацией основных средств, включаемых в амортизационные группы, утвержденной постановлением Правительства Российской Федерации от 1 января 2002 г. № 1 «О Классификации основных средств, включаемых в амортизационные группы».</w:t>
      </w:r>
    </w:p>
    <w:p w14:paraId="2640751D" w14:textId="77777777" w:rsidR="00BB0113" w:rsidRPr="00073C0D" w:rsidRDefault="00BB0113" w:rsidP="00BB0113">
      <w:pPr>
        <w:spacing w:after="0" w:line="360" w:lineRule="auto"/>
        <w:ind w:firstLine="567"/>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t>При расчете на плановый период регулирования экономически обоснованного размера амортизации основных средств, связанных с осуществлением технологического присоединения к электрическим сетям, в составе необходимой валовой выручки учитывается амортизация только по основным средствам, фактически введенным в эксплуатацию за последний отчетный период, за который имеются отчетные данные.</w:t>
      </w:r>
    </w:p>
    <w:p w14:paraId="11D9A6F0" w14:textId="77777777" w:rsidR="00000018" w:rsidRPr="00073C0D" w:rsidRDefault="00000018" w:rsidP="00457D12">
      <w:pPr>
        <w:spacing w:after="0" w:line="360" w:lineRule="auto"/>
        <w:contextualSpacing/>
        <w:jc w:val="both"/>
        <w:rPr>
          <w:rFonts w:ascii="Myriad Pro" w:eastAsia="Calibri" w:hAnsi="Myriad Pro" w:cs="Times New Roman"/>
          <w:b/>
          <w:color w:val="000000" w:themeColor="text1"/>
          <w:sz w:val="26"/>
          <w:szCs w:val="26"/>
        </w:rPr>
      </w:pPr>
    </w:p>
    <w:p w14:paraId="65E61103" w14:textId="77777777" w:rsidR="00457D12" w:rsidRPr="00073C0D" w:rsidRDefault="00457D12" w:rsidP="00457D12">
      <w:pPr>
        <w:spacing w:after="0" w:line="360" w:lineRule="auto"/>
        <w:contextualSpacing/>
        <w:jc w:val="both"/>
        <w:rPr>
          <w:rFonts w:ascii="Myriad Pro" w:eastAsia="Calibri" w:hAnsi="Myriad Pro" w:cs="Times New Roman"/>
          <w:b/>
          <w:color w:val="000000" w:themeColor="text1"/>
          <w:sz w:val="26"/>
          <w:szCs w:val="26"/>
        </w:rPr>
      </w:pPr>
      <w:r w:rsidRPr="00073C0D">
        <w:rPr>
          <w:rFonts w:ascii="Myriad Pro" w:eastAsia="Calibri" w:hAnsi="Myriad Pro" w:cs="Times New Roman"/>
          <w:b/>
          <w:color w:val="000000" w:themeColor="text1"/>
          <w:sz w:val="26"/>
          <w:szCs w:val="26"/>
        </w:rPr>
        <w:t>ПОЗИЦИЯ ТЕРРИТОРИАЛЬНОЙ СЕТЕВОЙ ОРГАНИЗАЦИИ</w:t>
      </w:r>
    </w:p>
    <w:p w14:paraId="46279966" w14:textId="77777777" w:rsidR="00527D95" w:rsidRPr="00073C0D" w:rsidRDefault="00527D95" w:rsidP="001C7C18">
      <w:pPr>
        <w:spacing w:after="0" w:line="360" w:lineRule="auto"/>
        <w:ind w:firstLine="567"/>
        <w:contextualSpacing/>
        <w:jc w:val="both"/>
        <w:rPr>
          <w:rFonts w:ascii="Myriad Pro" w:hAnsi="Myriad Pro"/>
          <w:color w:val="000000" w:themeColor="text1"/>
          <w:sz w:val="26"/>
          <w:szCs w:val="26"/>
        </w:rPr>
      </w:pPr>
      <w:r w:rsidRPr="00073C0D">
        <w:rPr>
          <w:rFonts w:ascii="Myriad Pro" w:hAnsi="Myriad Pro"/>
          <w:color w:val="000000" w:themeColor="text1"/>
          <w:sz w:val="26"/>
          <w:szCs w:val="26"/>
        </w:rPr>
        <w:t>Расходы по статье «Амортизация основных средств и нематериальных активов» заявлены ПАО «Кубаньэнерго» в размере 4 351 001,57 тыс. руб.</w:t>
      </w:r>
      <w:r w:rsidR="00E81AAE" w:rsidRPr="00073C0D">
        <w:rPr>
          <w:rFonts w:ascii="Myriad Pro" w:hAnsi="Myriad Pro"/>
          <w:color w:val="000000" w:themeColor="text1"/>
          <w:sz w:val="26"/>
          <w:szCs w:val="26"/>
        </w:rPr>
        <w:t>, в том числе:</w:t>
      </w:r>
    </w:p>
    <w:p w14:paraId="7834BAD0" w14:textId="77777777" w:rsidR="00E81AAE" w:rsidRPr="00073C0D" w:rsidRDefault="00E81AAE" w:rsidP="009D1CC2">
      <w:pPr>
        <w:pStyle w:val="a3"/>
        <w:numPr>
          <w:ilvl w:val="0"/>
          <w:numId w:val="43"/>
        </w:numPr>
        <w:spacing w:after="0" w:line="360" w:lineRule="auto"/>
        <w:ind w:left="993"/>
        <w:jc w:val="both"/>
        <w:rPr>
          <w:rFonts w:ascii="Myriad Pro" w:hAnsi="Myriad Pro"/>
          <w:color w:val="000000" w:themeColor="text1"/>
          <w:sz w:val="26"/>
          <w:szCs w:val="26"/>
        </w:rPr>
      </w:pPr>
      <w:r w:rsidRPr="00073C0D">
        <w:rPr>
          <w:rFonts w:ascii="Myriad Pro" w:hAnsi="Myriad Pro"/>
          <w:color w:val="000000" w:themeColor="text1"/>
          <w:sz w:val="26"/>
          <w:szCs w:val="26"/>
        </w:rPr>
        <w:t>амортизация основных средств – 4 302 769,41 тыс. руб.;</w:t>
      </w:r>
    </w:p>
    <w:p w14:paraId="19EFB8D2" w14:textId="77777777" w:rsidR="00E81AAE" w:rsidRPr="00073C0D" w:rsidRDefault="00E81AAE" w:rsidP="009D1CC2">
      <w:pPr>
        <w:pStyle w:val="a3"/>
        <w:numPr>
          <w:ilvl w:val="0"/>
          <w:numId w:val="43"/>
        </w:numPr>
        <w:spacing w:after="0" w:line="360" w:lineRule="auto"/>
        <w:ind w:left="993"/>
        <w:jc w:val="both"/>
        <w:rPr>
          <w:rFonts w:ascii="Myriad Pro" w:hAnsi="Myriad Pro"/>
          <w:color w:val="000000" w:themeColor="text1"/>
          <w:sz w:val="26"/>
          <w:szCs w:val="26"/>
        </w:rPr>
      </w:pPr>
      <w:r w:rsidRPr="00073C0D">
        <w:rPr>
          <w:rFonts w:ascii="Myriad Pro" w:hAnsi="Myriad Pro"/>
          <w:color w:val="000000" w:themeColor="text1"/>
          <w:sz w:val="26"/>
          <w:szCs w:val="26"/>
        </w:rPr>
        <w:t>амортизация нематериальных активов – 48 232,16 тыс. руб.</w:t>
      </w:r>
    </w:p>
    <w:p w14:paraId="1C92227D" w14:textId="77777777" w:rsidR="00B7260E" w:rsidRPr="00073C0D" w:rsidRDefault="00E81AAE" w:rsidP="00B7260E">
      <w:pPr>
        <w:spacing w:after="0" w:line="360" w:lineRule="auto"/>
        <w:ind w:firstLine="567"/>
        <w:contextualSpacing/>
        <w:jc w:val="both"/>
        <w:rPr>
          <w:rFonts w:ascii="Myriad Pro" w:hAnsi="Myriad Pro"/>
          <w:color w:val="000000" w:themeColor="text1"/>
          <w:sz w:val="26"/>
          <w:szCs w:val="26"/>
        </w:rPr>
      </w:pPr>
      <w:r w:rsidRPr="00073C0D">
        <w:rPr>
          <w:rFonts w:ascii="Myriad Pro" w:hAnsi="Myriad Pro"/>
          <w:color w:val="000000" w:themeColor="text1"/>
          <w:sz w:val="26"/>
          <w:szCs w:val="26"/>
        </w:rPr>
        <w:t>В обоснование заявленной суммы ПАО «Кубаньэнерго» представлены следующие документы:</w:t>
      </w:r>
    </w:p>
    <w:p w14:paraId="2D41D2DA" w14:textId="77777777" w:rsidR="00B7260E" w:rsidRPr="00073C0D" w:rsidRDefault="00B7260E" w:rsidP="009D1CC2">
      <w:pPr>
        <w:pStyle w:val="a3"/>
        <w:numPr>
          <w:ilvl w:val="0"/>
          <w:numId w:val="44"/>
        </w:numPr>
        <w:spacing w:after="0" w:line="360" w:lineRule="auto"/>
        <w:ind w:left="993"/>
        <w:jc w:val="both"/>
        <w:rPr>
          <w:rFonts w:ascii="Myriad Pro" w:hAnsi="Myriad Pro"/>
          <w:color w:val="000000" w:themeColor="text1"/>
          <w:sz w:val="26"/>
          <w:szCs w:val="26"/>
        </w:rPr>
      </w:pPr>
      <w:r w:rsidRPr="00073C0D">
        <w:rPr>
          <w:rFonts w:ascii="Myriad Pro" w:hAnsi="Myriad Pro"/>
          <w:color w:val="000000" w:themeColor="text1"/>
          <w:sz w:val="26"/>
          <w:szCs w:val="26"/>
        </w:rPr>
        <w:t>Пояснительная записка;</w:t>
      </w:r>
    </w:p>
    <w:p w14:paraId="5142CCF0" w14:textId="77777777" w:rsidR="00E81AAE" w:rsidRPr="00073C0D" w:rsidRDefault="00E81AAE" w:rsidP="009D1CC2">
      <w:pPr>
        <w:pStyle w:val="a3"/>
        <w:numPr>
          <w:ilvl w:val="0"/>
          <w:numId w:val="44"/>
        </w:numPr>
        <w:spacing w:after="0" w:line="360" w:lineRule="auto"/>
        <w:ind w:left="993"/>
        <w:jc w:val="both"/>
        <w:rPr>
          <w:rFonts w:ascii="Myriad Pro" w:hAnsi="Myriad Pro"/>
          <w:color w:val="000000" w:themeColor="text1"/>
          <w:sz w:val="26"/>
          <w:szCs w:val="26"/>
        </w:rPr>
      </w:pPr>
      <w:r w:rsidRPr="00073C0D">
        <w:rPr>
          <w:rFonts w:ascii="Myriad Pro" w:hAnsi="Myriad Pro"/>
          <w:color w:val="000000" w:themeColor="text1"/>
          <w:sz w:val="26"/>
          <w:szCs w:val="26"/>
        </w:rPr>
        <w:t>Сводная таблица плановых параметров по статье по филиалам электрических сетей</w:t>
      </w:r>
      <w:r w:rsidR="00BD2C41" w:rsidRPr="00073C0D">
        <w:rPr>
          <w:rFonts w:ascii="Myriad Pro" w:hAnsi="Myriad Pro"/>
          <w:color w:val="000000" w:themeColor="text1"/>
          <w:sz w:val="26"/>
          <w:szCs w:val="26"/>
        </w:rPr>
        <w:t xml:space="preserve"> на 2019 г.</w:t>
      </w:r>
      <w:r w:rsidRPr="00073C0D">
        <w:rPr>
          <w:rFonts w:ascii="Myriad Pro" w:hAnsi="Myriad Pro"/>
          <w:color w:val="000000" w:themeColor="text1"/>
          <w:sz w:val="26"/>
          <w:szCs w:val="26"/>
        </w:rPr>
        <w:t xml:space="preserve">; </w:t>
      </w:r>
    </w:p>
    <w:p w14:paraId="0ABCE191" w14:textId="77777777" w:rsidR="008F2616" w:rsidRPr="00073C0D" w:rsidRDefault="008F2616" w:rsidP="009D1CC2">
      <w:pPr>
        <w:pStyle w:val="a3"/>
        <w:numPr>
          <w:ilvl w:val="0"/>
          <w:numId w:val="44"/>
        </w:numPr>
        <w:spacing w:after="0" w:line="360" w:lineRule="auto"/>
        <w:ind w:left="993"/>
        <w:jc w:val="both"/>
        <w:rPr>
          <w:rFonts w:ascii="Myriad Pro" w:hAnsi="Myriad Pro"/>
          <w:color w:val="000000" w:themeColor="text1"/>
          <w:sz w:val="26"/>
          <w:szCs w:val="26"/>
        </w:rPr>
      </w:pPr>
      <w:r w:rsidRPr="00073C0D">
        <w:rPr>
          <w:rFonts w:ascii="Myriad Pro" w:hAnsi="Myriad Pro"/>
          <w:color w:val="000000" w:themeColor="text1"/>
          <w:sz w:val="26"/>
          <w:szCs w:val="26"/>
        </w:rPr>
        <w:t>Расчет амортизационных отчислений на восстановление основных производственных фондов по филиалам электрических сетей на 2019 г.;</w:t>
      </w:r>
    </w:p>
    <w:p w14:paraId="0B262B01" w14:textId="77777777" w:rsidR="008F2616" w:rsidRPr="00073C0D" w:rsidRDefault="008F2616" w:rsidP="009D1CC2">
      <w:pPr>
        <w:pStyle w:val="a3"/>
        <w:numPr>
          <w:ilvl w:val="0"/>
          <w:numId w:val="44"/>
        </w:numPr>
        <w:spacing w:after="0" w:line="360" w:lineRule="auto"/>
        <w:ind w:left="993"/>
        <w:jc w:val="both"/>
        <w:rPr>
          <w:rFonts w:ascii="Myriad Pro" w:hAnsi="Myriad Pro"/>
          <w:color w:val="000000" w:themeColor="text1"/>
          <w:sz w:val="26"/>
          <w:szCs w:val="26"/>
        </w:rPr>
      </w:pPr>
      <w:r w:rsidRPr="00073C0D">
        <w:rPr>
          <w:rFonts w:ascii="Myriad Pro" w:hAnsi="Myriad Pro"/>
          <w:color w:val="000000" w:themeColor="text1"/>
          <w:sz w:val="26"/>
          <w:szCs w:val="26"/>
        </w:rPr>
        <w:lastRenderedPageBreak/>
        <w:t>Расчет амортизации нематериальных активов по исполнительному аппарату</w:t>
      </w:r>
      <w:r w:rsidR="00520749" w:rsidRPr="00073C0D">
        <w:rPr>
          <w:rFonts w:ascii="Myriad Pro" w:hAnsi="Myriad Pro"/>
          <w:color w:val="000000" w:themeColor="text1"/>
          <w:sz w:val="26"/>
          <w:szCs w:val="26"/>
        </w:rPr>
        <w:t xml:space="preserve"> </w:t>
      </w:r>
      <w:r w:rsidR="00CD44B9" w:rsidRPr="00073C0D">
        <w:rPr>
          <w:rFonts w:ascii="Myriad Pro" w:hAnsi="Myriad Pro"/>
          <w:color w:val="000000" w:themeColor="text1"/>
          <w:sz w:val="26"/>
          <w:szCs w:val="26"/>
        </w:rPr>
        <w:t>на 2019 г.;</w:t>
      </w:r>
      <w:r w:rsidRPr="00073C0D">
        <w:rPr>
          <w:rFonts w:ascii="Myriad Pro" w:hAnsi="Myriad Pro"/>
          <w:color w:val="000000" w:themeColor="text1"/>
          <w:sz w:val="26"/>
          <w:szCs w:val="26"/>
        </w:rPr>
        <w:t xml:space="preserve"> </w:t>
      </w:r>
    </w:p>
    <w:p w14:paraId="524C8919" w14:textId="77777777" w:rsidR="008F2616" w:rsidRPr="00073C0D" w:rsidRDefault="008F2616" w:rsidP="009D1CC2">
      <w:pPr>
        <w:pStyle w:val="a3"/>
        <w:numPr>
          <w:ilvl w:val="0"/>
          <w:numId w:val="44"/>
        </w:numPr>
        <w:spacing w:after="0" w:line="360" w:lineRule="auto"/>
        <w:ind w:left="993"/>
        <w:jc w:val="both"/>
        <w:rPr>
          <w:rFonts w:ascii="Myriad Pro" w:hAnsi="Myriad Pro"/>
          <w:color w:val="000000" w:themeColor="text1"/>
          <w:sz w:val="26"/>
          <w:szCs w:val="26"/>
        </w:rPr>
      </w:pPr>
      <w:r w:rsidRPr="00073C0D">
        <w:rPr>
          <w:rFonts w:ascii="Myriad Pro" w:hAnsi="Myriad Pro"/>
          <w:color w:val="000000" w:themeColor="text1"/>
          <w:sz w:val="26"/>
          <w:szCs w:val="26"/>
        </w:rPr>
        <w:t>Фактические данные по статье за 2017 год по филиалам электрических сетей, в том числе фактические данные за 2017 г. по амортизации нематериальных активов;</w:t>
      </w:r>
    </w:p>
    <w:p w14:paraId="5D3465B6" w14:textId="77777777" w:rsidR="008F2616" w:rsidRPr="00073C0D" w:rsidRDefault="008F2616" w:rsidP="009D1CC2">
      <w:pPr>
        <w:pStyle w:val="a3"/>
        <w:numPr>
          <w:ilvl w:val="0"/>
          <w:numId w:val="44"/>
        </w:numPr>
        <w:spacing w:after="0" w:line="360" w:lineRule="auto"/>
        <w:ind w:left="993"/>
        <w:jc w:val="both"/>
        <w:rPr>
          <w:rFonts w:ascii="Myriad Pro" w:hAnsi="Myriad Pro"/>
          <w:color w:val="000000" w:themeColor="text1"/>
          <w:sz w:val="26"/>
          <w:szCs w:val="26"/>
        </w:rPr>
      </w:pPr>
      <w:r w:rsidRPr="00073C0D">
        <w:rPr>
          <w:rFonts w:ascii="Myriad Pro" w:hAnsi="Myriad Pro"/>
          <w:color w:val="000000" w:themeColor="text1"/>
          <w:sz w:val="26"/>
          <w:szCs w:val="26"/>
        </w:rPr>
        <w:t>Ведомость начисления амортизации по объектам основных средств (более 46 тысяч основных средств) за 2017 год;</w:t>
      </w:r>
    </w:p>
    <w:p w14:paraId="3E2EEAF5" w14:textId="77777777" w:rsidR="008F2616" w:rsidRPr="00073C0D" w:rsidRDefault="008F2616" w:rsidP="009D1CC2">
      <w:pPr>
        <w:pStyle w:val="a3"/>
        <w:numPr>
          <w:ilvl w:val="0"/>
          <w:numId w:val="44"/>
        </w:numPr>
        <w:spacing w:after="0" w:line="360" w:lineRule="auto"/>
        <w:ind w:left="993"/>
        <w:jc w:val="both"/>
        <w:rPr>
          <w:rFonts w:ascii="Myriad Pro" w:hAnsi="Myriad Pro"/>
          <w:color w:val="000000" w:themeColor="text1"/>
          <w:sz w:val="26"/>
          <w:szCs w:val="26"/>
        </w:rPr>
      </w:pPr>
      <w:r w:rsidRPr="00073C0D">
        <w:rPr>
          <w:rFonts w:ascii="Myriad Pro" w:hAnsi="Myriad Pro"/>
          <w:color w:val="000000" w:themeColor="text1"/>
          <w:sz w:val="26"/>
          <w:szCs w:val="26"/>
        </w:rPr>
        <w:t>Фактически начисленная амортизация за 9 месяцев 2018 г. по филиалам электрических сетей в разбивке по наименованиям объектов с указанием срока полезного использования, первоначальной стоимости, остаточной стоимости;</w:t>
      </w:r>
    </w:p>
    <w:p w14:paraId="28F88BCD" w14:textId="77777777" w:rsidR="00E05BC2" w:rsidRPr="00073C0D" w:rsidRDefault="00E05BC2" w:rsidP="001C7C18">
      <w:pPr>
        <w:spacing w:after="0" w:line="360" w:lineRule="auto"/>
        <w:ind w:firstLine="567"/>
        <w:contextualSpacing/>
        <w:jc w:val="both"/>
        <w:rPr>
          <w:rFonts w:ascii="Myriad Pro" w:hAnsi="Myriad Pro"/>
          <w:color w:val="000000" w:themeColor="text1"/>
          <w:sz w:val="26"/>
          <w:szCs w:val="26"/>
        </w:rPr>
      </w:pPr>
      <w:r w:rsidRPr="00073C0D">
        <w:rPr>
          <w:rFonts w:ascii="Myriad Pro" w:hAnsi="Myriad Pro"/>
          <w:color w:val="000000" w:themeColor="text1"/>
          <w:sz w:val="26"/>
          <w:szCs w:val="26"/>
        </w:rPr>
        <w:t>В соответствии с письмом ПАО «Кубаньэнерго» от 20.12.2018 № КЭ/004/1341 в адрес РЭК – департамента при расчете амортизационных отчислений на 2019 г. учтены:</w:t>
      </w:r>
    </w:p>
    <w:p w14:paraId="6218064C" w14:textId="77777777" w:rsidR="00E05BC2" w:rsidRPr="00073C0D" w:rsidRDefault="00897A2B" w:rsidP="009D1CC2">
      <w:pPr>
        <w:pStyle w:val="a3"/>
        <w:numPr>
          <w:ilvl w:val="0"/>
          <w:numId w:val="56"/>
        </w:numPr>
        <w:spacing w:after="0" w:line="360" w:lineRule="auto"/>
        <w:ind w:left="993"/>
        <w:jc w:val="both"/>
        <w:rPr>
          <w:rFonts w:ascii="Myriad Pro" w:hAnsi="Myriad Pro"/>
          <w:color w:val="000000" w:themeColor="text1"/>
          <w:sz w:val="26"/>
          <w:szCs w:val="26"/>
        </w:rPr>
      </w:pPr>
      <w:r w:rsidRPr="00073C0D">
        <w:rPr>
          <w:rFonts w:ascii="Myriad Pro" w:hAnsi="Myriad Pro"/>
          <w:color w:val="000000" w:themeColor="text1"/>
          <w:sz w:val="26"/>
          <w:szCs w:val="26"/>
        </w:rPr>
        <w:t>о</w:t>
      </w:r>
      <w:r w:rsidR="00E05BC2" w:rsidRPr="00073C0D">
        <w:rPr>
          <w:rFonts w:ascii="Myriad Pro" w:hAnsi="Myriad Pro"/>
          <w:color w:val="000000" w:themeColor="text1"/>
          <w:sz w:val="26"/>
          <w:szCs w:val="26"/>
        </w:rPr>
        <w:t>жидаемая амортизация за 2018 г., определенная с учетом фактической амортизации за 9 меся</w:t>
      </w:r>
      <w:r w:rsidRPr="00073C0D">
        <w:rPr>
          <w:rFonts w:ascii="Myriad Pro" w:hAnsi="Myriad Pro"/>
          <w:color w:val="000000" w:themeColor="text1"/>
          <w:sz w:val="26"/>
          <w:szCs w:val="26"/>
        </w:rPr>
        <w:t>цев 2018 г.</w:t>
      </w:r>
    </w:p>
    <w:p w14:paraId="4EB66EBF" w14:textId="77777777" w:rsidR="00527D95" w:rsidRPr="00073C0D" w:rsidRDefault="00E05BC2" w:rsidP="009D1CC2">
      <w:pPr>
        <w:pStyle w:val="a3"/>
        <w:numPr>
          <w:ilvl w:val="0"/>
          <w:numId w:val="56"/>
        </w:numPr>
        <w:spacing w:after="0" w:line="360" w:lineRule="auto"/>
        <w:ind w:left="993"/>
        <w:jc w:val="both"/>
        <w:rPr>
          <w:rFonts w:ascii="Myriad Pro" w:hAnsi="Myriad Pro"/>
          <w:color w:val="000000" w:themeColor="text1"/>
          <w:sz w:val="26"/>
          <w:szCs w:val="26"/>
        </w:rPr>
      </w:pPr>
      <w:r w:rsidRPr="00073C0D">
        <w:rPr>
          <w:rFonts w:ascii="Myriad Pro" w:hAnsi="Myriad Pro"/>
          <w:color w:val="000000" w:themeColor="text1"/>
          <w:sz w:val="26"/>
          <w:szCs w:val="26"/>
        </w:rPr>
        <w:t>план ввода объектов в 2019 г. в соответствии с инвестиционной программой ПАО «Кубаньэнерго», утвержденной Приказом Минэнерго от 10.12.2018 №18@, в разрезе групп основных средств.</w:t>
      </w:r>
    </w:p>
    <w:p w14:paraId="47C366C2" w14:textId="77777777" w:rsidR="00E05BC2" w:rsidRPr="00073C0D" w:rsidRDefault="00E05BC2" w:rsidP="001C7C18">
      <w:pPr>
        <w:spacing w:after="0" w:line="360" w:lineRule="auto"/>
        <w:ind w:firstLine="567"/>
        <w:contextualSpacing/>
        <w:jc w:val="both"/>
        <w:rPr>
          <w:rFonts w:ascii="Myriad Pro" w:hAnsi="Myriad Pro"/>
          <w:color w:val="000000" w:themeColor="text1"/>
          <w:sz w:val="26"/>
          <w:szCs w:val="26"/>
        </w:rPr>
      </w:pPr>
    </w:p>
    <w:p w14:paraId="2E4A045B" w14:textId="77777777" w:rsidR="00457D12" w:rsidRPr="00073C0D" w:rsidRDefault="00457D12" w:rsidP="00457D12">
      <w:pPr>
        <w:spacing w:after="0" w:line="360" w:lineRule="auto"/>
        <w:contextualSpacing/>
        <w:jc w:val="both"/>
        <w:rPr>
          <w:rFonts w:ascii="Myriad Pro" w:eastAsia="Calibri" w:hAnsi="Myriad Pro" w:cs="Times New Roman"/>
          <w:b/>
          <w:color w:val="000000" w:themeColor="text1"/>
          <w:sz w:val="26"/>
          <w:szCs w:val="26"/>
        </w:rPr>
      </w:pPr>
      <w:r w:rsidRPr="00073C0D">
        <w:rPr>
          <w:rFonts w:ascii="Myriad Pro" w:eastAsia="Calibri" w:hAnsi="Myriad Pro" w:cs="Times New Roman"/>
          <w:b/>
          <w:color w:val="000000" w:themeColor="text1"/>
          <w:sz w:val="26"/>
          <w:szCs w:val="26"/>
        </w:rPr>
        <w:t>ПОЗИЦИЯ ОРГАНА РЕГУЛИРОВАНИЯ</w:t>
      </w:r>
    </w:p>
    <w:p w14:paraId="6895F5C4" w14:textId="77777777" w:rsidR="00527D95" w:rsidRPr="00073C0D" w:rsidRDefault="00527D95" w:rsidP="00527D95">
      <w:pPr>
        <w:spacing w:after="0" w:line="360" w:lineRule="auto"/>
        <w:ind w:firstLine="567"/>
        <w:jc w:val="both"/>
        <w:rPr>
          <w:rFonts w:ascii="Myriad Pro" w:hAnsi="Myriad Pro"/>
          <w:color w:val="000000" w:themeColor="text1"/>
          <w:sz w:val="26"/>
          <w:szCs w:val="26"/>
        </w:rPr>
      </w:pPr>
      <w:r w:rsidRPr="00073C0D">
        <w:rPr>
          <w:rFonts w:ascii="Myriad Pro" w:hAnsi="Myriad Pro"/>
          <w:color w:val="000000" w:themeColor="text1"/>
          <w:sz w:val="26"/>
          <w:szCs w:val="26"/>
        </w:rPr>
        <w:t xml:space="preserve">Расходы по статье «Амортизация» приняты РЭК-департаментом в размере 3 671 741,73 тыс. рублей. </w:t>
      </w:r>
    </w:p>
    <w:p w14:paraId="5C0250D2" w14:textId="77777777" w:rsidR="00E81AAE" w:rsidRPr="00073C0D" w:rsidRDefault="00527D95" w:rsidP="00E81AAE">
      <w:pPr>
        <w:spacing w:after="0" w:line="360" w:lineRule="auto"/>
        <w:ind w:firstLine="567"/>
        <w:contextualSpacing/>
        <w:jc w:val="both"/>
        <w:rPr>
          <w:rFonts w:ascii="Myriad Pro" w:hAnsi="Myriad Pro"/>
          <w:color w:val="000000" w:themeColor="text1"/>
          <w:sz w:val="26"/>
          <w:szCs w:val="26"/>
        </w:rPr>
      </w:pPr>
      <w:r w:rsidRPr="00073C0D">
        <w:rPr>
          <w:rFonts w:ascii="Myriad Pro" w:hAnsi="Myriad Pro"/>
          <w:color w:val="000000" w:themeColor="text1"/>
          <w:sz w:val="26"/>
          <w:szCs w:val="26"/>
        </w:rPr>
        <w:t>РЭК-департаментом исключена амортизация основных средств по линиям электропередач с первоначальной стоимостью на 01.01.2018 менее 40 тыс. руб. с учетом ре</w:t>
      </w:r>
      <w:r w:rsidR="00E81AAE" w:rsidRPr="00073C0D">
        <w:rPr>
          <w:rFonts w:ascii="Myriad Pro" w:hAnsi="Myriad Pro"/>
          <w:color w:val="000000" w:themeColor="text1"/>
          <w:sz w:val="26"/>
          <w:szCs w:val="26"/>
        </w:rPr>
        <w:t>шения ФАС России от 30.08.2018 (исх.№ СП/72394/18 от 10.09.2018).</w:t>
      </w:r>
    </w:p>
    <w:p w14:paraId="5FE3625A" w14:textId="77777777" w:rsidR="00E81AAE" w:rsidRPr="00073C0D" w:rsidRDefault="00E81AAE" w:rsidP="00E81AAE">
      <w:pPr>
        <w:spacing w:after="0" w:line="360" w:lineRule="auto"/>
        <w:ind w:firstLine="567"/>
        <w:contextualSpacing/>
        <w:jc w:val="both"/>
        <w:rPr>
          <w:rFonts w:ascii="Myriad Pro" w:hAnsi="Myriad Pro"/>
          <w:color w:val="000000" w:themeColor="text1"/>
          <w:sz w:val="26"/>
          <w:szCs w:val="26"/>
        </w:rPr>
      </w:pPr>
      <w:r w:rsidRPr="00073C0D">
        <w:rPr>
          <w:rFonts w:ascii="Myriad Pro" w:hAnsi="Myriad Pro"/>
          <w:color w:val="000000" w:themeColor="text1"/>
          <w:sz w:val="26"/>
          <w:szCs w:val="26"/>
        </w:rPr>
        <w:t>РЭК - департаментом в расчете амортизационных отчислений учтено имущество, которое подтверждено первичными бухгалтерскими (техническими) документами (право собственности на оборудование, акты ввода в эксплуатацию объектов электросетевого хозяйства и т.д.).</w:t>
      </w:r>
    </w:p>
    <w:p w14:paraId="3140FD46" w14:textId="77777777" w:rsidR="00E81AAE" w:rsidRPr="00073C0D" w:rsidRDefault="00E81AAE" w:rsidP="00E81AAE">
      <w:pPr>
        <w:spacing w:after="0" w:line="360" w:lineRule="auto"/>
        <w:ind w:firstLine="567"/>
        <w:contextualSpacing/>
        <w:jc w:val="both"/>
        <w:rPr>
          <w:rFonts w:ascii="Myriad Pro" w:hAnsi="Myriad Pro"/>
          <w:color w:val="000000" w:themeColor="text1"/>
          <w:sz w:val="26"/>
          <w:szCs w:val="26"/>
        </w:rPr>
      </w:pPr>
      <w:r w:rsidRPr="00073C0D">
        <w:rPr>
          <w:rFonts w:ascii="Myriad Pro" w:hAnsi="Myriad Pro"/>
          <w:color w:val="000000" w:themeColor="text1"/>
          <w:sz w:val="26"/>
          <w:szCs w:val="26"/>
        </w:rPr>
        <w:lastRenderedPageBreak/>
        <w:t>Величина амортизационных отчислений принята в соответствии с Положением по бухгалтерскому учету «Учет основных средств» ПБУ 6/01, другими нормативными правовыми актами, актов ввода в эксплуатацию и техническими характеристиками.</w:t>
      </w:r>
    </w:p>
    <w:p w14:paraId="25413375" w14:textId="77777777" w:rsidR="00E81AAE" w:rsidRPr="00073C0D" w:rsidRDefault="00E81AAE" w:rsidP="00E81AAE">
      <w:pPr>
        <w:spacing w:after="0" w:line="360" w:lineRule="auto"/>
        <w:ind w:firstLine="567"/>
        <w:contextualSpacing/>
        <w:jc w:val="both"/>
        <w:rPr>
          <w:rFonts w:ascii="Myriad Pro" w:hAnsi="Myriad Pro"/>
          <w:color w:val="000000" w:themeColor="text1"/>
          <w:sz w:val="26"/>
          <w:szCs w:val="26"/>
        </w:rPr>
      </w:pPr>
      <w:r w:rsidRPr="00073C0D">
        <w:rPr>
          <w:rFonts w:ascii="Myriad Pro" w:hAnsi="Myriad Pro"/>
          <w:color w:val="000000" w:themeColor="text1"/>
          <w:sz w:val="26"/>
          <w:szCs w:val="26"/>
        </w:rPr>
        <w:t>Срок полезного использования соответствует нормативно-технической документации. При расчете амортизации срок полезного использования активов и отнесение этих активов к соответствующей амортизационной группе принят РЭК-департаментом в соответствии с максимальными сроками полезного использования, установленными Классификацией основных средств, включаемых в амортизационные группы, утвержденной постановлением Правительства Российской Федерации от 01.01.2002 № 1 «О Классификации основных средств, включаемых в амортизационные группы».</w:t>
      </w:r>
    </w:p>
    <w:p w14:paraId="515FDEDA" w14:textId="77777777" w:rsidR="00E81AAE" w:rsidRPr="00073C0D" w:rsidRDefault="00E81AAE" w:rsidP="00E81AAE">
      <w:pPr>
        <w:spacing w:after="0" w:line="360" w:lineRule="auto"/>
        <w:ind w:firstLine="567"/>
        <w:contextualSpacing/>
        <w:jc w:val="both"/>
        <w:rPr>
          <w:rFonts w:ascii="Myriad Pro" w:hAnsi="Myriad Pro"/>
          <w:color w:val="000000" w:themeColor="text1"/>
          <w:sz w:val="26"/>
          <w:szCs w:val="26"/>
        </w:rPr>
      </w:pPr>
      <w:r w:rsidRPr="00073C0D">
        <w:rPr>
          <w:rFonts w:ascii="Myriad Pro" w:hAnsi="Myriad Pro"/>
          <w:color w:val="000000" w:themeColor="text1"/>
          <w:sz w:val="26"/>
          <w:szCs w:val="26"/>
        </w:rPr>
        <w:t>РЭК-департамент отмечает, что требования к инвестиционным программам субъектов естественных монополий в электроэнергетике установлены «Правилами утверждения инвестиционных программ субъектов электроэнергетики», утвержденными постановлением правительства</w:t>
      </w:r>
      <w:r w:rsidR="00B7260E" w:rsidRPr="00073C0D">
        <w:rPr>
          <w:rFonts w:ascii="Myriad Pro" w:hAnsi="Myriad Pro"/>
          <w:color w:val="000000" w:themeColor="text1"/>
          <w:sz w:val="26"/>
          <w:szCs w:val="26"/>
        </w:rPr>
        <w:t xml:space="preserve"> </w:t>
      </w:r>
      <w:r w:rsidRPr="00073C0D">
        <w:rPr>
          <w:rFonts w:ascii="Myriad Pro" w:hAnsi="Myriad Pro"/>
          <w:color w:val="000000" w:themeColor="text1"/>
          <w:sz w:val="26"/>
          <w:szCs w:val="26"/>
        </w:rPr>
        <w:t>Российской Федерации от 01.12.2009 № 977 «Об инвестиционных программах субъектов электроэнергетики» (в действующей редакции), и приказом Министерства Энергетики Российской Федерации от 5 мая 2016 № 380 «Об утверждении форм раскрытия сетевой организацией информации об инвестиционной программе...». РЭК-департамент отмечает, что сформирована единая инвестиционная программа по Обществу, финансируемая из различных источников, в том числе по статье ««Амортизация основных средств и нематериальных активов», учитываемой в тарифе на услуги по передаче электрической энергии на 2019 год в размере 2</w:t>
      </w:r>
      <w:r w:rsidR="00F853A2" w:rsidRPr="00073C0D">
        <w:rPr>
          <w:rFonts w:ascii="Myriad Pro" w:hAnsi="Myriad Pro"/>
          <w:color w:val="000000" w:themeColor="text1"/>
          <w:sz w:val="26"/>
          <w:szCs w:val="26"/>
        </w:rPr>
        <w:t> </w:t>
      </w:r>
      <w:r w:rsidRPr="00073C0D">
        <w:rPr>
          <w:rFonts w:ascii="Myriad Pro" w:hAnsi="Myriad Pro"/>
          <w:color w:val="000000" w:themeColor="text1"/>
          <w:sz w:val="26"/>
          <w:szCs w:val="26"/>
        </w:rPr>
        <w:t>381</w:t>
      </w:r>
      <w:r w:rsidR="00F853A2" w:rsidRPr="00073C0D">
        <w:rPr>
          <w:rFonts w:ascii="Myriad Pro" w:hAnsi="Myriad Pro"/>
          <w:color w:val="000000" w:themeColor="text1"/>
          <w:sz w:val="26"/>
          <w:szCs w:val="26"/>
        </w:rPr>
        <w:t> </w:t>
      </w:r>
      <w:r w:rsidRPr="00073C0D">
        <w:rPr>
          <w:rFonts w:ascii="Myriad Pro" w:hAnsi="Myriad Pro"/>
          <w:color w:val="000000" w:themeColor="text1"/>
          <w:sz w:val="26"/>
          <w:szCs w:val="26"/>
        </w:rPr>
        <w:t>696,96 тыс. руб. (с НДС) или 1 984 747,47 тыс. руб. (без НДС), в соответствии с приказом Минэнерго России от 10.12.2018 № 18@, что меньше средств</w:t>
      </w:r>
      <w:r w:rsidR="0065648E" w:rsidRPr="00073C0D">
        <w:rPr>
          <w:rFonts w:ascii="Myriad Pro" w:hAnsi="Myriad Pro"/>
          <w:color w:val="000000" w:themeColor="text1"/>
          <w:sz w:val="26"/>
          <w:szCs w:val="26"/>
        </w:rPr>
        <w:t>,</w:t>
      </w:r>
      <w:r w:rsidRPr="00073C0D">
        <w:rPr>
          <w:rFonts w:ascii="Myriad Pro" w:hAnsi="Myriad Pro"/>
          <w:color w:val="000000" w:themeColor="text1"/>
          <w:sz w:val="26"/>
          <w:szCs w:val="26"/>
        </w:rPr>
        <w:t xml:space="preserve"> учтенных в тарифе на передачу на 2019 год на 1 686 994,26 тыс. руб.</w:t>
      </w:r>
    </w:p>
    <w:p w14:paraId="65F538BF" w14:textId="77777777" w:rsidR="003307CF" w:rsidRPr="00073C0D" w:rsidRDefault="003307CF" w:rsidP="00BB0113">
      <w:pPr>
        <w:spacing w:after="0" w:line="360" w:lineRule="auto"/>
        <w:ind w:firstLine="567"/>
        <w:contextualSpacing/>
        <w:jc w:val="both"/>
        <w:rPr>
          <w:rFonts w:ascii="Myriad Pro" w:eastAsia="Calibri" w:hAnsi="Myriad Pro" w:cs="Times New Roman"/>
          <w:color w:val="000000" w:themeColor="text1"/>
          <w:sz w:val="26"/>
          <w:szCs w:val="26"/>
        </w:rPr>
      </w:pPr>
    </w:p>
    <w:p w14:paraId="0B8ED247" w14:textId="77777777" w:rsidR="00026793" w:rsidRPr="00073C0D" w:rsidRDefault="00026793" w:rsidP="00BB0113">
      <w:pPr>
        <w:spacing w:after="0" w:line="360" w:lineRule="auto"/>
        <w:ind w:firstLine="567"/>
        <w:contextualSpacing/>
        <w:jc w:val="both"/>
        <w:rPr>
          <w:rFonts w:ascii="Myriad Pro" w:eastAsia="Calibri" w:hAnsi="Myriad Pro" w:cs="Times New Roman"/>
          <w:color w:val="000000" w:themeColor="text1"/>
          <w:sz w:val="26"/>
          <w:szCs w:val="26"/>
        </w:rPr>
      </w:pPr>
    </w:p>
    <w:p w14:paraId="0125ADF0" w14:textId="77777777" w:rsidR="00026793" w:rsidRPr="00073C0D" w:rsidRDefault="00026793" w:rsidP="00BB0113">
      <w:pPr>
        <w:spacing w:after="0" w:line="360" w:lineRule="auto"/>
        <w:ind w:firstLine="567"/>
        <w:contextualSpacing/>
        <w:jc w:val="both"/>
        <w:rPr>
          <w:rFonts w:ascii="Myriad Pro" w:eastAsia="Calibri" w:hAnsi="Myriad Pro" w:cs="Times New Roman"/>
          <w:color w:val="000000" w:themeColor="text1"/>
          <w:sz w:val="26"/>
          <w:szCs w:val="26"/>
        </w:rPr>
      </w:pPr>
    </w:p>
    <w:p w14:paraId="1D8E6FE2" w14:textId="77777777" w:rsidR="004D7D17" w:rsidRPr="00073C0D" w:rsidRDefault="00457D12" w:rsidP="00457D12">
      <w:pPr>
        <w:spacing w:after="0" w:line="360" w:lineRule="auto"/>
        <w:contextualSpacing/>
        <w:jc w:val="both"/>
        <w:rPr>
          <w:rFonts w:ascii="Myriad Pro" w:eastAsia="Calibri" w:hAnsi="Myriad Pro" w:cs="Times New Roman"/>
          <w:b/>
          <w:color w:val="000000" w:themeColor="text1"/>
          <w:sz w:val="26"/>
          <w:szCs w:val="26"/>
        </w:rPr>
      </w:pPr>
      <w:r w:rsidRPr="00073C0D">
        <w:rPr>
          <w:rFonts w:ascii="Myriad Pro" w:eastAsia="Calibri" w:hAnsi="Myriad Pro" w:cs="Times New Roman"/>
          <w:b/>
          <w:color w:val="000000" w:themeColor="text1"/>
          <w:sz w:val="26"/>
          <w:szCs w:val="26"/>
        </w:rPr>
        <w:lastRenderedPageBreak/>
        <w:t>ПОЗИЦИЯ ИСПОЛНИТЕЛЯ</w:t>
      </w:r>
    </w:p>
    <w:p w14:paraId="7C670492" w14:textId="77777777" w:rsidR="008A3181" w:rsidRPr="00073C0D" w:rsidRDefault="00E05BC2" w:rsidP="00E05BC2">
      <w:pPr>
        <w:spacing w:after="0" w:line="360" w:lineRule="auto"/>
        <w:ind w:firstLine="567"/>
        <w:contextualSpacing/>
        <w:jc w:val="both"/>
        <w:rPr>
          <w:rFonts w:ascii="Myriad Pro" w:hAnsi="Myriad Pro"/>
          <w:color w:val="000000" w:themeColor="text1"/>
          <w:sz w:val="26"/>
          <w:szCs w:val="26"/>
        </w:rPr>
      </w:pPr>
      <w:r w:rsidRPr="00073C0D">
        <w:rPr>
          <w:rFonts w:ascii="Myriad Pro" w:hAnsi="Myriad Pro"/>
          <w:color w:val="000000" w:themeColor="text1"/>
          <w:sz w:val="26"/>
          <w:szCs w:val="26"/>
        </w:rPr>
        <w:t xml:space="preserve">Исполнитель отмечает, что принятый РЭК – департаментом размер амортизационных отчислений на 2019 г. составляет 3 671 741,73 тыс. рублей, или на 15,6% меньше предложенного ПАО «Кубаньэнерго» уровня. </w:t>
      </w:r>
    </w:p>
    <w:p w14:paraId="172747B8" w14:textId="77777777" w:rsidR="00667FAE" w:rsidRPr="00073C0D" w:rsidRDefault="00667FAE" w:rsidP="00E05BC2">
      <w:pPr>
        <w:spacing w:after="0" w:line="360" w:lineRule="auto"/>
        <w:ind w:firstLine="567"/>
        <w:contextualSpacing/>
        <w:jc w:val="both"/>
        <w:rPr>
          <w:rFonts w:ascii="Myriad Pro" w:hAnsi="Myriad Pro"/>
          <w:color w:val="000000" w:themeColor="text1"/>
          <w:sz w:val="26"/>
          <w:szCs w:val="26"/>
        </w:rPr>
      </w:pPr>
      <w:r w:rsidRPr="00073C0D">
        <w:rPr>
          <w:rFonts w:ascii="Myriad Pro" w:hAnsi="Myriad Pro"/>
          <w:color w:val="000000" w:themeColor="text1"/>
          <w:sz w:val="26"/>
          <w:szCs w:val="26"/>
        </w:rPr>
        <w:t>Фактический размер амортизационных отчислений по виду деятельности «передача электроэнергии» за 2017 г. составил 3</w:t>
      </w:r>
      <w:r w:rsidR="00104BFC" w:rsidRPr="00073C0D">
        <w:rPr>
          <w:rFonts w:ascii="Myriad Pro" w:hAnsi="Myriad Pro"/>
          <w:color w:val="000000" w:themeColor="text1"/>
          <w:sz w:val="26"/>
          <w:szCs w:val="26"/>
        </w:rPr>
        <w:t> 729 829</w:t>
      </w:r>
      <w:r w:rsidRPr="00073C0D">
        <w:rPr>
          <w:rFonts w:ascii="Myriad Pro" w:hAnsi="Myriad Pro"/>
          <w:color w:val="000000" w:themeColor="text1"/>
          <w:sz w:val="26"/>
          <w:szCs w:val="26"/>
        </w:rPr>
        <w:t xml:space="preserve"> тыс. руб., всего по ПАО</w:t>
      </w:r>
      <w:r w:rsidR="00F853A2" w:rsidRPr="00073C0D">
        <w:rPr>
          <w:rFonts w:ascii="Myriad Pro" w:hAnsi="Myriad Pro"/>
          <w:color w:val="000000" w:themeColor="text1"/>
          <w:sz w:val="26"/>
          <w:szCs w:val="26"/>
        </w:rPr>
        <w:t> </w:t>
      </w:r>
      <w:r w:rsidRPr="00073C0D">
        <w:rPr>
          <w:rFonts w:ascii="Myriad Pro" w:hAnsi="Myriad Pro"/>
          <w:color w:val="000000" w:themeColor="text1"/>
          <w:sz w:val="26"/>
          <w:szCs w:val="26"/>
        </w:rPr>
        <w:t xml:space="preserve">«Кубаньэнерго» </w:t>
      </w:r>
      <w:r w:rsidR="00104BFC" w:rsidRPr="00073C0D">
        <w:rPr>
          <w:rFonts w:ascii="Myriad Pro" w:hAnsi="Myriad Pro"/>
          <w:color w:val="000000" w:themeColor="text1"/>
          <w:sz w:val="26"/>
          <w:szCs w:val="26"/>
        </w:rPr>
        <w:t xml:space="preserve">амортизационных отчислений – </w:t>
      </w:r>
      <w:r w:rsidRPr="00073C0D">
        <w:rPr>
          <w:rFonts w:ascii="Myriad Pro" w:hAnsi="Myriad Pro"/>
          <w:color w:val="000000" w:themeColor="text1"/>
          <w:sz w:val="26"/>
          <w:szCs w:val="26"/>
        </w:rPr>
        <w:t>3 772 687 тыс. руб.</w:t>
      </w:r>
      <w:r w:rsidR="00104BFC" w:rsidRPr="00073C0D">
        <w:rPr>
          <w:rFonts w:ascii="Myriad Pro" w:hAnsi="Myriad Pro"/>
          <w:color w:val="000000" w:themeColor="text1"/>
          <w:sz w:val="26"/>
          <w:szCs w:val="26"/>
        </w:rPr>
        <w:t xml:space="preserve"> </w:t>
      </w:r>
    </w:p>
    <w:p w14:paraId="58F724A6" w14:textId="77777777" w:rsidR="00104BFC" w:rsidRPr="00073C0D" w:rsidRDefault="00CC0025" w:rsidP="00104BFC">
      <w:pPr>
        <w:spacing w:line="360" w:lineRule="auto"/>
        <w:ind w:firstLine="567"/>
        <w:contextualSpacing/>
        <w:jc w:val="both"/>
        <w:rPr>
          <w:rFonts w:ascii="Myriad Pro" w:eastAsia="Calibri" w:hAnsi="Myriad Pro"/>
          <w:sz w:val="26"/>
          <w:szCs w:val="26"/>
        </w:rPr>
      </w:pPr>
      <w:r w:rsidRPr="00073C0D">
        <w:rPr>
          <w:rFonts w:ascii="Myriad Pro" w:eastAsia="Calibri" w:hAnsi="Myriad Pro"/>
          <w:sz w:val="26"/>
          <w:szCs w:val="26"/>
        </w:rPr>
        <w:t>В соответствии с ПБУ 6/01 «Учет основных средств» п</w:t>
      </w:r>
      <w:r w:rsidR="00104BFC" w:rsidRPr="00073C0D">
        <w:rPr>
          <w:rFonts w:ascii="Myriad Pro" w:eastAsia="Calibri" w:hAnsi="Myriad Pro"/>
          <w:sz w:val="26"/>
          <w:szCs w:val="26"/>
        </w:rPr>
        <w:t>ри расчете на плановый период регулирования экономически обоснованного размера амортизации основных средств</w:t>
      </w:r>
      <w:r w:rsidR="0079589E" w:rsidRPr="00073C0D">
        <w:rPr>
          <w:rFonts w:ascii="Myriad Pro" w:eastAsia="Calibri" w:hAnsi="Myriad Pro"/>
          <w:sz w:val="26"/>
          <w:szCs w:val="26"/>
        </w:rPr>
        <w:t xml:space="preserve"> </w:t>
      </w:r>
      <w:r w:rsidR="00104BFC" w:rsidRPr="00073C0D">
        <w:rPr>
          <w:rFonts w:ascii="Myriad Pro" w:eastAsia="Calibri" w:hAnsi="Myriad Pro"/>
          <w:sz w:val="26"/>
          <w:szCs w:val="26"/>
        </w:rPr>
        <w:t xml:space="preserve">в составе необходимой валовой выручки учитывается амортизация только по основным средствам, фактически введенным в эксплуатацию за последний отчетный период, за который имеются отчетные данные. </w:t>
      </w:r>
    </w:p>
    <w:p w14:paraId="1C45E719" w14:textId="77777777" w:rsidR="0079589E" w:rsidRPr="00073C0D" w:rsidRDefault="0079589E" w:rsidP="00104BFC">
      <w:pPr>
        <w:spacing w:line="360" w:lineRule="auto"/>
        <w:ind w:firstLine="567"/>
        <w:contextualSpacing/>
        <w:jc w:val="both"/>
        <w:rPr>
          <w:rFonts w:ascii="Myriad Pro" w:eastAsia="Calibri" w:hAnsi="Myriad Pro"/>
          <w:sz w:val="26"/>
          <w:szCs w:val="26"/>
        </w:rPr>
      </w:pPr>
      <w:r w:rsidRPr="00073C0D">
        <w:rPr>
          <w:rFonts w:ascii="Myriad Pro" w:eastAsia="Calibri" w:hAnsi="Myriad Pro"/>
          <w:sz w:val="26"/>
          <w:szCs w:val="26"/>
        </w:rPr>
        <w:t xml:space="preserve">Фактический размер начисленной амортизации </w:t>
      </w:r>
      <w:r w:rsidR="00F46A5E" w:rsidRPr="00073C0D">
        <w:rPr>
          <w:rFonts w:ascii="Myriad Pro" w:eastAsia="Calibri" w:hAnsi="Myriad Pro"/>
          <w:sz w:val="26"/>
          <w:szCs w:val="26"/>
        </w:rPr>
        <w:t xml:space="preserve">основных средств </w:t>
      </w:r>
      <w:r w:rsidRPr="00073C0D">
        <w:rPr>
          <w:rFonts w:ascii="Myriad Pro" w:eastAsia="Calibri" w:hAnsi="Myriad Pro"/>
          <w:sz w:val="26"/>
          <w:szCs w:val="26"/>
        </w:rPr>
        <w:t xml:space="preserve">за </w:t>
      </w:r>
      <w:r w:rsidR="00F46A5E" w:rsidRPr="00073C0D">
        <w:rPr>
          <w:rFonts w:ascii="Myriad Pro" w:eastAsia="Calibri" w:hAnsi="Myriad Pro"/>
          <w:sz w:val="26"/>
          <w:szCs w:val="26"/>
        </w:rPr>
        <w:t>9</w:t>
      </w:r>
      <w:r w:rsidR="00F853A2" w:rsidRPr="00073C0D">
        <w:rPr>
          <w:rFonts w:ascii="Myriad Pro" w:eastAsia="Calibri" w:hAnsi="Myriad Pro"/>
          <w:sz w:val="26"/>
          <w:szCs w:val="26"/>
        </w:rPr>
        <w:t> </w:t>
      </w:r>
      <w:r w:rsidR="00F46A5E" w:rsidRPr="00073C0D">
        <w:rPr>
          <w:rFonts w:ascii="Myriad Pro" w:eastAsia="Calibri" w:hAnsi="Myriad Pro"/>
          <w:sz w:val="26"/>
          <w:szCs w:val="26"/>
        </w:rPr>
        <w:t xml:space="preserve">месяцев 2018 г. составил </w:t>
      </w:r>
      <w:r w:rsidR="00476B22" w:rsidRPr="00073C0D">
        <w:rPr>
          <w:rFonts w:ascii="Myriad Pro" w:eastAsia="Calibri" w:hAnsi="Myriad Pro"/>
          <w:sz w:val="26"/>
          <w:szCs w:val="26"/>
        </w:rPr>
        <w:t xml:space="preserve">2 948 311,78 </w:t>
      </w:r>
      <w:r w:rsidR="00F46A5E" w:rsidRPr="00073C0D">
        <w:rPr>
          <w:rFonts w:ascii="Myriad Pro" w:eastAsia="Calibri" w:hAnsi="Myriad Pro"/>
          <w:sz w:val="26"/>
          <w:szCs w:val="26"/>
        </w:rPr>
        <w:t xml:space="preserve">тыс. руб., что подтверждено </w:t>
      </w:r>
      <w:r w:rsidR="00E15B56" w:rsidRPr="00073C0D">
        <w:rPr>
          <w:rFonts w:ascii="Myriad Pro" w:eastAsia="Calibri" w:hAnsi="Myriad Pro"/>
          <w:sz w:val="26"/>
          <w:szCs w:val="26"/>
        </w:rPr>
        <w:t>«</w:t>
      </w:r>
      <w:r w:rsidR="00F46A5E" w:rsidRPr="00073C0D">
        <w:rPr>
          <w:rFonts w:ascii="Myriad Pro" w:eastAsia="Calibri" w:hAnsi="Myriad Pro"/>
          <w:sz w:val="26"/>
          <w:szCs w:val="26"/>
        </w:rPr>
        <w:t>Реестрами амортизируемых за 9 месяцев 2018 г. объектов основных средств</w:t>
      </w:r>
      <w:r w:rsidR="00E15B56" w:rsidRPr="00073C0D">
        <w:rPr>
          <w:rFonts w:ascii="Myriad Pro" w:eastAsia="Calibri" w:hAnsi="Myriad Pro"/>
          <w:sz w:val="26"/>
          <w:szCs w:val="26"/>
        </w:rPr>
        <w:t>»</w:t>
      </w:r>
      <w:r w:rsidR="00F46A5E" w:rsidRPr="00073C0D">
        <w:rPr>
          <w:rFonts w:ascii="Myriad Pro" w:eastAsia="Calibri" w:hAnsi="Myriad Pro"/>
          <w:sz w:val="26"/>
          <w:szCs w:val="26"/>
        </w:rPr>
        <w:t>. Ожидаемая амортизация за 4 квартал</w:t>
      </w:r>
      <w:r w:rsidR="0065648E" w:rsidRPr="00073C0D">
        <w:rPr>
          <w:rFonts w:ascii="Myriad Pro" w:eastAsia="Calibri" w:hAnsi="Myriad Pro"/>
          <w:sz w:val="26"/>
          <w:szCs w:val="26"/>
        </w:rPr>
        <w:t xml:space="preserve"> 2018 года</w:t>
      </w:r>
      <w:r w:rsidR="00F46A5E" w:rsidRPr="00073C0D">
        <w:rPr>
          <w:rFonts w:ascii="Myriad Pro" w:eastAsia="Calibri" w:hAnsi="Myriad Pro"/>
          <w:sz w:val="26"/>
          <w:szCs w:val="26"/>
        </w:rPr>
        <w:t xml:space="preserve">, по представленным данным </w:t>
      </w:r>
      <w:r w:rsidR="0065648E" w:rsidRPr="00073C0D">
        <w:rPr>
          <w:rFonts w:ascii="Myriad Pro" w:eastAsia="Calibri" w:hAnsi="Myriad Pro"/>
          <w:sz w:val="26"/>
          <w:szCs w:val="26"/>
        </w:rPr>
        <w:br/>
      </w:r>
      <w:r w:rsidR="00F46A5E" w:rsidRPr="00073C0D">
        <w:rPr>
          <w:rFonts w:ascii="Myriad Pro" w:eastAsia="Calibri" w:hAnsi="Myriad Pro"/>
          <w:sz w:val="26"/>
          <w:szCs w:val="26"/>
        </w:rPr>
        <w:t>ПАО «Кубаньэнерго» составила 1 033 329,76 тыс. руб. Фактический размер начисленной амортизации нематериальных активов, подтвержденный предоставленными данными, за 9</w:t>
      </w:r>
      <w:r w:rsidR="00F853A2" w:rsidRPr="00073C0D">
        <w:rPr>
          <w:rFonts w:ascii="Myriad Pro" w:eastAsia="Calibri" w:hAnsi="Myriad Pro"/>
          <w:sz w:val="26"/>
          <w:szCs w:val="26"/>
        </w:rPr>
        <w:t> </w:t>
      </w:r>
      <w:r w:rsidR="00F46A5E" w:rsidRPr="00073C0D">
        <w:rPr>
          <w:rFonts w:ascii="Myriad Pro" w:eastAsia="Calibri" w:hAnsi="Myriad Pro"/>
          <w:sz w:val="26"/>
          <w:szCs w:val="26"/>
        </w:rPr>
        <w:t xml:space="preserve">месяцев 2018 г. составил 6 999,08 тыс. руб., ожидаемая амортизация – 3 358,92 тыс. руб. Итого за 2018 год ожидаемый размер амортизационных отчислений составил </w:t>
      </w:r>
      <w:r w:rsidR="00476B22" w:rsidRPr="00073C0D">
        <w:rPr>
          <w:rFonts w:ascii="Myriad Pro" w:eastAsia="Calibri" w:hAnsi="Myriad Pro"/>
          <w:sz w:val="26"/>
          <w:szCs w:val="26"/>
        </w:rPr>
        <w:t xml:space="preserve">3 991 999,54 </w:t>
      </w:r>
      <w:r w:rsidR="00F46A5E" w:rsidRPr="00073C0D">
        <w:rPr>
          <w:rFonts w:ascii="Myriad Pro" w:eastAsia="Calibri" w:hAnsi="Myriad Pro"/>
          <w:sz w:val="26"/>
          <w:szCs w:val="26"/>
        </w:rPr>
        <w:t>тыс. рублей.</w:t>
      </w:r>
      <w:r w:rsidR="00CC0025" w:rsidRPr="00073C0D">
        <w:rPr>
          <w:rFonts w:ascii="Myriad Pro" w:eastAsia="Calibri" w:hAnsi="Myriad Pro"/>
          <w:sz w:val="26"/>
          <w:szCs w:val="26"/>
        </w:rPr>
        <w:t xml:space="preserve"> Исполнитель обращает внимание, что начисление амортизационных отчислений по объекту основных средств начинается после принятия объекта к бухгалтерскому учету в соответствии с ПБУ 6/01 «Учет основных средств», </w:t>
      </w:r>
      <w:r w:rsidR="000D4A22" w:rsidRPr="00073C0D">
        <w:rPr>
          <w:rFonts w:ascii="Myriad Pro" w:eastAsia="Calibri" w:hAnsi="Myriad Pro"/>
          <w:sz w:val="26"/>
          <w:szCs w:val="26"/>
        </w:rPr>
        <w:t xml:space="preserve">таким образом </w:t>
      </w:r>
      <w:r w:rsidR="00E34859" w:rsidRPr="00073C0D">
        <w:rPr>
          <w:rFonts w:ascii="Myriad Pro" w:eastAsia="Calibri" w:hAnsi="Myriad Pro"/>
          <w:sz w:val="26"/>
          <w:szCs w:val="26"/>
        </w:rPr>
        <w:t>в случае</w:t>
      </w:r>
      <w:r w:rsidR="00E34859" w:rsidRPr="00073C0D">
        <w:t xml:space="preserve"> </w:t>
      </w:r>
      <w:r w:rsidR="00E34859" w:rsidRPr="00073C0D">
        <w:rPr>
          <w:rFonts w:ascii="Myriad Pro" w:eastAsia="Calibri" w:hAnsi="Myriad Pro"/>
          <w:sz w:val="26"/>
          <w:szCs w:val="26"/>
        </w:rPr>
        <w:t>отсутстви</w:t>
      </w:r>
      <w:r w:rsidR="00300655" w:rsidRPr="00073C0D">
        <w:rPr>
          <w:rFonts w:ascii="Myriad Pro" w:eastAsia="Calibri" w:hAnsi="Myriad Pro"/>
          <w:sz w:val="26"/>
          <w:szCs w:val="26"/>
        </w:rPr>
        <w:t>я</w:t>
      </w:r>
      <w:r w:rsidR="00E34859" w:rsidRPr="00073C0D">
        <w:rPr>
          <w:rFonts w:ascii="Myriad Pro" w:eastAsia="Calibri" w:hAnsi="Myriad Pro"/>
          <w:sz w:val="26"/>
          <w:szCs w:val="26"/>
        </w:rPr>
        <w:t xml:space="preserve"> документального обоснования фактического ввода основных средств в эксплуатацию и принятия активов на баланс</w:t>
      </w:r>
      <w:r w:rsidR="009E75C5" w:rsidRPr="00073C0D">
        <w:rPr>
          <w:rFonts w:ascii="Myriad Pro" w:eastAsia="Calibri" w:hAnsi="Myriad Pro"/>
          <w:sz w:val="26"/>
          <w:szCs w:val="26"/>
        </w:rPr>
        <w:t xml:space="preserve"> стоимость основных средств не должна учитываться при определении расходов на амортизацию</w:t>
      </w:r>
      <w:r w:rsidR="00E34859" w:rsidRPr="00073C0D">
        <w:rPr>
          <w:rFonts w:ascii="Myriad Pro" w:eastAsia="Calibri" w:hAnsi="Myriad Pro"/>
          <w:sz w:val="26"/>
          <w:szCs w:val="26"/>
        </w:rPr>
        <w:t>.</w:t>
      </w:r>
      <w:r w:rsidR="00B26675" w:rsidRPr="00073C0D">
        <w:rPr>
          <w:rFonts w:ascii="Myriad Pro" w:eastAsia="Calibri" w:hAnsi="Myriad Pro"/>
          <w:sz w:val="26"/>
          <w:szCs w:val="26"/>
        </w:rPr>
        <w:t xml:space="preserve"> Таким образом, размер амортизационных отчислений на 4 квартал принят на уровне </w:t>
      </w:r>
      <w:r w:rsidR="00476B22" w:rsidRPr="00073C0D">
        <w:rPr>
          <w:rFonts w:ascii="Myriad Pro" w:eastAsia="Calibri" w:hAnsi="Myriad Pro"/>
          <w:sz w:val="26"/>
          <w:szCs w:val="26"/>
        </w:rPr>
        <w:t xml:space="preserve">средних </w:t>
      </w:r>
      <w:r w:rsidR="00B26675" w:rsidRPr="00073C0D">
        <w:rPr>
          <w:rFonts w:ascii="Myriad Pro" w:eastAsia="Calibri" w:hAnsi="Myriad Pro"/>
          <w:sz w:val="26"/>
          <w:szCs w:val="26"/>
        </w:rPr>
        <w:t xml:space="preserve">значений </w:t>
      </w:r>
      <w:r w:rsidR="00476B22" w:rsidRPr="00073C0D">
        <w:rPr>
          <w:rFonts w:ascii="Myriad Pro" w:eastAsia="Calibri" w:hAnsi="Myriad Pro"/>
          <w:sz w:val="26"/>
          <w:szCs w:val="26"/>
        </w:rPr>
        <w:t xml:space="preserve">за </w:t>
      </w:r>
      <w:r w:rsidR="00B26675" w:rsidRPr="00073C0D">
        <w:rPr>
          <w:rFonts w:ascii="Myriad Pro" w:eastAsia="Calibri" w:hAnsi="Myriad Pro"/>
          <w:sz w:val="26"/>
          <w:szCs w:val="26"/>
        </w:rPr>
        <w:t xml:space="preserve">3 квартала без учета планового ввода основных средств. </w:t>
      </w:r>
    </w:p>
    <w:p w14:paraId="40BF680C" w14:textId="77777777" w:rsidR="00F46A5E" w:rsidRPr="00073C0D" w:rsidRDefault="009549B6" w:rsidP="0054008D">
      <w:pPr>
        <w:spacing w:line="360" w:lineRule="auto"/>
        <w:ind w:firstLine="567"/>
        <w:contextualSpacing/>
        <w:jc w:val="both"/>
        <w:rPr>
          <w:rFonts w:ascii="Myriad Pro" w:eastAsia="Calibri" w:hAnsi="Myriad Pro"/>
          <w:sz w:val="26"/>
          <w:szCs w:val="26"/>
        </w:rPr>
      </w:pPr>
      <w:r w:rsidRPr="00073C0D">
        <w:rPr>
          <w:rFonts w:ascii="Myriad Pro" w:eastAsia="Calibri" w:hAnsi="Myriad Pro"/>
          <w:sz w:val="26"/>
          <w:szCs w:val="26"/>
        </w:rPr>
        <w:lastRenderedPageBreak/>
        <w:t>Так же в представленном «Реестре амортизируем</w:t>
      </w:r>
      <w:r w:rsidR="00E15B56" w:rsidRPr="00073C0D">
        <w:rPr>
          <w:rFonts w:ascii="Myriad Pro" w:eastAsia="Calibri" w:hAnsi="Myriad Pro"/>
          <w:sz w:val="26"/>
          <w:szCs w:val="26"/>
        </w:rPr>
        <w:t>ых</w:t>
      </w:r>
      <w:r w:rsidRPr="00073C0D">
        <w:rPr>
          <w:rFonts w:ascii="Myriad Pro" w:eastAsia="Calibri" w:hAnsi="Myriad Pro"/>
          <w:sz w:val="26"/>
          <w:szCs w:val="26"/>
        </w:rPr>
        <w:t xml:space="preserve"> за 9 месяцев 2018 г. объектов основных средств» по некоторым ОС отмечено начисление амортизации, в разы </w:t>
      </w:r>
      <w:r w:rsidR="00AB5464" w:rsidRPr="00073C0D">
        <w:rPr>
          <w:rFonts w:ascii="Myriad Pro" w:eastAsia="Calibri" w:hAnsi="Myriad Pro"/>
          <w:sz w:val="26"/>
          <w:szCs w:val="26"/>
        </w:rPr>
        <w:t>превышающее</w:t>
      </w:r>
      <w:r w:rsidRPr="00073C0D">
        <w:rPr>
          <w:rFonts w:ascii="Myriad Pro" w:eastAsia="Calibri" w:hAnsi="Myriad Pro"/>
          <w:sz w:val="26"/>
          <w:szCs w:val="26"/>
        </w:rPr>
        <w:t xml:space="preserve"> первона</w:t>
      </w:r>
      <w:r w:rsidR="00AB5464" w:rsidRPr="00073C0D">
        <w:rPr>
          <w:rFonts w:ascii="Myriad Pro" w:eastAsia="Calibri" w:hAnsi="Myriad Pro"/>
          <w:sz w:val="26"/>
          <w:szCs w:val="26"/>
        </w:rPr>
        <w:t>ча</w:t>
      </w:r>
      <w:r w:rsidRPr="00073C0D">
        <w:rPr>
          <w:rFonts w:ascii="Myriad Pro" w:eastAsia="Calibri" w:hAnsi="Myriad Pro"/>
          <w:sz w:val="26"/>
          <w:szCs w:val="26"/>
        </w:rPr>
        <w:t>льную сто</w:t>
      </w:r>
      <w:r w:rsidR="00AB5464" w:rsidRPr="00073C0D">
        <w:rPr>
          <w:rFonts w:ascii="Myriad Pro" w:eastAsia="Calibri" w:hAnsi="Myriad Pro"/>
          <w:sz w:val="26"/>
          <w:szCs w:val="26"/>
        </w:rPr>
        <w:t xml:space="preserve">имость (например, по объекту </w:t>
      </w:r>
      <w:r w:rsidR="0098190C" w:rsidRPr="00073C0D">
        <w:rPr>
          <w:rFonts w:ascii="Myriad Pro" w:eastAsia="Calibri" w:hAnsi="Myriad Pro"/>
          <w:sz w:val="26"/>
          <w:szCs w:val="26"/>
        </w:rPr>
        <w:t>с инв. номером 00070005 Первоначальная стоимость на 01.01.2018 руб.</w:t>
      </w:r>
      <w:r w:rsidR="0098190C" w:rsidRPr="00073C0D">
        <w:t xml:space="preserve"> </w:t>
      </w:r>
      <w:r w:rsidR="0098190C" w:rsidRPr="00073C0D">
        <w:rPr>
          <w:rFonts w:ascii="Myriad Pro" w:eastAsia="Calibri" w:hAnsi="Myriad Pro"/>
          <w:sz w:val="26"/>
          <w:szCs w:val="26"/>
        </w:rPr>
        <w:t xml:space="preserve">составляет 34 731,00 руб., размер начисленной амортизации за 9 мес. 2018 г. составляет 256 761,00 руб. Данные объекты исключены Исполнителем ввиду нарушений расчета амортизации в соответствии с ПБУ 6/01. Также отмечены нарушения определения </w:t>
      </w:r>
      <w:r w:rsidR="000639B6" w:rsidRPr="00073C0D">
        <w:rPr>
          <w:rFonts w:ascii="Myriad Pro" w:eastAsia="Calibri" w:hAnsi="Myriad Pro"/>
          <w:sz w:val="26"/>
          <w:szCs w:val="26"/>
        </w:rPr>
        <w:t>о</w:t>
      </w:r>
      <w:r w:rsidR="0098190C" w:rsidRPr="00073C0D">
        <w:rPr>
          <w:rFonts w:ascii="Myriad Pro" w:eastAsia="Calibri" w:hAnsi="Myriad Pro"/>
          <w:sz w:val="26"/>
          <w:szCs w:val="26"/>
        </w:rPr>
        <w:t xml:space="preserve">статочной стоимости на 01.01.2018, руб. и </w:t>
      </w:r>
      <w:r w:rsidR="000639B6" w:rsidRPr="00073C0D">
        <w:rPr>
          <w:rFonts w:ascii="Myriad Pro" w:eastAsia="Calibri" w:hAnsi="Myriad Pro"/>
          <w:sz w:val="26"/>
          <w:szCs w:val="26"/>
        </w:rPr>
        <w:t>о</w:t>
      </w:r>
      <w:r w:rsidR="0098190C" w:rsidRPr="00073C0D">
        <w:rPr>
          <w:rFonts w:ascii="Myriad Pro" w:eastAsia="Calibri" w:hAnsi="Myriad Pro"/>
          <w:sz w:val="26"/>
          <w:szCs w:val="26"/>
        </w:rPr>
        <w:t xml:space="preserve">статочной стоимости на 30.09.2018, руб. в представленном реестре. </w:t>
      </w:r>
    </w:p>
    <w:p w14:paraId="0A077685" w14:textId="77777777" w:rsidR="00B26675" w:rsidRPr="00073C0D" w:rsidRDefault="0054008D" w:rsidP="0054008D">
      <w:pPr>
        <w:spacing w:line="360" w:lineRule="auto"/>
        <w:ind w:firstLine="567"/>
        <w:contextualSpacing/>
        <w:jc w:val="both"/>
        <w:rPr>
          <w:rFonts w:ascii="Myriad Pro" w:hAnsi="Myriad Pro"/>
          <w:color w:val="000000" w:themeColor="text1"/>
          <w:sz w:val="26"/>
          <w:szCs w:val="26"/>
        </w:rPr>
        <w:sectPr w:rsidR="00B26675" w:rsidRPr="00073C0D" w:rsidSect="0004017F">
          <w:pgSz w:w="11906" w:h="16838"/>
          <w:pgMar w:top="1134" w:right="850" w:bottom="1134" w:left="1701" w:header="708" w:footer="708" w:gutter="0"/>
          <w:cols w:space="708"/>
          <w:docGrid w:linePitch="360"/>
        </w:sectPr>
      </w:pPr>
      <w:r w:rsidRPr="00073C0D">
        <w:rPr>
          <w:rFonts w:ascii="Myriad Pro" w:eastAsia="Calibri" w:hAnsi="Myriad Pro"/>
          <w:sz w:val="26"/>
          <w:szCs w:val="26"/>
        </w:rPr>
        <w:t>Таким образом, Исполнитель</w:t>
      </w:r>
      <w:r w:rsidR="00413179" w:rsidRPr="00073C0D">
        <w:rPr>
          <w:rFonts w:ascii="Myriad Pro" w:eastAsia="Calibri" w:hAnsi="Myriad Pro"/>
          <w:sz w:val="26"/>
          <w:szCs w:val="26"/>
        </w:rPr>
        <w:t>,</w:t>
      </w:r>
      <w:r w:rsidRPr="00073C0D">
        <w:rPr>
          <w:rFonts w:ascii="Myriad Pro" w:eastAsia="Calibri" w:hAnsi="Myriad Pro"/>
          <w:sz w:val="26"/>
          <w:szCs w:val="26"/>
        </w:rPr>
        <w:t xml:space="preserve"> исключив из реестра амортизируемых основных средств амортизацию </w:t>
      </w:r>
      <w:r w:rsidRPr="00073C0D">
        <w:rPr>
          <w:rFonts w:ascii="Myriad Pro" w:hAnsi="Myriad Pro"/>
          <w:color w:val="000000" w:themeColor="text1"/>
          <w:sz w:val="26"/>
          <w:szCs w:val="26"/>
        </w:rPr>
        <w:t xml:space="preserve">основных средств по линиям </w:t>
      </w:r>
      <w:r w:rsidRPr="00073C0D">
        <w:rPr>
          <w:rFonts w:ascii="Myriad Pro" w:hAnsi="Myriad Pro"/>
          <w:sz w:val="26"/>
          <w:szCs w:val="26"/>
        </w:rPr>
        <w:t xml:space="preserve">электропередач с первоначальной стоимостью на 01.01.2018 менее 40 тыс. </w:t>
      </w:r>
      <w:r w:rsidRPr="00073C0D">
        <w:rPr>
          <w:rFonts w:ascii="Myriad Pro" w:hAnsi="Myriad Pro"/>
          <w:color w:val="000000" w:themeColor="text1"/>
          <w:sz w:val="26"/>
          <w:szCs w:val="26"/>
        </w:rPr>
        <w:t xml:space="preserve">руб. </w:t>
      </w:r>
      <w:r w:rsidR="00963F7B" w:rsidRPr="00073C0D">
        <w:rPr>
          <w:rFonts w:ascii="Myriad Pro" w:hAnsi="Myriad Pro"/>
          <w:color w:val="000000" w:themeColor="text1"/>
          <w:sz w:val="26"/>
          <w:szCs w:val="26"/>
        </w:rPr>
        <w:t>(в соответствии с п. 5 ПБУ 6/01»</w:t>
      </w:r>
      <w:r w:rsidR="00963F7B" w:rsidRPr="00073C0D">
        <w:rPr>
          <w:rFonts w:ascii="Myriad Pro" w:eastAsia="Calibri" w:hAnsi="Myriad Pro"/>
          <w:sz w:val="26"/>
          <w:szCs w:val="26"/>
        </w:rPr>
        <w:t xml:space="preserve"> «Учет основных средств» и решением ФАС России от 30.08.2018 (исх.</w:t>
      </w:r>
      <w:r w:rsidR="00AA6623">
        <w:rPr>
          <w:rFonts w:ascii="Myriad Pro" w:eastAsia="Calibri" w:hAnsi="Myriad Pro"/>
          <w:sz w:val="26"/>
          <w:szCs w:val="26"/>
        </w:rPr>
        <w:t xml:space="preserve"> </w:t>
      </w:r>
      <w:r w:rsidR="00963F7B" w:rsidRPr="00073C0D">
        <w:rPr>
          <w:rFonts w:ascii="Myriad Pro" w:eastAsia="Calibri" w:hAnsi="Myriad Pro"/>
          <w:sz w:val="26"/>
          <w:szCs w:val="26"/>
        </w:rPr>
        <w:t>№</w:t>
      </w:r>
      <w:r w:rsidR="00AA6623">
        <w:rPr>
          <w:rFonts w:ascii="Myriad Pro" w:eastAsia="Calibri" w:hAnsi="Myriad Pro"/>
          <w:sz w:val="26"/>
          <w:szCs w:val="26"/>
        </w:rPr>
        <w:t> </w:t>
      </w:r>
      <w:r w:rsidR="00963F7B" w:rsidRPr="00073C0D">
        <w:rPr>
          <w:rFonts w:ascii="Myriad Pro" w:eastAsia="Calibri" w:hAnsi="Myriad Pro"/>
          <w:sz w:val="26"/>
          <w:szCs w:val="26"/>
        </w:rPr>
        <w:t xml:space="preserve">СП/72394/18 от 10.09.2018) </w:t>
      </w:r>
      <w:r w:rsidR="00413179" w:rsidRPr="00073C0D">
        <w:rPr>
          <w:rFonts w:ascii="Myriad Pro" w:hAnsi="Myriad Pro"/>
          <w:color w:val="000000" w:themeColor="text1"/>
          <w:sz w:val="26"/>
          <w:szCs w:val="26"/>
        </w:rPr>
        <w:t>рассчитал величину амортизационных</w:t>
      </w:r>
      <w:r w:rsidR="00D9663C" w:rsidRPr="00073C0D">
        <w:rPr>
          <w:rFonts w:ascii="Myriad Pro" w:hAnsi="Myriad Pro"/>
          <w:color w:val="000000" w:themeColor="text1"/>
          <w:sz w:val="26"/>
          <w:szCs w:val="26"/>
        </w:rPr>
        <w:t xml:space="preserve"> отчислений </w:t>
      </w:r>
      <w:r w:rsidRPr="00073C0D">
        <w:rPr>
          <w:rFonts w:ascii="Myriad Pro" w:hAnsi="Myriad Pro"/>
          <w:color w:val="000000" w:themeColor="text1"/>
          <w:sz w:val="26"/>
          <w:szCs w:val="26"/>
        </w:rPr>
        <w:t>в р</w:t>
      </w:r>
      <w:r w:rsidR="00910294" w:rsidRPr="00073C0D">
        <w:rPr>
          <w:rFonts w:ascii="Myriad Pro" w:hAnsi="Myriad Pro"/>
          <w:color w:val="000000" w:themeColor="text1"/>
          <w:sz w:val="26"/>
          <w:szCs w:val="26"/>
        </w:rPr>
        <w:t>азмере</w:t>
      </w:r>
      <w:r w:rsidR="00EB1A00" w:rsidRPr="00073C0D">
        <w:rPr>
          <w:rFonts w:ascii="Myriad Pro" w:hAnsi="Myriad Pro"/>
          <w:color w:val="000000" w:themeColor="text1"/>
          <w:sz w:val="26"/>
          <w:szCs w:val="26"/>
        </w:rPr>
        <w:t xml:space="preserve"> </w:t>
      </w:r>
      <w:r w:rsidR="00476B22" w:rsidRPr="00073C0D">
        <w:rPr>
          <w:rFonts w:ascii="Myriad Pro" w:hAnsi="Myriad Pro"/>
          <w:color w:val="000000" w:themeColor="text1"/>
          <w:sz w:val="26"/>
          <w:szCs w:val="26"/>
        </w:rPr>
        <w:t xml:space="preserve">3 921 617,53 </w:t>
      </w:r>
      <w:r w:rsidR="00D9663C" w:rsidRPr="00073C0D">
        <w:rPr>
          <w:rFonts w:ascii="Myriad Pro" w:hAnsi="Myriad Pro"/>
          <w:color w:val="000000" w:themeColor="text1"/>
          <w:sz w:val="26"/>
          <w:szCs w:val="26"/>
        </w:rPr>
        <w:t>тыс. руб.</w:t>
      </w:r>
      <w:r w:rsidR="00B26675" w:rsidRPr="00073C0D">
        <w:rPr>
          <w:rFonts w:ascii="Myriad Pro" w:hAnsi="Myriad Pro"/>
          <w:color w:val="000000" w:themeColor="text1"/>
          <w:sz w:val="26"/>
          <w:szCs w:val="26"/>
        </w:rPr>
        <w:t xml:space="preserve"> </w:t>
      </w:r>
    </w:p>
    <w:p w14:paraId="5B5A7DD8" w14:textId="77777777" w:rsidR="00DA1CAC" w:rsidRPr="00073C0D" w:rsidRDefault="00DA1CAC" w:rsidP="00DA1CAC">
      <w:pPr>
        <w:spacing w:line="360" w:lineRule="auto"/>
        <w:ind w:firstLine="567"/>
        <w:contextualSpacing/>
        <w:jc w:val="center"/>
        <w:rPr>
          <w:rFonts w:ascii="Myriad Pro" w:hAnsi="Myriad Pro"/>
          <w:color w:val="000000" w:themeColor="text1"/>
          <w:sz w:val="26"/>
          <w:szCs w:val="26"/>
        </w:rPr>
      </w:pPr>
      <w:r w:rsidRPr="00073C0D">
        <w:rPr>
          <w:rFonts w:ascii="Myriad Pro" w:hAnsi="Myriad Pro"/>
          <w:color w:val="000000" w:themeColor="text1"/>
          <w:sz w:val="26"/>
          <w:szCs w:val="26"/>
        </w:rPr>
        <w:lastRenderedPageBreak/>
        <w:t>Расчет расходов на амортизационные отчисления на 2019 г.</w:t>
      </w:r>
    </w:p>
    <w:tbl>
      <w:tblPr>
        <w:tblW w:w="5000" w:type="pct"/>
        <w:tblLook w:val="04A0" w:firstRow="1" w:lastRow="0" w:firstColumn="1" w:lastColumn="0" w:noHBand="0" w:noVBand="1"/>
      </w:tblPr>
      <w:tblGrid>
        <w:gridCol w:w="1325"/>
        <w:gridCol w:w="2124"/>
        <w:gridCol w:w="1813"/>
        <w:gridCol w:w="1888"/>
        <w:gridCol w:w="1757"/>
        <w:gridCol w:w="1757"/>
        <w:gridCol w:w="2290"/>
        <w:gridCol w:w="1606"/>
      </w:tblGrid>
      <w:tr w:rsidR="00CD4469" w:rsidRPr="00073C0D" w14:paraId="5430A2F5" w14:textId="77777777" w:rsidTr="00026793">
        <w:trPr>
          <w:trHeight w:val="435"/>
        </w:trPr>
        <w:tc>
          <w:tcPr>
            <w:tcW w:w="46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99AA3C8" w14:textId="77777777" w:rsidR="00CD4469" w:rsidRPr="00073C0D" w:rsidRDefault="00CD4469" w:rsidP="00315B03">
            <w:pPr>
              <w:spacing w:after="0" w:line="240" w:lineRule="auto"/>
              <w:jc w:val="center"/>
              <w:rPr>
                <w:rFonts w:ascii="Myriad Pro" w:eastAsia="Times New Roman" w:hAnsi="Myriad Pro"/>
                <w:iCs/>
                <w:noProof/>
                <w:color w:val="FFFFFF"/>
                <w:sz w:val="20"/>
                <w:szCs w:val="20"/>
                <w:lang w:eastAsia="ru-RU"/>
              </w:rPr>
            </w:pPr>
            <w:r w:rsidRPr="00073C0D">
              <w:rPr>
                <w:rFonts w:ascii="Myriad Pro" w:eastAsia="Times New Roman" w:hAnsi="Myriad Pro"/>
                <w:iCs/>
                <w:noProof/>
                <w:color w:val="FFFFFF"/>
                <w:sz w:val="20"/>
                <w:szCs w:val="20"/>
                <w:lang w:eastAsia="ru-RU"/>
              </w:rPr>
              <w:t>№ п/п</w:t>
            </w:r>
          </w:p>
        </w:tc>
        <w:tc>
          <w:tcPr>
            <w:tcW w:w="73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C8A011A" w14:textId="77777777" w:rsidR="00CD4469" w:rsidRPr="00073C0D" w:rsidRDefault="00CD4469" w:rsidP="00315B03">
            <w:pPr>
              <w:spacing w:after="0" w:line="240" w:lineRule="auto"/>
              <w:jc w:val="center"/>
              <w:rPr>
                <w:rFonts w:ascii="Myriad Pro" w:eastAsia="Times New Roman" w:hAnsi="Myriad Pro"/>
                <w:iCs/>
                <w:noProof/>
                <w:color w:val="FFFFFF"/>
                <w:sz w:val="20"/>
                <w:szCs w:val="20"/>
                <w:lang w:eastAsia="ru-RU"/>
              </w:rPr>
            </w:pPr>
            <w:r w:rsidRPr="00073C0D">
              <w:rPr>
                <w:rFonts w:ascii="Myriad Pro" w:eastAsia="Times New Roman" w:hAnsi="Myriad Pro"/>
                <w:iCs/>
                <w:noProof/>
                <w:color w:val="FFFFFF"/>
                <w:sz w:val="20"/>
                <w:szCs w:val="20"/>
                <w:lang w:eastAsia="ru-RU"/>
              </w:rPr>
              <w:t>Наименование филиала</w:t>
            </w:r>
          </w:p>
        </w:tc>
        <w:tc>
          <w:tcPr>
            <w:tcW w:w="62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5592D4B" w14:textId="77777777" w:rsidR="00CD4469" w:rsidRPr="00073C0D" w:rsidRDefault="00CD4469" w:rsidP="00315B03">
            <w:pPr>
              <w:spacing w:after="0" w:line="240" w:lineRule="auto"/>
              <w:jc w:val="center"/>
              <w:rPr>
                <w:rFonts w:ascii="Myriad Pro" w:eastAsia="Times New Roman" w:hAnsi="Myriad Pro"/>
                <w:iCs/>
                <w:noProof/>
                <w:color w:val="FFFFFF"/>
                <w:sz w:val="20"/>
                <w:szCs w:val="20"/>
                <w:lang w:eastAsia="ru-RU"/>
              </w:rPr>
            </w:pPr>
            <w:r w:rsidRPr="00073C0D">
              <w:rPr>
                <w:rFonts w:ascii="Myriad Pro" w:eastAsia="Times New Roman" w:hAnsi="Myriad Pro"/>
                <w:iCs/>
                <w:noProof/>
                <w:color w:val="FFFFFF"/>
                <w:sz w:val="20"/>
                <w:szCs w:val="20"/>
                <w:lang w:eastAsia="ru-RU"/>
              </w:rPr>
              <w:t>Факт за 9 мес.</w:t>
            </w:r>
          </w:p>
        </w:tc>
        <w:tc>
          <w:tcPr>
            <w:tcW w:w="60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92B70FC" w14:textId="77777777" w:rsidR="00CD4469" w:rsidRPr="00073C0D" w:rsidRDefault="00CD4469" w:rsidP="00315B03">
            <w:pPr>
              <w:spacing w:after="0" w:line="240" w:lineRule="auto"/>
              <w:jc w:val="center"/>
              <w:rPr>
                <w:rFonts w:ascii="Myriad Pro" w:eastAsia="Times New Roman" w:hAnsi="Myriad Pro"/>
                <w:iCs/>
                <w:noProof/>
                <w:color w:val="FFFFFF"/>
                <w:sz w:val="20"/>
                <w:szCs w:val="20"/>
                <w:lang w:eastAsia="ru-RU"/>
              </w:rPr>
            </w:pPr>
            <w:r w:rsidRPr="00073C0D">
              <w:rPr>
                <w:rFonts w:ascii="Myriad Pro" w:eastAsia="Times New Roman" w:hAnsi="Myriad Pro"/>
                <w:iCs/>
                <w:noProof/>
                <w:color w:val="FFFFFF"/>
                <w:sz w:val="20"/>
                <w:szCs w:val="20"/>
                <w:lang w:eastAsia="ru-RU"/>
              </w:rPr>
              <w:t>Ожидаемое за 4 кв.</w:t>
            </w:r>
          </w:p>
        </w:tc>
        <w:tc>
          <w:tcPr>
            <w:tcW w:w="60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29A4C1C" w14:textId="77777777" w:rsidR="00CD4469" w:rsidRPr="00073C0D" w:rsidRDefault="00CD4469" w:rsidP="00315B03">
            <w:pPr>
              <w:spacing w:after="0" w:line="240" w:lineRule="auto"/>
              <w:jc w:val="center"/>
              <w:rPr>
                <w:rFonts w:ascii="Myriad Pro" w:eastAsia="Times New Roman" w:hAnsi="Myriad Pro"/>
                <w:iCs/>
                <w:noProof/>
                <w:color w:val="FFFFFF"/>
                <w:sz w:val="20"/>
                <w:szCs w:val="20"/>
                <w:lang w:eastAsia="ru-RU"/>
              </w:rPr>
            </w:pPr>
            <w:r w:rsidRPr="00073C0D">
              <w:rPr>
                <w:rFonts w:ascii="Myriad Pro" w:eastAsia="Times New Roman" w:hAnsi="Myriad Pro"/>
                <w:iCs/>
                <w:noProof/>
                <w:color w:val="FFFFFF"/>
                <w:sz w:val="20"/>
                <w:szCs w:val="20"/>
                <w:lang w:eastAsia="ru-RU"/>
              </w:rPr>
              <w:t>Всего за год</w:t>
            </w:r>
          </w:p>
        </w:tc>
        <w:tc>
          <w:tcPr>
            <w:tcW w:w="1400"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466C2D6" w14:textId="77777777" w:rsidR="00CD4469" w:rsidRPr="00073C0D" w:rsidRDefault="00CD4469" w:rsidP="00315B03">
            <w:pPr>
              <w:spacing w:after="0" w:line="240" w:lineRule="auto"/>
              <w:jc w:val="center"/>
              <w:rPr>
                <w:rFonts w:ascii="Myriad Pro" w:eastAsia="Times New Roman" w:hAnsi="Myriad Pro"/>
                <w:iCs/>
                <w:noProof/>
                <w:color w:val="FFFFFF"/>
                <w:sz w:val="20"/>
                <w:szCs w:val="20"/>
                <w:lang w:eastAsia="ru-RU"/>
              </w:rPr>
            </w:pPr>
            <w:r w:rsidRPr="00073C0D">
              <w:rPr>
                <w:rFonts w:ascii="Myriad Pro" w:eastAsia="Times New Roman" w:hAnsi="Myriad Pro"/>
                <w:iCs/>
                <w:noProof/>
                <w:color w:val="FFFFFF"/>
                <w:sz w:val="20"/>
                <w:szCs w:val="20"/>
                <w:lang w:eastAsia="ru-RU"/>
              </w:rPr>
              <w:t>ЛЭП менее 40 т.р. (решенеи ФАС России от 30.08.2018)</w:t>
            </w:r>
          </w:p>
        </w:tc>
        <w:tc>
          <w:tcPr>
            <w:tcW w:w="55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54D5E8A" w14:textId="77777777" w:rsidR="00CD4469" w:rsidRPr="00073C0D" w:rsidRDefault="00CD4469" w:rsidP="00315B03">
            <w:pPr>
              <w:spacing w:after="0" w:line="240" w:lineRule="auto"/>
              <w:jc w:val="center"/>
              <w:rPr>
                <w:rFonts w:ascii="Myriad Pro" w:eastAsia="Times New Roman" w:hAnsi="Myriad Pro"/>
                <w:iCs/>
                <w:noProof/>
                <w:color w:val="FFFFFF"/>
                <w:sz w:val="20"/>
                <w:szCs w:val="20"/>
                <w:lang w:eastAsia="ru-RU"/>
              </w:rPr>
            </w:pPr>
            <w:r w:rsidRPr="00073C0D">
              <w:rPr>
                <w:rFonts w:ascii="Myriad Pro" w:eastAsia="Times New Roman" w:hAnsi="Myriad Pro"/>
                <w:iCs/>
                <w:noProof/>
                <w:color w:val="FFFFFF"/>
                <w:sz w:val="20"/>
                <w:szCs w:val="20"/>
                <w:lang w:eastAsia="ru-RU"/>
              </w:rPr>
              <w:t>Итого за год</w:t>
            </w:r>
          </w:p>
        </w:tc>
      </w:tr>
      <w:tr w:rsidR="00CD4469" w:rsidRPr="00073C0D" w14:paraId="5BF88927" w14:textId="77777777" w:rsidTr="00026793">
        <w:trPr>
          <w:trHeight w:val="292"/>
        </w:trPr>
        <w:tc>
          <w:tcPr>
            <w:tcW w:w="46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8E86E23" w14:textId="77777777" w:rsidR="00CD4469" w:rsidRPr="00073C0D" w:rsidRDefault="00CD4469" w:rsidP="00315B03">
            <w:pPr>
              <w:spacing w:after="0" w:line="240" w:lineRule="auto"/>
              <w:jc w:val="center"/>
              <w:rPr>
                <w:rFonts w:ascii="Myriad Pro" w:eastAsia="Times New Roman" w:hAnsi="Myriad Pro"/>
                <w:iCs/>
                <w:noProof/>
                <w:color w:val="FFFFFF"/>
                <w:sz w:val="20"/>
                <w:szCs w:val="20"/>
                <w:lang w:eastAsia="ru-RU"/>
              </w:rPr>
            </w:pPr>
          </w:p>
        </w:tc>
        <w:tc>
          <w:tcPr>
            <w:tcW w:w="73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7D62C73" w14:textId="77777777" w:rsidR="00CD4469" w:rsidRPr="00073C0D" w:rsidRDefault="00CD4469" w:rsidP="00315B03">
            <w:pPr>
              <w:spacing w:after="0" w:line="240" w:lineRule="auto"/>
              <w:jc w:val="center"/>
              <w:rPr>
                <w:rFonts w:ascii="Myriad Pro" w:eastAsia="Times New Roman" w:hAnsi="Myriad Pro"/>
                <w:iCs/>
                <w:noProof/>
                <w:color w:val="FFFFFF"/>
                <w:sz w:val="20"/>
                <w:szCs w:val="20"/>
                <w:lang w:eastAsia="ru-RU"/>
              </w:rPr>
            </w:pPr>
          </w:p>
        </w:tc>
        <w:tc>
          <w:tcPr>
            <w:tcW w:w="62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E741BA8" w14:textId="77777777" w:rsidR="00CD4469" w:rsidRPr="00073C0D" w:rsidRDefault="00CD4469" w:rsidP="00315B03">
            <w:pPr>
              <w:spacing w:after="0" w:line="240" w:lineRule="auto"/>
              <w:jc w:val="center"/>
              <w:rPr>
                <w:rFonts w:ascii="Myriad Pro" w:eastAsia="Times New Roman" w:hAnsi="Myriad Pro"/>
                <w:iCs/>
                <w:noProof/>
                <w:color w:val="FFFFFF"/>
                <w:sz w:val="20"/>
                <w:szCs w:val="20"/>
                <w:lang w:eastAsia="ru-RU"/>
              </w:rPr>
            </w:pPr>
          </w:p>
        </w:tc>
        <w:tc>
          <w:tcPr>
            <w:tcW w:w="60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755DABE" w14:textId="77777777" w:rsidR="00CD4469" w:rsidRPr="00073C0D" w:rsidRDefault="00CD4469" w:rsidP="00315B03">
            <w:pPr>
              <w:spacing w:after="0" w:line="240" w:lineRule="auto"/>
              <w:jc w:val="center"/>
              <w:rPr>
                <w:rFonts w:ascii="Myriad Pro" w:eastAsia="Times New Roman" w:hAnsi="Myriad Pro"/>
                <w:iCs/>
                <w:noProof/>
                <w:color w:val="FFFFFF"/>
                <w:sz w:val="20"/>
                <w:szCs w:val="20"/>
                <w:lang w:eastAsia="ru-RU"/>
              </w:rPr>
            </w:pPr>
          </w:p>
        </w:tc>
        <w:tc>
          <w:tcPr>
            <w:tcW w:w="60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3B57546" w14:textId="77777777" w:rsidR="00CD4469" w:rsidRPr="00073C0D" w:rsidRDefault="00CD4469" w:rsidP="00315B03">
            <w:pPr>
              <w:spacing w:after="0" w:line="240" w:lineRule="auto"/>
              <w:jc w:val="center"/>
              <w:rPr>
                <w:rFonts w:ascii="Myriad Pro" w:eastAsia="Times New Roman" w:hAnsi="Myriad Pro"/>
                <w:iCs/>
                <w:noProof/>
                <w:color w:val="FFFFFF"/>
                <w:sz w:val="20"/>
                <w:szCs w:val="20"/>
                <w:lang w:eastAsia="ru-RU"/>
              </w:rPr>
            </w:pPr>
          </w:p>
        </w:tc>
        <w:tc>
          <w:tcPr>
            <w:tcW w:w="6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360FEDC" w14:textId="77777777" w:rsidR="00CD4469" w:rsidRPr="00073C0D" w:rsidRDefault="00CD4469" w:rsidP="00315B03">
            <w:pPr>
              <w:spacing w:after="0" w:line="240" w:lineRule="auto"/>
              <w:jc w:val="center"/>
              <w:rPr>
                <w:rFonts w:ascii="Myriad Pro" w:eastAsia="Times New Roman" w:hAnsi="Myriad Pro"/>
                <w:iCs/>
                <w:noProof/>
                <w:color w:val="FFFFFF"/>
                <w:sz w:val="20"/>
                <w:szCs w:val="20"/>
                <w:lang w:eastAsia="ru-RU"/>
              </w:rPr>
            </w:pPr>
            <w:r w:rsidRPr="00073C0D">
              <w:rPr>
                <w:rFonts w:ascii="Myriad Pro" w:eastAsia="Times New Roman" w:hAnsi="Myriad Pro"/>
                <w:iCs/>
                <w:noProof/>
                <w:color w:val="FFFFFF"/>
                <w:sz w:val="20"/>
                <w:szCs w:val="20"/>
                <w:lang w:eastAsia="ru-RU"/>
              </w:rPr>
              <w:t>факт за 9 мес.</w:t>
            </w:r>
          </w:p>
        </w:tc>
        <w:tc>
          <w:tcPr>
            <w:tcW w:w="7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B1DFE4A" w14:textId="77777777" w:rsidR="00CD4469" w:rsidRPr="00073C0D" w:rsidRDefault="00CD4469" w:rsidP="00315B03">
            <w:pPr>
              <w:spacing w:after="0" w:line="240" w:lineRule="auto"/>
              <w:jc w:val="center"/>
              <w:rPr>
                <w:rFonts w:ascii="Myriad Pro" w:eastAsia="Times New Roman" w:hAnsi="Myriad Pro"/>
                <w:iCs/>
                <w:noProof/>
                <w:color w:val="FFFFFF"/>
                <w:sz w:val="20"/>
                <w:szCs w:val="20"/>
                <w:lang w:eastAsia="ru-RU"/>
              </w:rPr>
            </w:pPr>
            <w:r w:rsidRPr="00073C0D">
              <w:rPr>
                <w:rFonts w:ascii="Myriad Pro" w:eastAsia="Times New Roman" w:hAnsi="Myriad Pro"/>
                <w:iCs/>
                <w:noProof/>
                <w:color w:val="FFFFFF"/>
                <w:sz w:val="20"/>
                <w:szCs w:val="20"/>
                <w:lang w:eastAsia="ru-RU"/>
              </w:rPr>
              <w:t>ожидаемое за 4 кв.</w:t>
            </w:r>
          </w:p>
        </w:tc>
        <w:tc>
          <w:tcPr>
            <w:tcW w:w="55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8B1117C" w14:textId="77777777" w:rsidR="00CD4469" w:rsidRPr="00073C0D" w:rsidRDefault="00CD4469" w:rsidP="00315B03">
            <w:pPr>
              <w:spacing w:after="0" w:line="240" w:lineRule="auto"/>
              <w:jc w:val="center"/>
              <w:rPr>
                <w:rFonts w:ascii="Myriad Pro" w:eastAsia="Times New Roman" w:hAnsi="Myriad Pro"/>
                <w:iCs/>
                <w:noProof/>
                <w:color w:val="FFFFFF"/>
                <w:sz w:val="20"/>
                <w:szCs w:val="20"/>
                <w:lang w:eastAsia="ru-RU"/>
              </w:rPr>
            </w:pPr>
          </w:p>
        </w:tc>
      </w:tr>
      <w:tr w:rsidR="00CD4469" w:rsidRPr="00073C0D" w14:paraId="44B2F58E" w14:textId="77777777" w:rsidTr="00026793">
        <w:trPr>
          <w:trHeight w:val="300"/>
        </w:trPr>
        <w:tc>
          <w:tcPr>
            <w:tcW w:w="4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8B28577" w14:textId="77777777" w:rsidR="00CD4469" w:rsidRPr="00073C0D" w:rsidRDefault="00CD4469" w:rsidP="00315B03">
            <w:pPr>
              <w:spacing w:after="0" w:line="240" w:lineRule="auto"/>
              <w:jc w:val="center"/>
              <w:rPr>
                <w:rFonts w:ascii="Myriad Pro" w:eastAsia="Times New Roman" w:hAnsi="Myriad Pro"/>
                <w:iCs/>
                <w:noProof/>
                <w:color w:val="FFFFFF"/>
                <w:sz w:val="20"/>
                <w:szCs w:val="20"/>
                <w:lang w:eastAsia="ru-RU"/>
              </w:rPr>
            </w:pPr>
            <w:r w:rsidRPr="00073C0D">
              <w:rPr>
                <w:rFonts w:ascii="Myriad Pro" w:eastAsia="Times New Roman" w:hAnsi="Myriad Pro"/>
                <w:iCs/>
                <w:noProof/>
                <w:color w:val="FFFFFF"/>
                <w:sz w:val="20"/>
                <w:szCs w:val="20"/>
                <w:lang w:eastAsia="ru-RU"/>
              </w:rPr>
              <w:t>1</w:t>
            </w:r>
          </w:p>
        </w:tc>
        <w:tc>
          <w:tcPr>
            <w:tcW w:w="7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3B72071" w14:textId="77777777" w:rsidR="00CD4469" w:rsidRPr="00073C0D" w:rsidRDefault="00CD4469" w:rsidP="00315B03">
            <w:pPr>
              <w:spacing w:after="0" w:line="240" w:lineRule="auto"/>
              <w:jc w:val="center"/>
              <w:rPr>
                <w:rFonts w:ascii="Myriad Pro" w:eastAsia="Times New Roman" w:hAnsi="Myriad Pro"/>
                <w:iCs/>
                <w:noProof/>
                <w:color w:val="FFFFFF"/>
                <w:sz w:val="20"/>
                <w:szCs w:val="20"/>
                <w:lang w:eastAsia="ru-RU"/>
              </w:rPr>
            </w:pPr>
            <w:r w:rsidRPr="00073C0D">
              <w:rPr>
                <w:rFonts w:ascii="Myriad Pro" w:eastAsia="Times New Roman" w:hAnsi="Myriad Pro"/>
                <w:iCs/>
                <w:noProof/>
                <w:color w:val="FFFFFF"/>
                <w:sz w:val="20"/>
                <w:szCs w:val="20"/>
                <w:lang w:eastAsia="ru-RU"/>
              </w:rPr>
              <w:t>2</w:t>
            </w:r>
          </w:p>
        </w:tc>
        <w:tc>
          <w:tcPr>
            <w:tcW w:w="6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3644C58" w14:textId="77777777" w:rsidR="00CD4469" w:rsidRPr="00073C0D" w:rsidRDefault="00CD4469" w:rsidP="00315B03">
            <w:pPr>
              <w:spacing w:after="0" w:line="240" w:lineRule="auto"/>
              <w:jc w:val="center"/>
              <w:rPr>
                <w:rFonts w:ascii="Myriad Pro" w:eastAsia="Times New Roman" w:hAnsi="Myriad Pro"/>
                <w:iCs/>
                <w:noProof/>
                <w:color w:val="FFFFFF"/>
                <w:sz w:val="20"/>
                <w:szCs w:val="20"/>
                <w:lang w:eastAsia="ru-RU"/>
              </w:rPr>
            </w:pPr>
            <w:r w:rsidRPr="00073C0D">
              <w:rPr>
                <w:rFonts w:ascii="Myriad Pro" w:eastAsia="Times New Roman" w:hAnsi="Myriad Pro"/>
                <w:iCs/>
                <w:noProof/>
                <w:color w:val="FFFFFF"/>
                <w:sz w:val="20"/>
                <w:szCs w:val="20"/>
                <w:lang w:eastAsia="ru-RU"/>
              </w:rPr>
              <w:t>3</w:t>
            </w:r>
          </w:p>
        </w:tc>
        <w:tc>
          <w:tcPr>
            <w:tcW w:w="6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9D195C5" w14:textId="77777777" w:rsidR="00CD4469" w:rsidRPr="00073C0D" w:rsidRDefault="00CD4469" w:rsidP="00315B03">
            <w:pPr>
              <w:spacing w:after="0" w:line="240" w:lineRule="auto"/>
              <w:jc w:val="center"/>
              <w:rPr>
                <w:rFonts w:ascii="Myriad Pro" w:eastAsia="Times New Roman" w:hAnsi="Myriad Pro"/>
                <w:iCs/>
                <w:noProof/>
                <w:color w:val="FFFFFF"/>
                <w:sz w:val="20"/>
                <w:szCs w:val="20"/>
                <w:lang w:eastAsia="ru-RU"/>
              </w:rPr>
            </w:pPr>
            <w:r w:rsidRPr="00073C0D">
              <w:rPr>
                <w:rFonts w:ascii="Myriad Pro" w:eastAsia="Times New Roman" w:hAnsi="Myriad Pro"/>
                <w:iCs/>
                <w:noProof/>
                <w:color w:val="FFFFFF"/>
                <w:sz w:val="20"/>
                <w:szCs w:val="20"/>
                <w:lang w:eastAsia="ru-RU"/>
              </w:rPr>
              <w:t>4=3/3 кв.</w:t>
            </w:r>
          </w:p>
        </w:tc>
        <w:tc>
          <w:tcPr>
            <w:tcW w:w="6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86BA38B" w14:textId="77777777" w:rsidR="00CD4469" w:rsidRPr="00073C0D" w:rsidRDefault="00CD4469" w:rsidP="00315B03">
            <w:pPr>
              <w:spacing w:after="0" w:line="240" w:lineRule="auto"/>
              <w:jc w:val="center"/>
              <w:rPr>
                <w:rFonts w:ascii="Myriad Pro" w:eastAsia="Times New Roman" w:hAnsi="Myriad Pro"/>
                <w:iCs/>
                <w:noProof/>
                <w:color w:val="FFFFFF"/>
                <w:sz w:val="20"/>
                <w:szCs w:val="20"/>
                <w:lang w:eastAsia="ru-RU"/>
              </w:rPr>
            </w:pPr>
            <w:r w:rsidRPr="00073C0D">
              <w:rPr>
                <w:rFonts w:ascii="Myriad Pro" w:eastAsia="Times New Roman" w:hAnsi="Myriad Pro"/>
                <w:iCs/>
                <w:noProof/>
                <w:color w:val="FFFFFF"/>
                <w:sz w:val="20"/>
                <w:szCs w:val="20"/>
                <w:lang w:eastAsia="ru-RU"/>
              </w:rPr>
              <w:t>5=3+4</w:t>
            </w:r>
          </w:p>
        </w:tc>
        <w:tc>
          <w:tcPr>
            <w:tcW w:w="6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46E0ACC" w14:textId="77777777" w:rsidR="00CD4469" w:rsidRPr="00073C0D" w:rsidRDefault="00CD4469" w:rsidP="00315B03">
            <w:pPr>
              <w:spacing w:after="0" w:line="240" w:lineRule="auto"/>
              <w:jc w:val="center"/>
              <w:rPr>
                <w:rFonts w:ascii="Myriad Pro" w:eastAsia="Times New Roman" w:hAnsi="Myriad Pro"/>
                <w:iCs/>
                <w:noProof/>
                <w:color w:val="FFFFFF"/>
                <w:sz w:val="20"/>
                <w:szCs w:val="20"/>
                <w:lang w:eastAsia="ru-RU"/>
              </w:rPr>
            </w:pPr>
            <w:r w:rsidRPr="00073C0D">
              <w:rPr>
                <w:rFonts w:ascii="Myriad Pro" w:eastAsia="Times New Roman" w:hAnsi="Myriad Pro"/>
                <w:iCs/>
                <w:noProof/>
                <w:color w:val="FFFFFF"/>
                <w:sz w:val="20"/>
                <w:szCs w:val="20"/>
                <w:lang w:eastAsia="ru-RU"/>
              </w:rPr>
              <w:t>6</w:t>
            </w:r>
          </w:p>
        </w:tc>
        <w:tc>
          <w:tcPr>
            <w:tcW w:w="7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CA12554" w14:textId="77777777" w:rsidR="00CD4469" w:rsidRPr="00073C0D" w:rsidRDefault="00CD4469" w:rsidP="00315B03">
            <w:pPr>
              <w:spacing w:after="0" w:line="240" w:lineRule="auto"/>
              <w:jc w:val="center"/>
              <w:rPr>
                <w:rFonts w:ascii="Myriad Pro" w:eastAsia="Times New Roman" w:hAnsi="Myriad Pro"/>
                <w:iCs/>
                <w:noProof/>
                <w:color w:val="FFFFFF"/>
                <w:sz w:val="20"/>
                <w:szCs w:val="20"/>
                <w:lang w:eastAsia="ru-RU"/>
              </w:rPr>
            </w:pPr>
            <w:r w:rsidRPr="00073C0D">
              <w:rPr>
                <w:rFonts w:ascii="Myriad Pro" w:eastAsia="Times New Roman" w:hAnsi="Myriad Pro"/>
                <w:iCs/>
                <w:noProof/>
                <w:color w:val="FFFFFF"/>
                <w:sz w:val="20"/>
                <w:szCs w:val="20"/>
                <w:lang w:eastAsia="ru-RU"/>
              </w:rPr>
              <w:t>7=6/3 кв.</w:t>
            </w:r>
          </w:p>
        </w:tc>
        <w:tc>
          <w:tcPr>
            <w:tcW w:w="5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D21CC99" w14:textId="77777777" w:rsidR="00CD4469" w:rsidRPr="00073C0D" w:rsidRDefault="00CD4469" w:rsidP="00315B03">
            <w:pPr>
              <w:spacing w:after="0" w:line="240" w:lineRule="auto"/>
              <w:jc w:val="center"/>
              <w:rPr>
                <w:rFonts w:ascii="Myriad Pro" w:eastAsia="Times New Roman" w:hAnsi="Myriad Pro"/>
                <w:iCs/>
                <w:noProof/>
                <w:color w:val="FFFFFF"/>
                <w:sz w:val="20"/>
                <w:szCs w:val="20"/>
                <w:lang w:eastAsia="ru-RU"/>
              </w:rPr>
            </w:pPr>
            <w:r w:rsidRPr="00073C0D">
              <w:rPr>
                <w:rFonts w:ascii="Myriad Pro" w:eastAsia="Times New Roman" w:hAnsi="Myriad Pro"/>
                <w:iCs/>
                <w:noProof/>
                <w:color w:val="FFFFFF"/>
                <w:sz w:val="20"/>
                <w:szCs w:val="20"/>
                <w:lang w:eastAsia="ru-RU"/>
              </w:rPr>
              <w:t>8=5-6-7</w:t>
            </w:r>
          </w:p>
        </w:tc>
      </w:tr>
      <w:tr w:rsidR="00CD4469" w:rsidRPr="00073C0D" w14:paraId="6056D215" w14:textId="77777777" w:rsidTr="00026793">
        <w:trPr>
          <w:trHeight w:val="300"/>
        </w:trPr>
        <w:tc>
          <w:tcPr>
            <w:tcW w:w="5000" w:type="pct"/>
            <w:gridSpan w:val="8"/>
            <w:tcBorders>
              <w:top w:val="single" w:sz="4" w:space="0" w:color="FFFFFF" w:themeColor="background1"/>
              <w:left w:val="single" w:sz="4" w:space="0" w:color="auto"/>
              <w:bottom w:val="single" w:sz="4" w:space="0" w:color="auto"/>
              <w:right w:val="single" w:sz="4" w:space="0" w:color="000000"/>
            </w:tcBorders>
            <w:shd w:val="clear" w:color="000000" w:fill="FFFFFF"/>
            <w:vAlign w:val="center"/>
            <w:hideMark/>
          </w:tcPr>
          <w:p w14:paraId="208318B0" w14:textId="77777777" w:rsidR="00CD4469" w:rsidRPr="00073C0D" w:rsidRDefault="00CD4469" w:rsidP="00315B03">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Амортизация ОС</w:t>
            </w:r>
          </w:p>
        </w:tc>
      </w:tr>
      <w:tr w:rsidR="00CD4469" w:rsidRPr="00073C0D" w14:paraId="15E82E0F" w14:textId="77777777" w:rsidTr="00315B03">
        <w:trPr>
          <w:trHeight w:val="300"/>
        </w:trPr>
        <w:tc>
          <w:tcPr>
            <w:tcW w:w="461"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7DC647AB" w14:textId="77777777" w:rsidR="00CD4469" w:rsidRPr="00073C0D" w:rsidRDefault="00CD4469" w:rsidP="00315B03">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1.</w:t>
            </w:r>
          </w:p>
        </w:tc>
        <w:tc>
          <w:tcPr>
            <w:tcW w:w="735" w:type="pct"/>
            <w:tcBorders>
              <w:top w:val="single" w:sz="4" w:space="0" w:color="auto"/>
              <w:left w:val="nil"/>
              <w:bottom w:val="single" w:sz="4" w:space="0" w:color="auto"/>
              <w:right w:val="single" w:sz="4" w:space="0" w:color="auto"/>
            </w:tcBorders>
            <w:shd w:val="clear" w:color="000000" w:fill="FFFFFF"/>
            <w:vAlign w:val="center"/>
            <w:hideMark/>
          </w:tcPr>
          <w:p w14:paraId="3AB8555F" w14:textId="77777777" w:rsidR="00CD4469" w:rsidRPr="00073C0D" w:rsidRDefault="00CD4469" w:rsidP="00315B03">
            <w:pPr>
              <w:spacing w:after="0" w:line="240" w:lineRule="auto"/>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Адыгейские ЭС</w:t>
            </w:r>
          </w:p>
        </w:tc>
        <w:tc>
          <w:tcPr>
            <w:tcW w:w="628" w:type="pct"/>
            <w:tcBorders>
              <w:top w:val="nil"/>
              <w:left w:val="nil"/>
              <w:bottom w:val="single" w:sz="4" w:space="0" w:color="auto"/>
              <w:right w:val="single" w:sz="4" w:space="0" w:color="auto"/>
            </w:tcBorders>
            <w:shd w:val="clear" w:color="auto" w:fill="auto"/>
            <w:noWrap/>
            <w:vAlign w:val="center"/>
            <w:hideMark/>
          </w:tcPr>
          <w:p w14:paraId="4CAFE6DE" w14:textId="77777777" w:rsidR="00CD4469" w:rsidRPr="00073C0D" w:rsidRDefault="00CD4469" w:rsidP="00315B03">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119 478,41</w:t>
            </w:r>
          </w:p>
        </w:tc>
        <w:tc>
          <w:tcPr>
            <w:tcW w:w="60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38A5D2" w14:textId="77777777" w:rsidR="00CD4469" w:rsidRPr="00073C0D" w:rsidRDefault="00CD4469" w:rsidP="00315B03">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39 826,14</w:t>
            </w:r>
          </w:p>
        </w:tc>
        <w:tc>
          <w:tcPr>
            <w:tcW w:w="609" w:type="pct"/>
            <w:tcBorders>
              <w:top w:val="single" w:sz="4" w:space="0" w:color="auto"/>
              <w:left w:val="nil"/>
              <w:bottom w:val="single" w:sz="4" w:space="0" w:color="auto"/>
              <w:right w:val="single" w:sz="4" w:space="0" w:color="auto"/>
            </w:tcBorders>
            <w:shd w:val="clear" w:color="auto" w:fill="auto"/>
            <w:noWrap/>
            <w:vAlign w:val="center"/>
            <w:hideMark/>
          </w:tcPr>
          <w:p w14:paraId="7F3E3497" w14:textId="77777777" w:rsidR="00CD4469" w:rsidRPr="00073C0D" w:rsidRDefault="00CD4469" w:rsidP="00315B03">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159 304,55</w:t>
            </w:r>
          </w:p>
        </w:tc>
        <w:tc>
          <w:tcPr>
            <w:tcW w:w="609" w:type="pct"/>
            <w:tcBorders>
              <w:top w:val="single" w:sz="4" w:space="0" w:color="auto"/>
              <w:left w:val="nil"/>
              <w:bottom w:val="single" w:sz="4" w:space="0" w:color="auto"/>
              <w:right w:val="single" w:sz="4" w:space="0" w:color="auto"/>
            </w:tcBorders>
            <w:shd w:val="clear" w:color="auto" w:fill="auto"/>
            <w:noWrap/>
            <w:vAlign w:val="center"/>
            <w:hideMark/>
          </w:tcPr>
          <w:p w14:paraId="107473C1" w14:textId="77777777" w:rsidR="00CD4469" w:rsidRPr="00073C0D" w:rsidRDefault="00CD4469" w:rsidP="00315B03">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81,45</w:t>
            </w:r>
          </w:p>
        </w:tc>
        <w:tc>
          <w:tcPr>
            <w:tcW w:w="792" w:type="pct"/>
            <w:tcBorders>
              <w:top w:val="single" w:sz="4" w:space="0" w:color="auto"/>
              <w:left w:val="nil"/>
              <w:bottom w:val="single" w:sz="4" w:space="0" w:color="auto"/>
              <w:right w:val="single" w:sz="4" w:space="0" w:color="auto"/>
            </w:tcBorders>
            <w:shd w:val="clear" w:color="auto" w:fill="auto"/>
            <w:noWrap/>
            <w:vAlign w:val="center"/>
            <w:hideMark/>
          </w:tcPr>
          <w:p w14:paraId="5E895FFE" w14:textId="77777777" w:rsidR="00CD4469" w:rsidRPr="00073C0D" w:rsidRDefault="00CD4469" w:rsidP="00315B03">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27,15</w:t>
            </w:r>
          </w:p>
        </w:tc>
        <w:tc>
          <w:tcPr>
            <w:tcW w:w="557" w:type="pct"/>
            <w:tcBorders>
              <w:top w:val="single" w:sz="4" w:space="0" w:color="auto"/>
              <w:left w:val="nil"/>
              <w:bottom w:val="single" w:sz="4" w:space="0" w:color="auto"/>
              <w:right w:val="single" w:sz="4" w:space="0" w:color="auto"/>
            </w:tcBorders>
            <w:shd w:val="clear" w:color="auto" w:fill="auto"/>
            <w:noWrap/>
            <w:vAlign w:val="center"/>
            <w:hideMark/>
          </w:tcPr>
          <w:p w14:paraId="57348BE8" w14:textId="77777777" w:rsidR="00CD4469" w:rsidRPr="00073C0D" w:rsidRDefault="00CD4469" w:rsidP="00315B03">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159 195,95</w:t>
            </w:r>
          </w:p>
        </w:tc>
      </w:tr>
      <w:tr w:rsidR="00CD4469" w:rsidRPr="00073C0D" w14:paraId="5EFF4FC6" w14:textId="77777777" w:rsidTr="00315B03">
        <w:trPr>
          <w:trHeight w:val="300"/>
        </w:trPr>
        <w:tc>
          <w:tcPr>
            <w:tcW w:w="461" w:type="pct"/>
            <w:tcBorders>
              <w:top w:val="nil"/>
              <w:left w:val="single" w:sz="4" w:space="0" w:color="auto"/>
              <w:bottom w:val="single" w:sz="4" w:space="0" w:color="auto"/>
              <w:right w:val="single" w:sz="4" w:space="0" w:color="auto"/>
            </w:tcBorders>
            <w:shd w:val="clear" w:color="000000" w:fill="FFFFFF"/>
            <w:vAlign w:val="center"/>
            <w:hideMark/>
          </w:tcPr>
          <w:p w14:paraId="073BA2B6" w14:textId="77777777" w:rsidR="00CD4469" w:rsidRPr="00073C0D" w:rsidRDefault="00CD4469" w:rsidP="00315B03">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2.</w:t>
            </w:r>
          </w:p>
        </w:tc>
        <w:tc>
          <w:tcPr>
            <w:tcW w:w="735" w:type="pct"/>
            <w:tcBorders>
              <w:top w:val="nil"/>
              <w:left w:val="nil"/>
              <w:bottom w:val="single" w:sz="4" w:space="0" w:color="auto"/>
              <w:right w:val="single" w:sz="4" w:space="0" w:color="auto"/>
            </w:tcBorders>
            <w:shd w:val="clear" w:color="000000" w:fill="FFFFFF"/>
            <w:vAlign w:val="center"/>
            <w:hideMark/>
          </w:tcPr>
          <w:p w14:paraId="15DDC882" w14:textId="77777777" w:rsidR="00CD4469" w:rsidRPr="00073C0D" w:rsidRDefault="00CD4469" w:rsidP="00315B03">
            <w:pPr>
              <w:spacing w:after="0" w:line="240" w:lineRule="auto"/>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Армавирские ЭС</w:t>
            </w:r>
          </w:p>
        </w:tc>
        <w:tc>
          <w:tcPr>
            <w:tcW w:w="628" w:type="pct"/>
            <w:tcBorders>
              <w:top w:val="nil"/>
              <w:left w:val="nil"/>
              <w:bottom w:val="single" w:sz="4" w:space="0" w:color="auto"/>
              <w:right w:val="single" w:sz="4" w:space="0" w:color="auto"/>
            </w:tcBorders>
            <w:shd w:val="clear" w:color="auto" w:fill="auto"/>
            <w:noWrap/>
            <w:vAlign w:val="center"/>
            <w:hideMark/>
          </w:tcPr>
          <w:p w14:paraId="7861D307" w14:textId="77777777" w:rsidR="00CD4469" w:rsidRPr="00073C0D" w:rsidRDefault="00CD4469" w:rsidP="00315B03">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73 201,24</w:t>
            </w:r>
          </w:p>
        </w:tc>
        <w:tc>
          <w:tcPr>
            <w:tcW w:w="609" w:type="pct"/>
            <w:tcBorders>
              <w:top w:val="nil"/>
              <w:left w:val="single" w:sz="4" w:space="0" w:color="auto"/>
              <w:bottom w:val="single" w:sz="4" w:space="0" w:color="auto"/>
              <w:right w:val="single" w:sz="4" w:space="0" w:color="auto"/>
            </w:tcBorders>
            <w:shd w:val="clear" w:color="auto" w:fill="auto"/>
            <w:noWrap/>
            <w:vAlign w:val="center"/>
            <w:hideMark/>
          </w:tcPr>
          <w:p w14:paraId="5BE9AF66" w14:textId="77777777" w:rsidR="00CD4469" w:rsidRPr="00073C0D" w:rsidRDefault="00CD4469" w:rsidP="00315B03">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24 400,41</w:t>
            </w:r>
          </w:p>
        </w:tc>
        <w:tc>
          <w:tcPr>
            <w:tcW w:w="609" w:type="pct"/>
            <w:tcBorders>
              <w:top w:val="nil"/>
              <w:left w:val="nil"/>
              <w:bottom w:val="single" w:sz="4" w:space="0" w:color="auto"/>
              <w:right w:val="single" w:sz="4" w:space="0" w:color="auto"/>
            </w:tcBorders>
            <w:shd w:val="clear" w:color="auto" w:fill="auto"/>
            <w:noWrap/>
            <w:vAlign w:val="center"/>
            <w:hideMark/>
          </w:tcPr>
          <w:p w14:paraId="2EFABFA3" w14:textId="77777777" w:rsidR="00CD4469" w:rsidRPr="00073C0D" w:rsidRDefault="00CD4469" w:rsidP="00315B03">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97 601,66</w:t>
            </w:r>
          </w:p>
        </w:tc>
        <w:tc>
          <w:tcPr>
            <w:tcW w:w="609" w:type="pct"/>
            <w:tcBorders>
              <w:top w:val="nil"/>
              <w:left w:val="nil"/>
              <w:bottom w:val="single" w:sz="4" w:space="0" w:color="auto"/>
              <w:right w:val="single" w:sz="4" w:space="0" w:color="auto"/>
            </w:tcBorders>
            <w:shd w:val="clear" w:color="auto" w:fill="auto"/>
            <w:noWrap/>
            <w:vAlign w:val="center"/>
            <w:hideMark/>
          </w:tcPr>
          <w:p w14:paraId="6496930D" w14:textId="77777777" w:rsidR="00CD4469" w:rsidRPr="00073C0D" w:rsidRDefault="00CD4469" w:rsidP="00315B03">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117,66</w:t>
            </w:r>
          </w:p>
        </w:tc>
        <w:tc>
          <w:tcPr>
            <w:tcW w:w="792" w:type="pct"/>
            <w:tcBorders>
              <w:top w:val="nil"/>
              <w:left w:val="nil"/>
              <w:bottom w:val="single" w:sz="4" w:space="0" w:color="auto"/>
              <w:right w:val="single" w:sz="4" w:space="0" w:color="auto"/>
            </w:tcBorders>
            <w:shd w:val="clear" w:color="auto" w:fill="auto"/>
            <w:noWrap/>
            <w:vAlign w:val="center"/>
            <w:hideMark/>
          </w:tcPr>
          <w:p w14:paraId="7F943475" w14:textId="77777777" w:rsidR="00CD4469" w:rsidRPr="00073C0D" w:rsidRDefault="00CD4469" w:rsidP="00315B03">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39,22</w:t>
            </w:r>
          </w:p>
        </w:tc>
        <w:tc>
          <w:tcPr>
            <w:tcW w:w="557" w:type="pct"/>
            <w:tcBorders>
              <w:top w:val="nil"/>
              <w:left w:val="nil"/>
              <w:bottom w:val="single" w:sz="4" w:space="0" w:color="auto"/>
              <w:right w:val="single" w:sz="4" w:space="0" w:color="auto"/>
            </w:tcBorders>
            <w:shd w:val="clear" w:color="auto" w:fill="auto"/>
            <w:noWrap/>
            <w:vAlign w:val="center"/>
            <w:hideMark/>
          </w:tcPr>
          <w:p w14:paraId="73AD6B6E" w14:textId="77777777" w:rsidR="00CD4469" w:rsidRPr="00073C0D" w:rsidRDefault="00CD4469" w:rsidP="00315B03">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97 444,78</w:t>
            </w:r>
          </w:p>
        </w:tc>
      </w:tr>
      <w:tr w:rsidR="00CD4469" w:rsidRPr="00073C0D" w14:paraId="22D5D1AD" w14:textId="77777777" w:rsidTr="00315B03">
        <w:trPr>
          <w:trHeight w:val="313"/>
        </w:trPr>
        <w:tc>
          <w:tcPr>
            <w:tcW w:w="461" w:type="pct"/>
            <w:tcBorders>
              <w:top w:val="nil"/>
              <w:left w:val="single" w:sz="4" w:space="0" w:color="auto"/>
              <w:bottom w:val="single" w:sz="4" w:space="0" w:color="auto"/>
              <w:right w:val="single" w:sz="4" w:space="0" w:color="auto"/>
            </w:tcBorders>
            <w:shd w:val="clear" w:color="000000" w:fill="FFFFFF"/>
            <w:vAlign w:val="center"/>
            <w:hideMark/>
          </w:tcPr>
          <w:p w14:paraId="03A43FAB" w14:textId="77777777" w:rsidR="00CD4469" w:rsidRPr="00073C0D" w:rsidRDefault="00CD4469" w:rsidP="00315B03">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3.</w:t>
            </w:r>
          </w:p>
        </w:tc>
        <w:tc>
          <w:tcPr>
            <w:tcW w:w="735" w:type="pct"/>
            <w:tcBorders>
              <w:top w:val="nil"/>
              <w:left w:val="nil"/>
              <w:bottom w:val="single" w:sz="4" w:space="0" w:color="auto"/>
              <w:right w:val="single" w:sz="4" w:space="0" w:color="auto"/>
            </w:tcBorders>
            <w:shd w:val="clear" w:color="000000" w:fill="FFFFFF"/>
            <w:vAlign w:val="center"/>
            <w:hideMark/>
          </w:tcPr>
          <w:p w14:paraId="4F2B2357" w14:textId="77777777" w:rsidR="00CD4469" w:rsidRPr="00073C0D" w:rsidRDefault="00CD4469" w:rsidP="00315B03">
            <w:pPr>
              <w:spacing w:after="0" w:line="240" w:lineRule="auto"/>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Краснодарские ЭС</w:t>
            </w:r>
          </w:p>
        </w:tc>
        <w:tc>
          <w:tcPr>
            <w:tcW w:w="628" w:type="pct"/>
            <w:tcBorders>
              <w:top w:val="nil"/>
              <w:left w:val="nil"/>
              <w:bottom w:val="single" w:sz="4" w:space="0" w:color="auto"/>
              <w:right w:val="single" w:sz="4" w:space="0" w:color="auto"/>
            </w:tcBorders>
            <w:shd w:val="clear" w:color="auto" w:fill="auto"/>
            <w:noWrap/>
            <w:vAlign w:val="center"/>
            <w:hideMark/>
          </w:tcPr>
          <w:p w14:paraId="44F79E7E" w14:textId="77777777" w:rsidR="00CD4469" w:rsidRPr="00073C0D" w:rsidRDefault="00CD4469" w:rsidP="00315B03">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331 318,76</w:t>
            </w:r>
          </w:p>
        </w:tc>
        <w:tc>
          <w:tcPr>
            <w:tcW w:w="609" w:type="pct"/>
            <w:tcBorders>
              <w:top w:val="nil"/>
              <w:left w:val="single" w:sz="4" w:space="0" w:color="auto"/>
              <w:bottom w:val="single" w:sz="4" w:space="0" w:color="auto"/>
              <w:right w:val="single" w:sz="4" w:space="0" w:color="auto"/>
            </w:tcBorders>
            <w:shd w:val="clear" w:color="auto" w:fill="auto"/>
            <w:noWrap/>
            <w:vAlign w:val="center"/>
            <w:hideMark/>
          </w:tcPr>
          <w:p w14:paraId="6A88121A" w14:textId="77777777" w:rsidR="00CD4469" w:rsidRPr="00073C0D" w:rsidRDefault="00CD4469" w:rsidP="00315B03">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110 439,59</w:t>
            </w:r>
          </w:p>
        </w:tc>
        <w:tc>
          <w:tcPr>
            <w:tcW w:w="609" w:type="pct"/>
            <w:tcBorders>
              <w:top w:val="nil"/>
              <w:left w:val="nil"/>
              <w:bottom w:val="single" w:sz="4" w:space="0" w:color="auto"/>
              <w:right w:val="single" w:sz="4" w:space="0" w:color="auto"/>
            </w:tcBorders>
            <w:shd w:val="clear" w:color="auto" w:fill="auto"/>
            <w:noWrap/>
            <w:vAlign w:val="center"/>
            <w:hideMark/>
          </w:tcPr>
          <w:p w14:paraId="012B507B" w14:textId="77777777" w:rsidR="00CD4469" w:rsidRPr="00073C0D" w:rsidRDefault="00CD4469" w:rsidP="00315B03">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441 758,35</w:t>
            </w:r>
          </w:p>
        </w:tc>
        <w:tc>
          <w:tcPr>
            <w:tcW w:w="609" w:type="pct"/>
            <w:tcBorders>
              <w:top w:val="nil"/>
              <w:left w:val="nil"/>
              <w:bottom w:val="single" w:sz="4" w:space="0" w:color="auto"/>
              <w:right w:val="single" w:sz="4" w:space="0" w:color="auto"/>
            </w:tcBorders>
            <w:shd w:val="clear" w:color="auto" w:fill="auto"/>
            <w:noWrap/>
            <w:vAlign w:val="center"/>
            <w:hideMark/>
          </w:tcPr>
          <w:p w14:paraId="75BB3AC6" w14:textId="77777777" w:rsidR="00CD4469" w:rsidRPr="00073C0D" w:rsidRDefault="00CD4469" w:rsidP="00315B03">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127,57</w:t>
            </w:r>
          </w:p>
        </w:tc>
        <w:tc>
          <w:tcPr>
            <w:tcW w:w="792" w:type="pct"/>
            <w:tcBorders>
              <w:top w:val="nil"/>
              <w:left w:val="nil"/>
              <w:bottom w:val="single" w:sz="4" w:space="0" w:color="auto"/>
              <w:right w:val="single" w:sz="4" w:space="0" w:color="auto"/>
            </w:tcBorders>
            <w:shd w:val="clear" w:color="auto" w:fill="auto"/>
            <w:noWrap/>
            <w:vAlign w:val="center"/>
            <w:hideMark/>
          </w:tcPr>
          <w:p w14:paraId="2ACAB1B2" w14:textId="77777777" w:rsidR="00CD4469" w:rsidRPr="00073C0D" w:rsidRDefault="00CD4469" w:rsidP="00315B03">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42,52</w:t>
            </w:r>
          </w:p>
        </w:tc>
        <w:tc>
          <w:tcPr>
            <w:tcW w:w="557" w:type="pct"/>
            <w:tcBorders>
              <w:top w:val="nil"/>
              <w:left w:val="nil"/>
              <w:bottom w:val="single" w:sz="4" w:space="0" w:color="auto"/>
              <w:right w:val="single" w:sz="4" w:space="0" w:color="auto"/>
            </w:tcBorders>
            <w:shd w:val="clear" w:color="auto" w:fill="auto"/>
            <w:noWrap/>
            <w:vAlign w:val="center"/>
            <w:hideMark/>
          </w:tcPr>
          <w:p w14:paraId="3D0FD11B" w14:textId="77777777" w:rsidR="00CD4469" w:rsidRPr="00073C0D" w:rsidRDefault="00CD4469" w:rsidP="00315B03">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441 588,26</w:t>
            </w:r>
          </w:p>
        </w:tc>
      </w:tr>
      <w:tr w:rsidR="00CD4469" w:rsidRPr="00073C0D" w14:paraId="565DADC0" w14:textId="77777777" w:rsidTr="00315B03">
        <w:trPr>
          <w:trHeight w:val="300"/>
        </w:trPr>
        <w:tc>
          <w:tcPr>
            <w:tcW w:w="461" w:type="pct"/>
            <w:tcBorders>
              <w:top w:val="nil"/>
              <w:left w:val="single" w:sz="4" w:space="0" w:color="auto"/>
              <w:bottom w:val="single" w:sz="4" w:space="0" w:color="auto"/>
              <w:right w:val="single" w:sz="4" w:space="0" w:color="auto"/>
            </w:tcBorders>
            <w:shd w:val="clear" w:color="000000" w:fill="FFFFFF"/>
            <w:vAlign w:val="center"/>
            <w:hideMark/>
          </w:tcPr>
          <w:p w14:paraId="7FD99DA7" w14:textId="77777777" w:rsidR="00CD4469" w:rsidRPr="00073C0D" w:rsidRDefault="00CD4469" w:rsidP="00315B03">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4.</w:t>
            </w:r>
          </w:p>
        </w:tc>
        <w:tc>
          <w:tcPr>
            <w:tcW w:w="735" w:type="pct"/>
            <w:tcBorders>
              <w:top w:val="nil"/>
              <w:left w:val="nil"/>
              <w:bottom w:val="single" w:sz="4" w:space="0" w:color="auto"/>
              <w:right w:val="single" w:sz="4" w:space="0" w:color="auto"/>
            </w:tcBorders>
            <w:shd w:val="clear" w:color="000000" w:fill="FFFFFF"/>
            <w:vAlign w:val="center"/>
            <w:hideMark/>
          </w:tcPr>
          <w:p w14:paraId="5A821EA1" w14:textId="77777777" w:rsidR="00CD4469" w:rsidRPr="00073C0D" w:rsidRDefault="00CD4469" w:rsidP="00315B03">
            <w:pPr>
              <w:spacing w:after="0" w:line="240" w:lineRule="auto"/>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Лабинские ЭС</w:t>
            </w:r>
          </w:p>
        </w:tc>
        <w:tc>
          <w:tcPr>
            <w:tcW w:w="628" w:type="pct"/>
            <w:tcBorders>
              <w:top w:val="nil"/>
              <w:left w:val="nil"/>
              <w:bottom w:val="single" w:sz="4" w:space="0" w:color="auto"/>
              <w:right w:val="single" w:sz="4" w:space="0" w:color="auto"/>
            </w:tcBorders>
            <w:shd w:val="clear" w:color="auto" w:fill="auto"/>
            <w:noWrap/>
            <w:vAlign w:val="center"/>
            <w:hideMark/>
          </w:tcPr>
          <w:p w14:paraId="4CDDF635" w14:textId="77777777" w:rsidR="00CD4469" w:rsidRPr="00073C0D" w:rsidRDefault="00CD4469" w:rsidP="00315B03">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21 434,12</w:t>
            </w:r>
          </w:p>
        </w:tc>
        <w:tc>
          <w:tcPr>
            <w:tcW w:w="609" w:type="pct"/>
            <w:tcBorders>
              <w:top w:val="nil"/>
              <w:left w:val="single" w:sz="4" w:space="0" w:color="auto"/>
              <w:bottom w:val="single" w:sz="4" w:space="0" w:color="auto"/>
              <w:right w:val="single" w:sz="4" w:space="0" w:color="auto"/>
            </w:tcBorders>
            <w:shd w:val="clear" w:color="auto" w:fill="auto"/>
            <w:noWrap/>
            <w:vAlign w:val="center"/>
            <w:hideMark/>
          </w:tcPr>
          <w:p w14:paraId="7A3B226C" w14:textId="77777777" w:rsidR="00CD4469" w:rsidRPr="00073C0D" w:rsidRDefault="00CD4469" w:rsidP="00315B03">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7 144,71</w:t>
            </w:r>
          </w:p>
        </w:tc>
        <w:tc>
          <w:tcPr>
            <w:tcW w:w="609" w:type="pct"/>
            <w:tcBorders>
              <w:top w:val="nil"/>
              <w:left w:val="nil"/>
              <w:bottom w:val="single" w:sz="4" w:space="0" w:color="auto"/>
              <w:right w:val="single" w:sz="4" w:space="0" w:color="auto"/>
            </w:tcBorders>
            <w:shd w:val="clear" w:color="auto" w:fill="auto"/>
            <w:noWrap/>
            <w:vAlign w:val="center"/>
            <w:hideMark/>
          </w:tcPr>
          <w:p w14:paraId="49A47AE6" w14:textId="77777777" w:rsidR="00CD4469" w:rsidRPr="00073C0D" w:rsidRDefault="00CD4469" w:rsidP="00315B03">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28 578,82</w:t>
            </w:r>
          </w:p>
        </w:tc>
        <w:tc>
          <w:tcPr>
            <w:tcW w:w="609" w:type="pct"/>
            <w:tcBorders>
              <w:top w:val="nil"/>
              <w:left w:val="nil"/>
              <w:bottom w:val="single" w:sz="4" w:space="0" w:color="auto"/>
              <w:right w:val="single" w:sz="4" w:space="0" w:color="auto"/>
            </w:tcBorders>
            <w:shd w:val="clear" w:color="auto" w:fill="auto"/>
            <w:noWrap/>
            <w:vAlign w:val="center"/>
            <w:hideMark/>
          </w:tcPr>
          <w:p w14:paraId="460BB886" w14:textId="77777777" w:rsidR="00CD4469" w:rsidRPr="00073C0D" w:rsidRDefault="00CD4469" w:rsidP="00315B03">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90,76</w:t>
            </w:r>
          </w:p>
        </w:tc>
        <w:tc>
          <w:tcPr>
            <w:tcW w:w="792" w:type="pct"/>
            <w:tcBorders>
              <w:top w:val="nil"/>
              <w:left w:val="nil"/>
              <w:bottom w:val="single" w:sz="4" w:space="0" w:color="auto"/>
              <w:right w:val="single" w:sz="4" w:space="0" w:color="auto"/>
            </w:tcBorders>
            <w:shd w:val="clear" w:color="auto" w:fill="auto"/>
            <w:noWrap/>
            <w:vAlign w:val="center"/>
            <w:hideMark/>
          </w:tcPr>
          <w:p w14:paraId="4AB2C6E5" w14:textId="77777777" w:rsidR="00CD4469" w:rsidRPr="00073C0D" w:rsidRDefault="00CD4469" w:rsidP="00315B03">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30,25</w:t>
            </w:r>
          </w:p>
        </w:tc>
        <w:tc>
          <w:tcPr>
            <w:tcW w:w="557" w:type="pct"/>
            <w:tcBorders>
              <w:top w:val="nil"/>
              <w:left w:val="nil"/>
              <w:bottom w:val="single" w:sz="4" w:space="0" w:color="auto"/>
              <w:right w:val="single" w:sz="4" w:space="0" w:color="auto"/>
            </w:tcBorders>
            <w:shd w:val="clear" w:color="auto" w:fill="auto"/>
            <w:noWrap/>
            <w:vAlign w:val="center"/>
            <w:hideMark/>
          </w:tcPr>
          <w:p w14:paraId="47850D57" w14:textId="77777777" w:rsidR="00CD4469" w:rsidRPr="00073C0D" w:rsidRDefault="00CD4469" w:rsidP="00315B03">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28 457,81</w:t>
            </w:r>
          </w:p>
        </w:tc>
      </w:tr>
      <w:tr w:rsidR="00CD4469" w:rsidRPr="00073C0D" w14:paraId="47B498E6" w14:textId="77777777" w:rsidTr="00315B03">
        <w:trPr>
          <w:trHeight w:val="251"/>
        </w:trPr>
        <w:tc>
          <w:tcPr>
            <w:tcW w:w="461" w:type="pct"/>
            <w:tcBorders>
              <w:top w:val="nil"/>
              <w:left w:val="single" w:sz="4" w:space="0" w:color="auto"/>
              <w:bottom w:val="single" w:sz="4" w:space="0" w:color="auto"/>
              <w:right w:val="single" w:sz="4" w:space="0" w:color="auto"/>
            </w:tcBorders>
            <w:shd w:val="clear" w:color="000000" w:fill="FFFFFF"/>
            <w:vAlign w:val="center"/>
            <w:hideMark/>
          </w:tcPr>
          <w:p w14:paraId="62DF9536" w14:textId="77777777" w:rsidR="00CD4469" w:rsidRPr="00073C0D" w:rsidRDefault="00CD4469" w:rsidP="00315B03">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5.</w:t>
            </w:r>
          </w:p>
        </w:tc>
        <w:tc>
          <w:tcPr>
            <w:tcW w:w="735" w:type="pct"/>
            <w:tcBorders>
              <w:top w:val="nil"/>
              <w:left w:val="nil"/>
              <w:bottom w:val="single" w:sz="4" w:space="0" w:color="auto"/>
              <w:right w:val="single" w:sz="4" w:space="0" w:color="auto"/>
            </w:tcBorders>
            <w:shd w:val="clear" w:color="000000" w:fill="FFFFFF"/>
            <w:vAlign w:val="center"/>
            <w:hideMark/>
          </w:tcPr>
          <w:p w14:paraId="366C1920" w14:textId="77777777" w:rsidR="00CD4469" w:rsidRPr="00073C0D" w:rsidRDefault="00CD4469" w:rsidP="00315B03">
            <w:pPr>
              <w:spacing w:after="0" w:line="240" w:lineRule="auto"/>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Ленинградские ЭС</w:t>
            </w:r>
          </w:p>
        </w:tc>
        <w:tc>
          <w:tcPr>
            <w:tcW w:w="628" w:type="pct"/>
            <w:tcBorders>
              <w:top w:val="nil"/>
              <w:left w:val="nil"/>
              <w:bottom w:val="single" w:sz="4" w:space="0" w:color="auto"/>
              <w:right w:val="single" w:sz="4" w:space="0" w:color="auto"/>
            </w:tcBorders>
            <w:shd w:val="clear" w:color="auto" w:fill="auto"/>
            <w:noWrap/>
            <w:vAlign w:val="center"/>
            <w:hideMark/>
          </w:tcPr>
          <w:p w14:paraId="6C0CB8AA" w14:textId="77777777" w:rsidR="00CD4469" w:rsidRPr="00073C0D" w:rsidRDefault="00CD4469" w:rsidP="00315B03">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79 861,97</w:t>
            </w:r>
          </w:p>
        </w:tc>
        <w:tc>
          <w:tcPr>
            <w:tcW w:w="609" w:type="pct"/>
            <w:tcBorders>
              <w:top w:val="nil"/>
              <w:left w:val="single" w:sz="4" w:space="0" w:color="auto"/>
              <w:bottom w:val="single" w:sz="4" w:space="0" w:color="auto"/>
              <w:right w:val="single" w:sz="4" w:space="0" w:color="auto"/>
            </w:tcBorders>
            <w:shd w:val="clear" w:color="auto" w:fill="auto"/>
            <w:noWrap/>
            <w:vAlign w:val="center"/>
            <w:hideMark/>
          </w:tcPr>
          <w:p w14:paraId="3F153C02" w14:textId="77777777" w:rsidR="00CD4469" w:rsidRPr="00073C0D" w:rsidRDefault="00CD4469" w:rsidP="00315B03">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26 620,66</w:t>
            </w:r>
          </w:p>
        </w:tc>
        <w:tc>
          <w:tcPr>
            <w:tcW w:w="609" w:type="pct"/>
            <w:tcBorders>
              <w:top w:val="nil"/>
              <w:left w:val="nil"/>
              <w:bottom w:val="single" w:sz="4" w:space="0" w:color="auto"/>
              <w:right w:val="single" w:sz="4" w:space="0" w:color="auto"/>
            </w:tcBorders>
            <w:shd w:val="clear" w:color="auto" w:fill="auto"/>
            <w:noWrap/>
            <w:vAlign w:val="center"/>
            <w:hideMark/>
          </w:tcPr>
          <w:p w14:paraId="2CABE215" w14:textId="77777777" w:rsidR="00CD4469" w:rsidRPr="00073C0D" w:rsidRDefault="00CD4469" w:rsidP="00315B03">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106 482,62</w:t>
            </w:r>
          </w:p>
        </w:tc>
        <w:tc>
          <w:tcPr>
            <w:tcW w:w="609" w:type="pct"/>
            <w:tcBorders>
              <w:top w:val="nil"/>
              <w:left w:val="nil"/>
              <w:bottom w:val="single" w:sz="4" w:space="0" w:color="auto"/>
              <w:right w:val="single" w:sz="4" w:space="0" w:color="auto"/>
            </w:tcBorders>
            <w:shd w:val="clear" w:color="auto" w:fill="auto"/>
            <w:noWrap/>
            <w:vAlign w:val="center"/>
            <w:hideMark/>
          </w:tcPr>
          <w:p w14:paraId="590D12CC" w14:textId="77777777" w:rsidR="00CD4469" w:rsidRPr="00073C0D" w:rsidRDefault="00CD4469" w:rsidP="00315B03">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123,78</w:t>
            </w:r>
          </w:p>
        </w:tc>
        <w:tc>
          <w:tcPr>
            <w:tcW w:w="792" w:type="pct"/>
            <w:tcBorders>
              <w:top w:val="nil"/>
              <w:left w:val="nil"/>
              <w:bottom w:val="single" w:sz="4" w:space="0" w:color="auto"/>
              <w:right w:val="single" w:sz="4" w:space="0" w:color="auto"/>
            </w:tcBorders>
            <w:shd w:val="clear" w:color="auto" w:fill="auto"/>
            <w:noWrap/>
            <w:vAlign w:val="center"/>
            <w:hideMark/>
          </w:tcPr>
          <w:p w14:paraId="65970DC6" w14:textId="77777777" w:rsidR="00CD4469" w:rsidRPr="00073C0D" w:rsidRDefault="00CD4469" w:rsidP="00315B03">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41,26</w:t>
            </w:r>
          </w:p>
        </w:tc>
        <w:tc>
          <w:tcPr>
            <w:tcW w:w="557" w:type="pct"/>
            <w:tcBorders>
              <w:top w:val="nil"/>
              <w:left w:val="nil"/>
              <w:bottom w:val="single" w:sz="4" w:space="0" w:color="auto"/>
              <w:right w:val="single" w:sz="4" w:space="0" w:color="auto"/>
            </w:tcBorders>
            <w:shd w:val="clear" w:color="auto" w:fill="auto"/>
            <w:noWrap/>
            <w:vAlign w:val="center"/>
            <w:hideMark/>
          </w:tcPr>
          <w:p w14:paraId="6EF853D2" w14:textId="77777777" w:rsidR="00CD4469" w:rsidRPr="00073C0D" w:rsidRDefault="00CD4469" w:rsidP="00315B03">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106 317,59</w:t>
            </w:r>
          </w:p>
        </w:tc>
      </w:tr>
      <w:tr w:rsidR="00CD4469" w:rsidRPr="00073C0D" w14:paraId="26694FB9" w14:textId="77777777" w:rsidTr="00315B03">
        <w:trPr>
          <w:trHeight w:val="300"/>
        </w:trPr>
        <w:tc>
          <w:tcPr>
            <w:tcW w:w="461" w:type="pct"/>
            <w:tcBorders>
              <w:top w:val="nil"/>
              <w:left w:val="single" w:sz="4" w:space="0" w:color="auto"/>
              <w:bottom w:val="single" w:sz="4" w:space="0" w:color="auto"/>
              <w:right w:val="single" w:sz="4" w:space="0" w:color="auto"/>
            </w:tcBorders>
            <w:shd w:val="clear" w:color="000000" w:fill="FFFFFF"/>
            <w:vAlign w:val="center"/>
            <w:hideMark/>
          </w:tcPr>
          <w:p w14:paraId="765A81E6" w14:textId="77777777" w:rsidR="00CD4469" w:rsidRPr="00073C0D" w:rsidRDefault="00CD4469" w:rsidP="00315B03">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6.</w:t>
            </w:r>
          </w:p>
        </w:tc>
        <w:tc>
          <w:tcPr>
            <w:tcW w:w="735" w:type="pct"/>
            <w:tcBorders>
              <w:top w:val="nil"/>
              <w:left w:val="nil"/>
              <w:bottom w:val="single" w:sz="4" w:space="0" w:color="auto"/>
              <w:right w:val="single" w:sz="4" w:space="0" w:color="auto"/>
            </w:tcBorders>
            <w:shd w:val="clear" w:color="000000" w:fill="FFFFFF"/>
            <w:vAlign w:val="center"/>
            <w:hideMark/>
          </w:tcPr>
          <w:p w14:paraId="0936464D" w14:textId="77777777" w:rsidR="00CD4469" w:rsidRPr="00073C0D" w:rsidRDefault="00CD4469" w:rsidP="00315B03">
            <w:pPr>
              <w:spacing w:after="0" w:line="240" w:lineRule="auto"/>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Славянские ЭС</w:t>
            </w:r>
          </w:p>
        </w:tc>
        <w:tc>
          <w:tcPr>
            <w:tcW w:w="628" w:type="pct"/>
            <w:tcBorders>
              <w:top w:val="nil"/>
              <w:left w:val="nil"/>
              <w:bottom w:val="single" w:sz="4" w:space="0" w:color="auto"/>
              <w:right w:val="single" w:sz="4" w:space="0" w:color="auto"/>
            </w:tcBorders>
            <w:shd w:val="clear" w:color="auto" w:fill="auto"/>
            <w:noWrap/>
            <w:vAlign w:val="center"/>
            <w:hideMark/>
          </w:tcPr>
          <w:p w14:paraId="0233A143" w14:textId="77777777" w:rsidR="00CD4469" w:rsidRPr="00073C0D" w:rsidRDefault="00CD4469" w:rsidP="00315B03">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153 740,17</w:t>
            </w:r>
          </w:p>
        </w:tc>
        <w:tc>
          <w:tcPr>
            <w:tcW w:w="609" w:type="pct"/>
            <w:tcBorders>
              <w:top w:val="nil"/>
              <w:left w:val="single" w:sz="4" w:space="0" w:color="auto"/>
              <w:bottom w:val="single" w:sz="4" w:space="0" w:color="auto"/>
              <w:right w:val="single" w:sz="4" w:space="0" w:color="auto"/>
            </w:tcBorders>
            <w:shd w:val="clear" w:color="auto" w:fill="auto"/>
            <w:noWrap/>
            <w:vAlign w:val="center"/>
            <w:hideMark/>
          </w:tcPr>
          <w:p w14:paraId="11BE3E0A" w14:textId="77777777" w:rsidR="00CD4469" w:rsidRPr="00073C0D" w:rsidRDefault="00CD4469" w:rsidP="00315B03">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51 246,72</w:t>
            </w:r>
          </w:p>
        </w:tc>
        <w:tc>
          <w:tcPr>
            <w:tcW w:w="609" w:type="pct"/>
            <w:tcBorders>
              <w:top w:val="nil"/>
              <w:left w:val="nil"/>
              <w:bottom w:val="single" w:sz="4" w:space="0" w:color="auto"/>
              <w:right w:val="single" w:sz="4" w:space="0" w:color="auto"/>
            </w:tcBorders>
            <w:shd w:val="clear" w:color="auto" w:fill="auto"/>
            <w:noWrap/>
            <w:vAlign w:val="center"/>
            <w:hideMark/>
          </w:tcPr>
          <w:p w14:paraId="4A5ED00A" w14:textId="77777777" w:rsidR="00CD4469" w:rsidRPr="00073C0D" w:rsidRDefault="00CD4469" w:rsidP="00315B03">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204 986,89</w:t>
            </w:r>
          </w:p>
        </w:tc>
        <w:tc>
          <w:tcPr>
            <w:tcW w:w="609" w:type="pct"/>
            <w:tcBorders>
              <w:top w:val="nil"/>
              <w:left w:val="nil"/>
              <w:bottom w:val="single" w:sz="4" w:space="0" w:color="auto"/>
              <w:right w:val="single" w:sz="4" w:space="0" w:color="auto"/>
            </w:tcBorders>
            <w:shd w:val="clear" w:color="auto" w:fill="auto"/>
            <w:noWrap/>
            <w:vAlign w:val="center"/>
            <w:hideMark/>
          </w:tcPr>
          <w:p w14:paraId="325FE846" w14:textId="77777777" w:rsidR="00CD4469" w:rsidRPr="00073C0D" w:rsidRDefault="00CD4469" w:rsidP="00315B03">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37,54</w:t>
            </w:r>
          </w:p>
        </w:tc>
        <w:tc>
          <w:tcPr>
            <w:tcW w:w="792" w:type="pct"/>
            <w:tcBorders>
              <w:top w:val="nil"/>
              <w:left w:val="nil"/>
              <w:bottom w:val="single" w:sz="4" w:space="0" w:color="auto"/>
              <w:right w:val="single" w:sz="4" w:space="0" w:color="auto"/>
            </w:tcBorders>
            <w:shd w:val="clear" w:color="auto" w:fill="auto"/>
            <w:noWrap/>
            <w:vAlign w:val="center"/>
            <w:hideMark/>
          </w:tcPr>
          <w:p w14:paraId="245E9AB3" w14:textId="77777777" w:rsidR="00CD4469" w:rsidRPr="00073C0D" w:rsidRDefault="00CD4469" w:rsidP="00315B03">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12,51</w:t>
            </w:r>
          </w:p>
        </w:tc>
        <w:tc>
          <w:tcPr>
            <w:tcW w:w="557" w:type="pct"/>
            <w:tcBorders>
              <w:top w:val="nil"/>
              <w:left w:val="nil"/>
              <w:bottom w:val="single" w:sz="4" w:space="0" w:color="auto"/>
              <w:right w:val="single" w:sz="4" w:space="0" w:color="auto"/>
            </w:tcBorders>
            <w:shd w:val="clear" w:color="auto" w:fill="auto"/>
            <w:noWrap/>
            <w:vAlign w:val="center"/>
            <w:hideMark/>
          </w:tcPr>
          <w:p w14:paraId="5C6193A0" w14:textId="77777777" w:rsidR="00CD4469" w:rsidRPr="00073C0D" w:rsidRDefault="00CD4469" w:rsidP="00315B03">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204 936,84</w:t>
            </w:r>
          </w:p>
        </w:tc>
      </w:tr>
      <w:tr w:rsidR="00CD4469" w:rsidRPr="00073C0D" w14:paraId="6049503D" w14:textId="77777777" w:rsidTr="00315B03">
        <w:trPr>
          <w:trHeight w:val="300"/>
        </w:trPr>
        <w:tc>
          <w:tcPr>
            <w:tcW w:w="461" w:type="pct"/>
            <w:tcBorders>
              <w:top w:val="nil"/>
              <w:left w:val="single" w:sz="4" w:space="0" w:color="auto"/>
              <w:bottom w:val="single" w:sz="4" w:space="0" w:color="auto"/>
              <w:right w:val="single" w:sz="4" w:space="0" w:color="auto"/>
            </w:tcBorders>
            <w:shd w:val="clear" w:color="000000" w:fill="FFFFFF"/>
            <w:vAlign w:val="center"/>
            <w:hideMark/>
          </w:tcPr>
          <w:p w14:paraId="31242395" w14:textId="77777777" w:rsidR="00CD4469" w:rsidRPr="00073C0D" w:rsidRDefault="00CD4469" w:rsidP="00315B03">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7.</w:t>
            </w:r>
          </w:p>
        </w:tc>
        <w:tc>
          <w:tcPr>
            <w:tcW w:w="735" w:type="pct"/>
            <w:tcBorders>
              <w:top w:val="nil"/>
              <w:left w:val="nil"/>
              <w:bottom w:val="single" w:sz="4" w:space="0" w:color="auto"/>
              <w:right w:val="single" w:sz="4" w:space="0" w:color="auto"/>
            </w:tcBorders>
            <w:shd w:val="clear" w:color="000000" w:fill="FFFFFF"/>
            <w:vAlign w:val="center"/>
            <w:hideMark/>
          </w:tcPr>
          <w:p w14:paraId="5275C785" w14:textId="77777777" w:rsidR="00CD4469" w:rsidRPr="00073C0D" w:rsidRDefault="00CD4469" w:rsidP="00315B03">
            <w:pPr>
              <w:spacing w:after="0" w:line="240" w:lineRule="auto"/>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Сочинские ЭС</w:t>
            </w:r>
          </w:p>
        </w:tc>
        <w:tc>
          <w:tcPr>
            <w:tcW w:w="628" w:type="pct"/>
            <w:tcBorders>
              <w:top w:val="nil"/>
              <w:left w:val="nil"/>
              <w:bottom w:val="single" w:sz="4" w:space="0" w:color="auto"/>
              <w:right w:val="single" w:sz="4" w:space="0" w:color="auto"/>
            </w:tcBorders>
            <w:shd w:val="clear" w:color="auto" w:fill="auto"/>
            <w:noWrap/>
            <w:vAlign w:val="center"/>
            <w:hideMark/>
          </w:tcPr>
          <w:p w14:paraId="0B742298" w14:textId="77777777" w:rsidR="00CD4469" w:rsidRPr="00073C0D" w:rsidRDefault="00CD4469" w:rsidP="00315B03">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1 421 740,60</w:t>
            </w:r>
          </w:p>
        </w:tc>
        <w:tc>
          <w:tcPr>
            <w:tcW w:w="609" w:type="pct"/>
            <w:tcBorders>
              <w:top w:val="nil"/>
              <w:left w:val="single" w:sz="4" w:space="0" w:color="auto"/>
              <w:bottom w:val="single" w:sz="4" w:space="0" w:color="auto"/>
              <w:right w:val="single" w:sz="4" w:space="0" w:color="auto"/>
            </w:tcBorders>
            <w:shd w:val="clear" w:color="auto" w:fill="auto"/>
            <w:noWrap/>
            <w:vAlign w:val="center"/>
            <w:hideMark/>
          </w:tcPr>
          <w:p w14:paraId="015FDC91" w14:textId="77777777" w:rsidR="00CD4469" w:rsidRPr="00073C0D" w:rsidRDefault="00CD4469" w:rsidP="00315B03">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473 913,53</w:t>
            </w:r>
          </w:p>
        </w:tc>
        <w:tc>
          <w:tcPr>
            <w:tcW w:w="609" w:type="pct"/>
            <w:tcBorders>
              <w:top w:val="nil"/>
              <w:left w:val="nil"/>
              <w:bottom w:val="single" w:sz="4" w:space="0" w:color="auto"/>
              <w:right w:val="single" w:sz="4" w:space="0" w:color="auto"/>
            </w:tcBorders>
            <w:shd w:val="clear" w:color="auto" w:fill="auto"/>
            <w:noWrap/>
            <w:vAlign w:val="center"/>
            <w:hideMark/>
          </w:tcPr>
          <w:p w14:paraId="559D54C1" w14:textId="77777777" w:rsidR="00CD4469" w:rsidRPr="00073C0D" w:rsidRDefault="00CD4469" w:rsidP="00315B03">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1 895 654,14</w:t>
            </w:r>
          </w:p>
        </w:tc>
        <w:tc>
          <w:tcPr>
            <w:tcW w:w="609" w:type="pct"/>
            <w:tcBorders>
              <w:top w:val="nil"/>
              <w:left w:val="nil"/>
              <w:bottom w:val="single" w:sz="4" w:space="0" w:color="auto"/>
              <w:right w:val="single" w:sz="4" w:space="0" w:color="auto"/>
            </w:tcBorders>
            <w:shd w:val="clear" w:color="auto" w:fill="auto"/>
            <w:noWrap/>
            <w:vAlign w:val="center"/>
            <w:hideMark/>
          </w:tcPr>
          <w:p w14:paraId="0FC96528" w14:textId="77777777" w:rsidR="00CD4469" w:rsidRPr="00073C0D" w:rsidRDefault="00CD4469" w:rsidP="00315B03">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13 192,94</w:t>
            </w:r>
          </w:p>
        </w:tc>
        <w:tc>
          <w:tcPr>
            <w:tcW w:w="792" w:type="pct"/>
            <w:tcBorders>
              <w:top w:val="nil"/>
              <w:left w:val="nil"/>
              <w:bottom w:val="single" w:sz="4" w:space="0" w:color="auto"/>
              <w:right w:val="single" w:sz="4" w:space="0" w:color="auto"/>
            </w:tcBorders>
            <w:shd w:val="clear" w:color="auto" w:fill="auto"/>
            <w:noWrap/>
            <w:vAlign w:val="center"/>
            <w:hideMark/>
          </w:tcPr>
          <w:p w14:paraId="3C3A63D5" w14:textId="77777777" w:rsidR="00CD4469" w:rsidRPr="00073C0D" w:rsidRDefault="00CD4469" w:rsidP="00315B03">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4 397,65</w:t>
            </w:r>
          </w:p>
        </w:tc>
        <w:tc>
          <w:tcPr>
            <w:tcW w:w="557" w:type="pct"/>
            <w:tcBorders>
              <w:top w:val="nil"/>
              <w:left w:val="nil"/>
              <w:bottom w:val="single" w:sz="4" w:space="0" w:color="auto"/>
              <w:right w:val="single" w:sz="4" w:space="0" w:color="auto"/>
            </w:tcBorders>
            <w:shd w:val="clear" w:color="auto" w:fill="auto"/>
            <w:noWrap/>
            <w:vAlign w:val="center"/>
            <w:hideMark/>
          </w:tcPr>
          <w:p w14:paraId="2714B3FA" w14:textId="77777777" w:rsidR="00CD4469" w:rsidRPr="00073C0D" w:rsidRDefault="00CD4469" w:rsidP="00315B03">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1 878 063,55</w:t>
            </w:r>
          </w:p>
        </w:tc>
      </w:tr>
      <w:tr w:rsidR="00CD4469" w:rsidRPr="00073C0D" w14:paraId="7A26E76F" w14:textId="77777777" w:rsidTr="00315B03">
        <w:trPr>
          <w:trHeight w:val="208"/>
        </w:trPr>
        <w:tc>
          <w:tcPr>
            <w:tcW w:w="461" w:type="pct"/>
            <w:tcBorders>
              <w:top w:val="nil"/>
              <w:left w:val="single" w:sz="4" w:space="0" w:color="auto"/>
              <w:bottom w:val="single" w:sz="4" w:space="0" w:color="auto"/>
              <w:right w:val="single" w:sz="4" w:space="0" w:color="auto"/>
            </w:tcBorders>
            <w:shd w:val="clear" w:color="000000" w:fill="FFFFFF"/>
            <w:vAlign w:val="center"/>
            <w:hideMark/>
          </w:tcPr>
          <w:p w14:paraId="77982CDE" w14:textId="77777777" w:rsidR="00CD4469" w:rsidRPr="00073C0D" w:rsidRDefault="00CD4469" w:rsidP="00315B03">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8.</w:t>
            </w:r>
          </w:p>
        </w:tc>
        <w:tc>
          <w:tcPr>
            <w:tcW w:w="735" w:type="pct"/>
            <w:tcBorders>
              <w:top w:val="nil"/>
              <w:left w:val="nil"/>
              <w:bottom w:val="single" w:sz="4" w:space="0" w:color="auto"/>
              <w:right w:val="single" w:sz="4" w:space="0" w:color="auto"/>
            </w:tcBorders>
            <w:shd w:val="clear" w:color="000000" w:fill="FFFFFF"/>
            <w:vAlign w:val="center"/>
            <w:hideMark/>
          </w:tcPr>
          <w:p w14:paraId="23FE3264" w14:textId="77777777" w:rsidR="00CD4469" w:rsidRPr="00073C0D" w:rsidRDefault="00CD4469" w:rsidP="00315B03">
            <w:pPr>
              <w:spacing w:after="0" w:line="240" w:lineRule="auto"/>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Тимашевские ЭС</w:t>
            </w:r>
          </w:p>
        </w:tc>
        <w:tc>
          <w:tcPr>
            <w:tcW w:w="628" w:type="pct"/>
            <w:tcBorders>
              <w:top w:val="nil"/>
              <w:left w:val="nil"/>
              <w:bottom w:val="single" w:sz="4" w:space="0" w:color="auto"/>
              <w:right w:val="single" w:sz="4" w:space="0" w:color="auto"/>
            </w:tcBorders>
            <w:shd w:val="clear" w:color="auto" w:fill="auto"/>
            <w:noWrap/>
            <w:vAlign w:val="center"/>
            <w:hideMark/>
          </w:tcPr>
          <w:p w14:paraId="69DFF5FA" w14:textId="77777777" w:rsidR="00CD4469" w:rsidRPr="00073C0D" w:rsidRDefault="00CD4469" w:rsidP="00315B03">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125 624,12</w:t>
            </w:r>
          </w:p>
        </w:tc>
        <w:tc>
          <w:tcPr>
            <w:tcW w:w="609" w:type="pct"/>
            <w:tcBorders>
              <w:top w:val="nil"/>
              <w:left w:val="single" w:sz="4" w:space="0" w:color="auto"/>
              <w:bottom w:val="single" w:sz="4" w:space="0" w:color="auto"/>
              <w:right w:val="single" w:sz="4" w:space="0" w:color="auto"/>
            </w:tcBorders>
            <w:shd w:val="clear" w:color="auto" w:fill="auto"/>
            <w:noWrap/>
            <w:vAlign w:val="center"/>
            <w:hideMark/>
          </w:tcPr>
          <w:p w14:paraId="4FEC54E1" w14:textId="77777777" w:rsidR="00CD4469" w:rsidRPr="00073C0D" w:rsidRDefault="00CD4469" w:rsidP="00315B03">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41 874,71</w:t>
            </w:r>
          </w:p>
        </w:tc>
        <w:tc>
          <w:tcPr>
            <w:tcW w:w="609" w:type="pct"/>
            <w:tcBorders>
              <w:top w:val="nil"/>
              <w:left w:val="nil"/>
              <w:bottom w:val="single" w:sz="4" w:space="0" w:color="auto"/>
              <w:right w:val="single" w:sz="4" w:space="0" w:color="auto"/>
            </w:tcBorders>
            <w:shd w:val="clear" w:color="auto" w:fill="auto"/>
            <w:noWrap/>
            <w:vAlign w:val="center"/>
            <w:hideMark/>
          </w:tcPr>
          <w:p w14:paraId="38812C82" w14:textId="77777777" w:rsidR="00CD4469" w:rsidRPr="00073C0D" w:rsidRDefault="00CD4469" w:rsidP="00315B03">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167 498,83</w:t>
            </w:r>
          </w:p>
        </w:tc>
        <w:tc>
          <w:tcPr>
            <w:tcW w:w="609" w:type="pct"/>
            <w:tcBorders>
              <w:top w:val="nil"/>
              <w:left w:val="nil"/>
              <w:bottom w:val="single" w:sz="4" w:space="0" w:color="auto"/>
              <w:right w:val="single" w:sz="4" w:space="0" w:color="auto"/>
            </w:tcBorders>
            <w:shd w:val="clear" w:color="auto" w:fill="auto"/>
            <w:noWrap/>
            <w:vAlign w:val="center"/>
            <w:hideMark/>
          </w:tcPr>
          <w:p w14:paraId="4E9538DD" w14:textId="77777777" w:rsidR="00CD4469" w:rsidRPr="00073C0D" w:rsidRDefault="00CD4469" w:rsidP="00315B03">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109,47</w:t>
            </w:r>
          </w:p>
        </w:tc>
        <w:tc>
          <w:tcPr>
            <w:tcW w:w="792" w:type="pct"/>
            <w:tcBorders>
              <w:top w:val="nil"/>
              <w:left w:val="nil"/>
              <w:bottom w:val="single" w:sz="4" w:space="0" w:color="auto"/>
              <w:right w:val="single" w:sz="4" w:space="0" w:color="auto"/>
            </w:tcBorders>
            <w:shd w:val="clear" w:color="auto" w:fill="auto"/>
            <w:noWrap/>
            <w:vAlign w:val="center"/>
            <w:hideMark/>
          </w:tcPr>
          <w:p w14:paraId="4DB3549F" w14:textId="77777777" w:rsidR="00CD4469" w:rsidRPr="00073C0D" w:rsidRDefault="00CD4469" w:rsidP="00315B03">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36,49</w:t>
            </w:r>
          </w:p>
        </w:tc>
        <w:tc>
          <w:tcPr>
            <w:tcW w:w="557" w:type="pct"/>
            <w:tcBorders>
              <w:top w:val="nil"/>
              <w:left w:val="nil"/>
              <w:bottom w:val="single" w:sz="4" w:space="0" w:color="auto"/>
              <w:right w:val="single" w:sz="4" w:space="0" w:color="auto"/>
            </w:tcBorders>
            <w:shd w:val="clear" w:color="auto" w:fill="auto"/>
            <w:noWrap/>
            <w:vAlign w:val="center"/>
            <w:hideMark/>
          </w:tcPr>
          <w:p w14:paraId="73C22589" w14:textId="77777777" w:rsidR="00CD4469" w:rsidRPr="00073C0D" w:rsidRDefault="00CD4469" w:rsidP="00315B03">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167 352,87</w:t>
            </w:r>
          </w:p>
        </w:tc>
      </w:tr>
      <w:tr w:rsidR="00CD4469" w:rsidRPr="00073C0D" w14:paraId="78914119" w14:textId="77777777" w:rsidTr="00315B03">
        <w:trPr>
          <w:trHeight w:val="300"/>
        </w:trPr>
        <w:tc>
          <w:tcPr>
            <w:tcW w:w="461" w:type="pct"/>
            <w:tcBorders>
              <w:top w:val="nil"/>
              <w:left w:val="single" w:sz="4" w:space="0" w:color="auto"/>
              <w:bottom w:val="single" w:sz="4" w:space="0" w:color="auto"/>
              <w:right w:val="single" w:sz="4" w:space="0" w:color="auto"/>
            </w:tcBorders>
            <w:shd w:val="clear" w:color="000000" w:fill="FFFFFF"/>
            <w:vAlign w:val="center"/>
            <w:hideMark/>
          </w:tcPr>
          <w:p w14:paraId="41899877" w14:textId="77777777" w:rsidR="00CD4469" w:rsidRPr="00073C0D" w:rsidRDefault="00CD4469" w:rsidP="00315B03">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9.</w:t>
            </w:r>
          </w:p>
        </w:tc>
        <w:tc>
          <w:tcPr>
            <w:tcW w:w="735" w:type="pct"/>
            <w:tcBorders>
              <w:top w:val="nil"/>
              <w:left w:val="nil"/>
              <w:bottom w:val="single" w:sz="4" w:space="0" w:color="auto"/>
              <w:right w:val="single" w:sz="4" w:space="0" w:color="auto"/>
            </w:tcBorders>
            <w:shd w:val="clear" w:color="000000" w:fill="FFFFFF"/>
            <w:vAlign w:val="center"/>
            <w:hideMark/>
          </w:tcPr>
          <w:p w14:paraId="56AAF2E8" w14:textId="77777777" w:rsidR="00CD4469" w:rsidRPr="00073C0D" w:rsidRDefault="00CD4469" w:rsidP="00315B03">
            <w:pPr>
              <w:spacing w:after="0" w:line="240" w:lineRule="auto"/>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Тихорецкие ЭС</w:t>
            </w:r>
          </w:p>
        </w:tc>
        <w:tc>
          <w:tcPr>
            <w:tcW w:w="628" w:type="pct"/>
            <w:tcBorders>
              <w:top w:val="nil"/>
              <w:left w:val="nil"/>
              <w:bottom w:val="single" w:sz="4" w:space="0" w:color="auto"/>
              <w:right w:val="single" w:sz="4" w:space="0" w:color="auto"/>
            </w:tcBorders>
            <w:shd w:val="clear" w:color="auto" w:fill="auto"/>
            <w:noWrap/>
            <w:vAlign w:val="center"/>
            <w:hideMark/>
          </w:tcPr>
          <w:p w14:paraId="77359AC6" w14:textId="77777777" w:rsidR="00CD4469" w:rsidRPr="00073C0D" w:rsidRDefault="00CD4469" w:rsidP="00315B03">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42 932,29</w:t>
            </w:r>
          </w:p>
        </w:tc>
        <w:tc>
          <w:tcPr>
            <w:tcW w:w="609" w:type="pct"/>
            <w:tcBorders>
              <w:top w:val="nil"/>
              <w:left w:val="single" w:sz="4" w:space="0" w:color="auto"/>
              <w:bottom w:val="single" w:sz="4" w:space="0" w:color="auto"/>
              <w:right w:val="single" w:sz="4" w:space="0" w:color="auto"/>
            </w:tcBorders>
            <w:shd w:val="clear" w:color="auto" w:fill="auto"/>
            <w:noWrap/>
            <w:vAlign w:val="center"/>
            <w:hideMark/>
          </w:tcPr>
          <w:p w14:paraId="5E7F9EBB" w14:textId="77777777" w:rsidR="00CD4469" w:rsidRPr="00073C0D" w:rsidRDefault="00CD4469" w:rsidP="00315B03">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14 310,76</w:t>
            </w:r>
          </w:p>
        </w:tc>
        <w:tc>
          <w:tcPr>
            <w:tcW w:w="609" w:type="pct"/>
            <w:tcBorders>
              <w:top w:val="nil"/>
              <w:left w:val="nil"/>
              <w:bottom w:val="single" w:sz="4" w:space="0" w:color="auto"/>
              <w:right w:val="single" w:sz="4" w:space="0" w:color="auto"/>
            </w:tcBorders>
            <w:shd w:val="clear" w:color="auto" w:fill="auto"/>
            <w:noWrap/>
            <w:vAlign w:val="center"/>
            <w:hideMark/>
          </w:tcPr>
          <w:p w14:paraId="60F94F10" w14:textId="77777777" w:rsidR="00CD4469" w:rsidRPr="00073C0D" w:rsidRDefault="00CD4469" w:rsidP="00315B03">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57 243,05</w:t>
            </w:r>
          </w:p>
        </w:tc>
        <w:tc>
          <w:tcPr>
            <w:tcW w:w="609" w:type="pct"/>
            <w:tcBorders>
              <w:top w:val="nil"/>
              <w:left w:val="nil"/>
              <w:bottom w:val="single" w:sz="4" w:space="0" w:color="auto"/>
              <w:right w:val="single" w:sz="4" w:space="0" w:color="auto"/>
            </w:tcBorders>
            <w:shd w:val="clear" w:color="auto" w:fill="auto"/>
            <w:noWrap/>
            <w:vAlign w:val="center"/>
            <w:hideMark/>
          </w:tcPr>
          <w:p w14:paraId="575AFE90" w14:textId="77777777" w:rsidR="00CD4469" w:rsidRPr="00073C0D" w:rsidRDefault="00CD4469" w:rsidP="00315B03">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10,97</w:t>
            </w:r>
          </w:p>
        </w:tc>
        <w:tc>
          <w:tcPr>
            <w:tcW w:w="792" w:type="pct"/>
            <w:tcBorders>
              <w:top w:val="nil"/>
              <w:left w:val="nil"/>
              <w:bottom w:val="single" w:sz="4" w:space="0" w:color="auto"/>
              <w:right w:val="single" w:sz="4" w:space="0" w:color="auto"/>
            </w:tcBorders>
            <w:shd w:val="clear" w:color="auto" w:fill="auto"/>
            <w:noWrap/>
            <w:vAlign w:val="center"/>
            <w:hideMark/>
          </w:tcPr>
          <w:p w14:paraId="58E4CDC7" w14:textId="77777777" w:rsidR="00CD4469" w:rsidRPr="00073C0D" w:rsidRDefault="00CD4469" w:rsidP="00315B03">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3,66</w:t>
            </w:r>
          </w:p>
        </w:tc>
        <w:tc>
          <w:tcPr>
            <w:tcW w:w="557" w:type="pct"/>
            <w:tcBorders>
              <w:top w:val="nil"/>
              <w:left w:val="nil"/>
              <w:bottom w:val="single" w:sz="4" w:space="0" w:color="auto"/>
              <w:right w:val="single" w:sz="4" w:space="0" w:color="auto"/>
            </w:tcBorders>
            <w:shd w:val="clear" w:color="auto" w:fill="auto"/>
            <w:noWrap/>
            <w:vAlign w:val="center"/>
            <w:hideMark/>
          </w:tcPr>
          <w:p w14:paraId="5CB7219C" w14:textId="77777777" w:rsidR="00CD4469" w:rsidRPr="00073C0D" w:rsidRDefault="00CD4469" w:rsidP="00315B03">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57 228,42</w:t>
            </w:r>
          </w:p>
        </w:tc>
      </w:tr>
      <w:tr w:rsidR="00CD4469" w:rsidRPr="00073C0D" w14:paraId="74F78E7E" w14:textId="77777777" w:rsidTr="00315B03">
        <w:trPr>
          <w:trHeight w:val="358"/>
        </w:trPr>
        <w:tc>
          <w:tcPr>
            <w:tcW w:w="461" w:type="pct"/>
            <w:tcBorders>
              <w:top w:val="nil"/>
              <w:left w:val="single" w:sz="4" w:space="0" w:color="auto"/>
              <w:bottom w:val="single" w:sz="4" w:space="0" w:color="auto"/>
              <w:right w:val="single" w:sz="4" w:space="0" w:color="auto"/>
            </w:tcBorders>
            <w:shd w:val="clear" w:color="000000" w:fill="FFFFFF"/>
            <w:vAlign w:val="center"/>
            <w:hideMark/>
          </w:tcPr>
          <w:p w14:paraId="777B5DB4" w14:textId="77777777" w:rsidR="00CD4469" w:rsidRPr="00073C0D" w:rsidRDefault="00CD4469" w:rsidP="00315B03">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10.</w:t>
            </w:r>
          </w:p>
        </w:tc>
        <w:tc>
          <w:tcPr>
            <w:tcW w:w="735" w:type="pct"/>
            <w:tcBorders>
              <w:top w:val="nil"/>
              <w:left w:val="nil"/>
              <w:bottom w:val="single" w:sz="4" w:space="0" w:color="auto"/>
              <w:right w:val="single" w:sz="4" w:space="0" w:color="auto"/>
            </w:tcBorders>
            <w:shd w:val="clear" w:color="000000" w:fill="FFFFFF"/>
            <w:vAlign w:val="center"/>
            <w:hideMark/>
          </w:tcPr>
          <w:p w14:paraId="52C6CBE2" w14:textId="77777777" w:rsidR="00CD4469" w:rsidRPr="00073C0D" w:rsidRDefault="00CD4469" w:rsidP="00315B03">
            <w:pPr>
              <w:spacing w:after="0" w:line="240" w:lineRule="auto"/>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Усть-Лабинские ЭС</w:t>
            </w:r>
          </w:p>
        </w:tc>
        <w:tc>
          <w:tcPr>
            <w:tcW w:w="628" w:type="pct"/>
            <w:tcBorders>
              <w:top w:val="nil"/>
              <w:left w:val="nil"/>
              <w:bottom w:val="single" w:sz="4" w:space="0" w:color="auto"/>
              <w:right w:val="single" w:sz="4" w:space="0" w:color="auto"/>
            </w:tcBorders>
            <w:shd w:val="clear" w:color="auto" w:fill="auto"/>
            <w:noWrap/>
            <w:vAlign w:val="center"/>
            <w:hideMark/>
          </w:tcPr>
          <w:p w14:paraId="2F8882EE" w14:textId="77777777" w:rsidR="00CD4469" w:rsidRPr="00073C0D" w:rsidRDefault="00CD4469" w:rsidP="00315B03">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54 468,53</w:t>
            </w:r>
          </w:p>
        </w:tc>
        <w:tc>
          <w:tcPr>
            <w:tcW w:w="609" w:type="pct"/>
            <w:tcBorders>
              <w:top w:val="nil"/>
              <w:left w:val="single" w:sz="4" w:space="0" w:color="auto"/>
              <w:bottom w:val="single" w:sz="4" w:space="0" w:color="auto"/>
              <w:right w:val="single" w:sz="4" w:space="0" w:color="auto"/>
            </w:tcBorders>
            <w:shd w:val="clear" w:color="auto" w:fill="auto"/>
            <w:noWrap/>
            <w:vAlign w:val="center"/>
            <w:hideMark/>
          </w:tcPr>
          <w:p w14:paraId="2313B888" w14:textId="77777777" w:rsidR="00CD4469" w:rsidRPr="00073C0D" w:rsidRDefault="00CD4469" w:rsidP="00315B03">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18 156,18</w:t>
            </w:r>
          </w:p>
        </w:tc>
        <w:tc>
          <w:tcPr>
            <w:tcW w:w="609" w:type="pct"/>
            <w:tcBorders>
              <w:top w:val="nil"/>
              <w:left w:val="nil"/>
              <w:bottom w:val="single" w:sz="4" w:space="0" w:color="auto"/>
              <w:right w:val="single" w:sz="4" w:space="0" w:color="auto"/>
            </w:tcBorders>
            <w:shd w:val="clear" w:color="auto" w:fill="auto"/>
            <w:noWrap/>
            <w:vAlign w:val="center"/>
            <w:hideMark/>
          </w:tcPr>
          <w:p w14:paraId="469B0B9A" w14:textId="77777777" w:rsidR="00CD4469" w:rsidRPr="00073C0D" w:rsidRDefault="00CD4469" w:rsidP="00315B03">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72 624,70</w:t>
            </w:r>
          </w:p>
        </w:tc>
        <w:tc>
          <w:tcPr>
            <w:tcW w:w="609" w:type="pct"/>
            <w:tcBorders>
              <w:top w:val="nil"/>
              <w:left w:val="nil"/>
              <w:bottom w:val="single" w:sz="4" w:space="0" w:color="auto"/>
              <w:right w:val="single" w:sz="4" w:space="0" w:color="auto"/>
            </w:tcBorders>
            <w:shd w:val="clear" w:color="auto" w:fill="auto"/>
            <w:noWrap/>
            <w:vAlign w:val="center"/>
            <w:hideMark/>
          </w:tcPr>
          <w:p w14:paraId="4518F6C0" w14:textId="77777777" w:rsidR="00CD4469" w:rsidRPr="00073C0D" w:rsidRDefault="00CD4469" w:rsidP="00315B03">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124,54</w:t>
            </w:r>
          </w:p>
        </w:tc>
        <w:tc>
          <w:tcPr>
            <w:tcW w:w="792" w:type="pct"/>
            <w:tcBorders>
              <w:top w:val="nil"/>
              <w:left w:val="nil"/>
              <w:bottom w:val="single" w:sz="4" w:space="0" w:color="auto"/>
              <w:right w:val="single" w:sz="4" w:space="0" w:color="auto"/>
            </w:tcBorders>
            <w:shd w:val="clear" w:color="auto" w:fill="auto"/>
            <w:noWrap/>
            <w:vAlign w:val="center"/>
            <w:hideMark/>
          </w:tcPr>
          <w:p w14:paraId="69BEFB7D" w14:textId="77777777" w:rsidR="00CD4469" w:rsidRPr="00073C0D" w:rsidRDefault="00CD4469" w:rsidP="00315B03">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41,51</w:t>
            </w:r>
          </w:p>
        </w:tc>
        <w:tc>
          <w:tcPr>
            <w:tcW w:w="557" w:type="pct"/>
            <w:tcBorders>
              <w:top w:val="nil"/>
              <w:left w:val="nil"/>
              <w:bottom w:val="single" w:sz="4" w:space="0" w:color="auto"/>
              <w:right w:val="single" w:sz="4" w:space="0" w:color="auto"/>
            </w:tcBorders>
            <w:shd w:val="clear" w:color="auto" w:fill="auto"/>
            <w:noWrap/>
            <w:vAlign w:val="center"/>
            <w:hideMark/>
          </w:tcPr>
          <w:p w14:paraId="5EC2DF26" w14:textId="77777777" w:rsidR="00CD4469" w:rsidRPr="00073C0D" w:rsidRDefault="00CD4469" w:rsidP="00315B03">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72 458,65</w:t>
            </w:r>
          </w:p>
        </w:tc>
      </w:tr>
      <w:tr w:rsidR="00CD4469" w:rsidRPr="00073C0D" w14:paraId="59D05A4B" w14:textId="77777777" w:rsidTr="00315B03">
        <w:trPr>
          <w:trHeight w:val="277"/>
        </w:trPr>
        <w:tc>
          <w:tcPr>
            <w:tcW w:w="461" w:type="pct"/>
            <w:tcBorders>
              <w:top w:val="nil"/>
              <w:left w:val="single" w:sz="4" w:space="0" w:color="auto"/>
              <w:bottom w:val="single" w:sz="4" w:space="0" w:color="auto"/>
              <w:right w:val="single" w:sz="4" w:space="0" w:color="auto"/>
            </w:tcBorders>
            <w:shd w:val="clear" w:color="000000" w:fill="FFFFFF"/>
            <w:vAlign w:val="center"/>
            <w:hideMark/>
          </w:tcPr>
          <w:p w14:paraId="582261DF" w14:textId="77777777" w:rsidR="00CD4469" w:rsidRPr="00073C0D" w:rsidRDefault="00CD4469" w:rsidP="00315B03">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11.</w:t>
            </w:r>
          </w:p>
        </w:tc>
        <w:tc>
          <w:tcPr>
            <w:tcW w:w="735" w:type="pct"/>
            <w:tcBorders>
              <w:top w:val="nil"/>
              <w:left w:val="nil"/>
              <w:bottom w:val="single" w:sz="4" w:space="0" w:color="auto"/>
              <w:right w:val="single" w:sz="4" w:space="0" w:color="auto"/>
            </w:tcBorders>
            <w:shd w:val="clear" w:color="000000" w:fill="FFFFFF"/>
            <w:vAlign w:val="center"/>
            <w:hideMark/>
          </w:tcPr>
          <w:p w14:paraId="3A1189A5" w14:textId="77777777" w:rsidR="00CD4469" w:rsidRPr="00073C0D" w:rsidRDefault="00CD4469" w:rsidP="00315B03">
            <w:pPr>
              <w:spacing w:after="0" w:line="240" w:lineRule="auto"/>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Юго-Западные ЭС</w:t>
            </w:r>
          </w:p>
        </w:tc>
        <w:tc>
          <w:tcPr>
            <w:tcW w:w="628" w:type="pct"/>
            <w:tcBorders>
              <w:top w:val="nil"/>
              <w:left w:val="nil"/>
              <w:bottom w:val="single" w:sz="4" w:space="0" w:color="auto"/>
              <w:right w:val="single" w:sz="4" w:space="0" w:color="auto"/>
            </w:tcBorders>
            <w:shd w:val="clear" w:color="auto" w:fill="auto"/>
            <w:noWrap/>
            <w:vAlign w:val="center"/>
            <w:hideMark/>
          </w:tcPr>
          <w:p w14:paraId="4DDA4C6B" w14:textId="77777777" w:rsidR="00CD4469" w:rsidRPr="00073C0D" w:rsidRDefault="00CD4469" w:rsidP="00315B03">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469 920,68</w:t>
            </w:r>
          </w:p>
        </w:tc>
        <w:tc>
          <w:tcPr>
            <w:tcW w:w="609" w:type="pct"/>
            <w:tcBorders>
              <w:top w:val="nil"/>
              <w:left w:val="single" w:sz="4" w:space="0" w:color="auto"/>
              <w:bottom w:val="single" w:sz="4" w:space="0" w:color="auto"/>
              <w:right w:val="single" w:sz="4" w:space="0" w:color="auto"/>
            </w:tcBorders>
            <w:shd w:val="clear" w:color="auto" w:fill="auto"/>
            <w:noWrap/>
            <w:vAlign w:val="center"/>
            <w:hideMark/>
          </w:tcPr>
          <w:p w14:paraId="4AB277AB" w14:textId="77777777" w:rsidR="00CD4469" w:rsidRPr="00073C0D" w:rsidRDefault="00CD4469" w:rsidP="00315B03">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156 640,23</w:t>
            </w:r>
          </w:p>
        </w:tc>
        <w:tc>
          <w:tcPr>
            <w:tcW w:w="609" w:type="pct"/>
            <w:tcBorders>
              <w:top w:val="nil"/>
              <w:left w:val="nil"/>
              <w:bottom w:val="single" w:sz="4" w:space="0" w:color="auto"/>
              <w:right w:val="single" w:sz="4" w:space="0" w:color="auto"/>
            </w:tcBorders>
            <w:shd w:val="clear" w:color="auto" w:fill="auto"/>
            <w:noWrap/>
            <w:vAlign w:val="center"/>
            <w:hideMark/>
          </w:tcPr>
          <w:p w14:paraId="3BA5A9F2" w14:textId="77777777" w:rsidR="00CD4469" w:rsidRPr="00073C0D" w:rsidRDefault="00CD4469" w:rsidP="00315B03">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626 560,91</w:t>
            </w:r>
          </w:p>
        </w:tc>
        <w:tc>
          <w:tcPr>
            <w:tcW w:w="609" w:type="pct"/>
            <w:tcBorders>
              <w:top w:val="nil"/>
              <w:left w:val="nil"/>
              <w:bottom w:val="single" w:sz="4" w:space="0" w:color="auto"/>
              <w:right w:val="single" w:sz="4" w:space="0" w:color="auto"/>
            </w:tcBorders>
            <w:shd w:val="clear" w:color="auto" w:fill="auto"/>
            <w:noWrap/>
            <w:vAlign w:val="center"/>
            <w:hideMark/>
          </w:tcPr>
          <w:p w14:paraId="5D75860C" w14:textId="77777777" w:rsidR="00CD4469" w:rsidRPr="00073C0D" w:rsidRDefault="00CD4469" w:rsidP="00315B03">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170,38</w:t>
            </w:r>
          </w:p>
        </w:tc>
        <w:tc>
          <w:tcPr>
            <w:tcW w:w="792" w:type="pct"/>
            <w:tcBorders>
              <w:top w:val="nil"/>
              <w:left w:val="nil"/>
              <w:bottom w:val="single" w:sz="4" w:space="0" w:color="auto"/>
              <w:right w:val="single" w:sz="4" w:space="0" w:color="auto"/>
            </w:tcBorders>
            <w:shd w:val="clear" w:color="auto" w:fill="auto"/>
            <w:noWrap/>
            <w:vAlign w:val="center"/>
            <w:hideMark/>
          </w:tcPr>
          <w:p w14:paraId="00A47219" w14:textId="77777777" w:rsidR="00CD4469" w:rsidRPr="00073C0D" w:rsidRDefault="00CD4469" w:rsidP="00315B03">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56,79</w:t>
            </w:r>
          </w:p>
        </w:tc>
        <w:tc>
          <w:tcPr>
            <w:tcW w:w="557" w:type="pct"/>
            <w:tcBorders>
              <w:top w:val="nil"/>
              <w:left w:val="nil"/>
              <w:bottom w:val="single" w:sz="4" w:space="0" w:color="auto"/>
              <w:right w:val="single" w:sz="4" w:space="0" w:color="auto"/>
            </w:tcBorders>
            <w:shd w:val="clear" w:color="auto" w:fill="auto"/>
            <w:noWrap/>
            <w:vAlign w:val="center"/>
            <w:hideMark/>
          </w:tcPr>
          <w:p w14:paraId="3FB9E699" w14:textId="77777777" w:rsidR="00CD4469" w:rsidRPr="00073C0D" w:rsidRDefault="00CD4469" w:rsidP="00315B03">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626 333,74</w:t>
            </w:r>
          </w:p>
        </w:tc>
      </w:tr>
      <w:tr w:rsidR="00CD4469" w:rsidRPr="00073C0D" w14:paraId="24B702DE" w14:textId="77777777" w:rsidTr="00315B03">
        <w:trPr>
          <w:trHeight w:val="480"/>
        </w:trPr>
        <w:tc>
          <w:tcPr>
            <w:tcW w:w="461" w:type="pct"/>
            <w:tcBorders>
              <w:top w:val="nil"/>
              <w:left w:val="single" w:sz="4" w:space="0" w:color="auto"/>
              <w:bottom w:val="single" w:sz="4" w:space="0" w:color="auto"/>
              <w:right w:val="single" w:sz="4" w:space="0" w:color="auto"/>
            </w:tcBorders>
            <w:shd w:val="clear" w:color="000000" w:fill="FFFFFF"/>
            <w:vAlign w:val="center"/>
            <w:hideMark/>
          </w:tcPr>
          <w:p w14:paraId="2924C4F7" w14:textId="77777777" w:rsidR="00CD4469" w:rsidRPr="00073C0D" w:rsidRDefault="00CD4469" w:rsidP="00315B03">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12.</w:t>
            </w:r>
          </w:p>
        </w:tc>
        <w:tc>
          <w:tcPr>
            <w:tcW w:w="735" w:type="pct"/>
            <w:tcBorders>
              <w:top w:val="nil"/>
              <w:left w:val="nil"/>
              <w:bottom w:val="single" w:sz="4" w:space="0" w:color="auto"/>
              <w:right w:val="single" w:sz="4" w:space="0" w:color="auto"/>
            </w:tcBorders>
            <w:shd w:val="clear" w:color="000000" w:fill="FFFFFF"/>
            <w:vAlign w:val="center"/>
            <w:hideMark/>
          </w:tcPr>
          <w:p w14:paraId="02A509C8" w14:textId="77777777" w:rsidR="00CD4469" w:rsidRPr="00073C0D" w:rsidRDefault="00CD4469" w:rsidP="00315B03">
            <w:pPr>
              <w:spacing w:after="0" w:line="240" w:lineRule="auto"/>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Исполнительный аппарат</w:t>
            </w:r>
          </w:p>
        </w:tc>
        <w:tc>
          <w:tcPr>
            <w:tcW w:w="628" w:type="pct"/>
            <w:tcBorders>
              <w:top w:val="nil"/>
              <w:left w:val="nil"/>
              <w:bottom w:val="single" w:sz="4" w:space="0" w:color="auto"/>
              <w:right w:val="single" w:sz="4" w:space="0" w:color="auto"/>
            </w:tcBorders>
            <w:shd w:val="clear" w:color="auto" w:fill="auto"/>
            <w:noWrap/>
            <w:vAlign w:val="center"/>
            <w:hideMark/>
          </w:tcPr>
          <w:p w14:paraId="1074ED2A" w14:textId="77777777" w:rsidR="00CD4469" w:rsidRPr="00073C0D" w:rsidRDefault="00CD4469" w:rsidP="00315B03">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54 590,89</w:t>
            </w:r>
          </w:p>
        </w:tc>
        <w:tc>
          <w:tcPr>
            <w:tcW w:w="609" w:type="pct"/>
            <w:tcBorders>
              <w:top w:val="nil"/>
              <w:left w:val="single" w:sz="4" w:space="0" w:color="auto"/>
              <w:bottom w:val="single" w:sz="4" w:space="0" w:color="auto"/>
              <w:right w:val="single" w:sz="4" w:space="0" w:color="auto"/>
            </w:tcBorders>
            <w:shd w:val="clear" w:color="auto" w:fill="auto"/>
            <w:noWrap/>
            <w:vAlign w:val="center"/>
            <w:hideMark/>
          </w:tcPr>
          <w:p w14:paraId="70BB1DE1" w14:textId="77777777" w:rsidR="00CD4469" w:rsidRPr="00073C0D" w:rsidRDefault="00CD4469" w:rsidP="00315B03">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18 196,96</w:t>
            </w:r>
          </w:p>
        </w:tc>
        <w:tc>
          <w:tcPr>
            <w:tcW w:w="609" w:type="pct"/>
            <w:tcBorders>
              <w:top w:val="nil"/>
              <w:left w:val="nil"/>
              <w:bottom w:val="single" w:sz="4" w:space="0" w:color="auto"/>
              <w:right w:val="single" w:sz="4" w:space="0" w:color="auto"/>
            </w:tcBorders>
            <w:shd w:val="clear" w:color="auto" w:fill="auto"/>
            <w:noWrap/>
            <w:vAlign w:val="center"/>
            <w:hideMark/>
          </w:tcPr>
          <w:p w14:paraId="5576255E" w14:textId="77777777" w:rsidR="00CD4469" w:rsidRPr="00073C0D" w:rsidRDefault="00CD4469" w:rsidP="00315B03">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72 787,86</w:t>
            </w:r>
          </w:p>
        </w:tc>
        <w:tc>
          <w:tcPr>
            <w:tcW w:w="609" w:type="pct"/>
            <w:tcBorders>
              <w:top w:val="nil"/>
              <w:left w:val="nil"/>
              <w:bottom w:val="single" w:sz="4" w:space="0" w:color="auto"/>
              <w:right w:val="single" w:sz="4" w:space="0" w:color="auto"/>
            </w:tcBorders>
            <w:shd w:val="clear" w:color="auto" w:fill="auto"/>
            <w:noWrap/>
            <w:vAlign w:val="center"/>
            <w:hideMark/>
          </w:tcPr>
          <w:p w14:paraId="30845EE4" w14:textId="77777777" w:rsidR="00CD4469" w:rsidRPr="00073C0D" w:rsidRDefault="00CD4469" w:rsidP="00315B03">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w:t>
            </w:r>
          </w:p>
        </w:tc>
        <w:tc>
          <w:tcPr>
            <w:tcW w:w="792" w:type="pct"/>
            <w:tcBorders>
              <w:top w:val="nil"/>
              <w:left w:val="nil"/>
              <w:bottom w:val="single" w:sz="4" w:space="0" w:color="auto"/>
              <w:right w:val="single" w:sz="4" w:space="0" w:color="auto"/>
            </w:tcBorders>
            <w:shd w:val="clear" w:color="auto" w:fill="auto"/>
            <w:noWrap/>
            <w:vAlign w:val="center"/>
            <w:hideMark/>
          </w:tcPr>
          <w:p w14:paraId="61391F34" w14:textId="77777777" w:rsidR="00CD4469" w:rsidRPr="00073C0D" w:rsidRDefault="00CD4469" w:rsidP="00315B03">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w:t>
            </w:r>
          </w:p>
        </w:tc>
        <w:tc>
          <w:tcPr>
            <w:tcW w:w="557" w:type="pct"/>
            <w:tcBorders>
              <w:top w:val="nil"/>
              <w:left w:val="nil"/>
              <w:bottom w:val="single" w:sz="4" w:space="0" w:color="auto"/>
              <w:right w:val="single" w:sz="4" w:space="0" w:color="auto"/>
            </w:tcBorders>
            <w:shd w:val="clear" w:color="auto" w:fill="auto"/>
            <w:noWrap/>
            <w:vAlign w:val="center"/>
            <w:hideMark/>
          </w:tcPr>
          <w:p w14:paraId="676EE794" w14:textId="77777777" w:rsidR="00CD4469" w:rsidRPr="00073C0D" w:rsidRDefault="00CD4469" w:rsidP="00315B03">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72 787,86</w:t>
            </w:r>
          </w:p>
        </w:tc>
      </w:tr>
      <w:tr w:rsidR="00CD4469" w:rsidRPr="00073C0D" w14:paraId="6A100716" w14:textId="77777777" w:rsidTr="00315B03">
        <w:trPr>
          <w:trHeight w:val="300"/>
        </w:trPr>
        <w:tc>
          <w:tcPr>
            <w:tcW w:w="1196" w:type="pct"/>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14:paraId="1BF5B9EB" w14:textId="77777777" w:rsidR="00CD4469" w:rsidRPr="00073C0D" w:rsidRDefault="00CD4469" w:rsidP="00315B03">
            <w:pPr>
              <w:spacing w:after="0" w:line="240" w:lineRule="auto"/>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Итого</w:t>
            </w:r>
          </w:p>
        </w:tc>
        <w:tc>
          <w:tcPr>
            <w:tcW w:w="628" w:type="pct"/>
            <w:tcBorders>
              <w:top w:val="single" w:sz="4" w:space="0" w:color="auto"/>
              <w:left w:val="nil"/>
              <w:bottom w:val="single" w:sz="4" w:space="0" w:color="auto"/>
              <w:right w:val="single" w:sz="4" w:space="0" w:color="auto"/>
            </w:tcBorders>
            <w:shd w:val="clear" w:color="auto" w:fill="auto"/>
            <w:noWrap/>
            <w:vAlign w:val="center"/>
            <w:hideMark/>
          </w:tcPr>
          <w:p w14:paraId="3CEA39D9" w14:textId="77777777" w:rsidR="00CD4469" w:rsidRPr="00073C0D" w:rsidRDefault="00CD4469" w:rsidP="00315B03">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2 948 311,78</w:t>
            </w:r>
          </w:p>
        </w:tc>
        <w:tc>
          <w:tcPr>
            <w:tcW w:w="609" w:type="pct"/>
            <w:tcBorders>
              <w:top w:val="nil"/>
              <w:left w:val="nil"/>
              <w:bottom w:val="single" w:sz="4" w:space="0" w:color="auto"/>
              <w:right w:val="single" w:sz="4" w:space="0" w:color="auto"/>
            </w:tcBorders>
            <w:shd w:val="clear" w:color="auto" w:fill="auto"/>
            <w:noWrap/>
            <w:vAlign w:val="center"/>
            <w:hideMark/>
          </w:tcPr>
          <w:p w14:paraId="00BA0CA2" w14:textId="77777777" w:rsidR="00CD4469" w:rsidRPr="00073C0D" w:rsidRDefault="00CD4469" w:rsidP="00315B03">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982 770,59</w:t>
            </w:r>
          </w:p>
        </w:tc>
        <w:tc>
          <w:tcPr>
            <w:tcW w:w="609" w:type="pct"/>
            <w:tcBorders>
              <w:top w:val="nil"/>
              <w:left w:val="nil"/>
              <w:bottom w:val="single" w:sz="4" w:space="0" w:color="auto"/>
              <w:right w:val="single" w:sz="4" w:space="0" w:color="auto"/>
            </w:tcBorders>
            <w:shd w:val="clear" w:color="auto" w:fill="auto"/>
            <w:noWrap/>
            <w:vAlign w:val="center"/>
            <w:hideMark/>
          </w:tcPr>
          <w:p w14:paraId="7C834B4F" w14:textId="77777777" w:rsidR="00CD4469" w:rsidRPr="00073C0D" w:rsidRDefault="00CD4469" w:rsidP="00315B03">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3 931 082,38</w:t>
            </w:r>
          </w:p>
        </w:tc>
        <w:tc>
          <w:tcPr>
            <w:tcW w:w="609" w:type="pct"/>
            <w:tcBorders>
              <w:top w:val="nil"/>
              <w:left w:val="nil"/>
              <w:bottom w:val="single" w:sz="4" w:space="0" w:color="auto"/>
              <w:right w:val="single" w:sz="4" w:space="0" w:color="auto"/>
            </w:tcBorders>
            <w:shd w:val="clear" w:color="auto" w:fill="auto"/>
            <w:noWrap/>
            <w:vAlign w:val="center"/>
            <w:hideMark/>
          </w:tcPr>
          <w:p w14:paraId="53ED1933" w14:textId="77777777" w:rsidR="00CD4469" w:rsidRPr="00073C0D" w:rsidRDefault="00CD4469" w:rsidP="00315B03">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14 187,05</w:t>
            </w:r>
          </w:p>
        </w:tc>
        <w:tc>
          <w:tcPr>
            <w:tcW w:w="792" w:type="pct"/>
            <w:tcBorders>
              <w:top w:val="nil"/>
              <w:left w:val="nil"/>
              <w:bottom w:val="single" w:sz="4" w:space="0" w:color="auto"/>
              <w:right w:val="single" w:sz="4" w:space="0" w:color="auto"/>
            </w:tcBorders>
            <w:shd w:val="clear" w:color="auto" w:fill="auto"/>
            <w:noWrap/>
            <w:vAlign w:val="center"/>
            <w:hideMark/>
          </w:tcPr>
          <w:p w14:paraId="49EC9683" w14:textId="77777777" w:rsidR="00CD4469" w:rsidRPr="00073C0D" w:rsidRDefault="00CD4469" w:rsidP="00315B03">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4 729,02</w:t>
            </w:r>
          </w:p>
        </w:tc>
        <w:tc>
          <w:tcPr>
            <w:tcW w:w="557" w:type="pct"/>
            <w:tcBorders>
              <w:top w:val="nil"/>
              <w:left w:val="nil"/>
              <w:bottom w:val="single" w:sz="4" w:space="0" w:color="auto"/>
              <w:right w:val="single" w:sz="4" w:space="0" w:color="auto"/>
            </w:tcBorders>
            <w:shd w:val="clear" w:color="auto" w:fill="auto"/>
            <w:noWrap/>
            <w:vAlign w:val="center"/>
            <w:hideMark/>
          </w:tcPr>
          <w:p w14:paraId="14570964" w14:textId="77777777" w:rsidR="00CD4469" w:rsidRPr="00073C0D" w:rsidRDefault="00CD4469" w:rsidP="00315B03">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3 912 166,31</w:t>
            </w:r>
          </w:p>
        </w:tc>
      </w:tr>
      <w:tr w:rsidR="00CD4469" w:rsidRPr="00073C0D" w14:paraId="2AE6C5F0" w14:textId="77777777" w:rsidTr="00315B03">
        <w:trPr>
          <w:trHeight w:val="300"/>
        </w:trPr>
        <w:tc>
          <w:tcPr>
            <w:tcW w:w="5000" w:type="pct"/>
            <w:gridSpan w:val="8"/>
            <w:tcBorders>
              <w:top w:val="single" w:sz="4" w:space="0" w:color="auto"/>
              <w:left w:val="single" w:sz="4" w:space="0" w:color="auto"/>
              <w:bottom w:val="single" w:sz="4" w:space="0" w:color="auto"/>
              <w:right w:val="single" w:sz="4" w:space="0" w:color="auto"/>
            </w:tcBorders>
            <w:shd w:val="clear" w:color="000000" w:fill="FFFFFF"/>
            <w:vAlign w:val="center"/>
            <w:hideMark/>
          </w:tcPr>
          <w:p w14:paraId="03ECB4F5" w14:textId="77777777" w:rsidR="00CD4469" w:rsidRPr="00073C0D" w:rsidRDefault="00CD4469" w:rsidP="00315B03">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Амортизация НМА</w:t>
            </w:r>
          </w:p>
        </w:tc>
      </w:tr>
      <w:tr w:rsidR="00CD4469" w:rsidRPr="00073C0D" w14:paraId="5A688F6E" w14:textId="77777777" w:rsidTr="00315B03">
        <w:trPr>
          <w:trHeight w:val="480"/>
        </w:trPr>
        <w:tc>
          <w:tcPr>
            <w:tcW w:w="461" w:type="pct"/>
            <w:tcBorders>
              <w:top w:val="nil"/>
              <w:left w:val="single" w:sz="4" w:space="0" w:color="auto"/>
              <w:bottom w:val="single" w:sz="4" w:space="0" w:color="auto"/>
              <w:right w:val="single" w:sz="4" w:space="0" w:color="auto"/>
            </w:tcBorders>
            <w:shd w:val="clear" w:color="000000" w:fill="FFFFFF"/>
            <w:vAlign w:val="center"/>
            <w:hideMark/>
          </w:tcPr>
          <w:p w14:paraId="72446519" w14:textId="77777777" w:rsidR="00CD4469" w:rsidRPr="00073C0D" w:rsidRDefault="00CD4469" w:rsidP="00315B03">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1.</w:t>
            </w:r>
          </w:p>
        </w:tc>
        <w:tc>
          <w:tcPr>
            <w:tcW w:w="735" w:type="pct"/>
            <w:tcBorders>
              <w:top w:val="nil"/>
              <w:left w:val="nil"/>
              <w:bottom w:val="single" w:sz="4" w:space="0" w:color="auto"/>
              <w:right w:val="single" w:sz="4" w:space="0" w:color="auto"/>
            </w:tcBorders>
            <w:shd w:val="clear" w:color="000000" w:fill="FFFFFF"/>
            <w:vAlign w:val="center"/>
            <w:hideMark/>
          </w:tcPr>
          <w:p w14:paraId="44E752EA" w14:textId="77777777" w:rsidR="00CD4469" w:rsidRPr="00073C0D" w:rsidRDefault="00CD4469" w:rsidP="00315B03">
            <w:pPr>
              <w:spacing w:after="0" w:line="240" w:lineRule="auto"/>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Исполнительный аппарат</w:t>
            </w:r>
          </w:p>
        </w:tc>
        <w:tc>
          <w:tcPr>
            <w:tcW w:w="628" w:type="pct"/>
            <w:tcBorders>
              <w:top w:val="nil"/>
              <w:left w:val="nil"/>
              <w:bottom w:val="single" w:sz="4" w:space="0" w:color="auto"/>
              <w:right w:val="single" w:sz="4" w:space="0" w:color="auto"/>
            </w:tcBorders>
            <w:shd w:val="clear" w:color="auto" w:fill="auto"/>
            <w:noWrap/>
            <w:vAlign w:val="center"/>
            <w:hideMark/>
          </w:tcPr>
          <w:p w14:paraId="7964A4F5" w14:textId="77777777" w:rsidR="00CD4469" w:rsidRPr="00073C0D" w:rsidRDefault="00CD4469" w:rsidP="00315B03">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6 999,08</w:t>
            </w:r>
          </w:p>
        </w:tc>
        <w:tc>
          <w:tcPr>
            <w:tcW w:w="609" w:type="pct"/>
            <w:tcBorders>
              <w:top w:val="nil"/>
              <w:left w:val="nil"/>
              <w:bottom w:val="single" w:sz="4" w:space="0" w:color="auto"/>
              <w:right w:val="single" w:sz="4" w:space="0" w:color="auto"/>
            </w:tcBorders>
            <w:shd w:val="clear" w:color="auto" w:fill="auto"/>
            <w:noWrap/>
            <w:vAlign w:val="center"/>
            <w:hideMark/>
          </w:tcPr>
          <w:p w14:paraId="251955EC" w14:textId="77777777" w:rsidR="00CD4469" w:rsidRPr="00073C0D" w:rsidRDefault="00CD4469" w:rsidP="00315B03">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2 452,14</w:t>
            </w:r>
          </w:p>
        </w:tc>
        <w:tc>
          <w:tcPr>
            <w:tcW w:w="609" w:type="pct"/>
            <w:tcBorders>
              <w:top w:val="nil"/>
              <w:left w:val="nil"/>
              <w:bottom w:val="single" w:sz="4" w:space="0" w:color="auto"/>
              <w:right w:val="single" w:sz="4" w:space="0" w:color="auto"/>
            </w:tcBorders>
            <w:shd w:val="clear" w:color="auto" w:fill="auto"/>
            <w:noWrap/>
            <w:vAlign w:val="center"/>
            <w:hideMark/>
          </w:tcPr>
          <w:p w14:paraId="58020F95" w14:textId="77777777" w:rsidR="00CD4469" w:rsidRPr="00073C0D" w:rsidRDefault="00CD4469" w:rsidP="00315B03">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9 451,22</w:t>
            </w:r>
          </w:p>
        </w:tc>
        <w:tc>
          <w:tcPr>
            <w:tcW w:w="609" w:type="pct"/>
            <w:tcBorders>
              <w:top w:val="nil"/>
              <w:left w:val="nil"/>
              <w:bottom w:val="single" w:sz="4" w:space="0" w:color="auto"/>
              <w:right w:val="single" w:sz="4" w:space="0" w:color="auto"/>
            </w:tcBorders>
            <w:shd w:val="clear" w:color="auto" w:fill="auto"/>
            <w:noWrap/>
            <w:vAlign w:val="center"/>
            <w:hideMark/>
          </w:tcPr>
          <w:p w14:paraId="621CA097" w14:textId="77777777" w:rsidR="00CD4469" w:rsidRPr="00073C0D" w:rsidRDefault="00CD4469" w:rsidP="00315B03">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w:t>
            </w:r>
          </w:p>
        </w:tc>
        <w:tc>
          <w:tcPr>
            <w:tcW w:w="792" w:type="pct"/>
            <w:tcBorders>
              <w:top w:val="nil"/>
              <w:left w:val="nil"/>
              <w:bottom w:val="single" w:sz="4" w:space="0" w:color="auto"/>
              <w:right w:val="single" w:sz="4" w:space="0" w:color="auto"/>
            </w:tcBorders>
            <w:shd w:val="clear" w:color="auto" w:fill="auto"/>
            <w:noWrap/>
            <w:vAlign w:val="center"/>
            <w:hideMark/>
          </w:tcPr>
          <w:p w14:paraId="7F49BC69" w14:textId="77777777" w:rsidR="00CD4469" w:rsidRPr="00073C0D" w:rsidRDefault="00CD4469" w:rsidP="00315B03">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w:t>
            </w:r>
          </w:p>
        </w:tc>
        <w:tc>
          <w:tcPr>
            <w:tcW w:w="557" w:type="pct"/>
            <w:tcBorders>
              <w:top w:val="nil"/>
              <w:left w:val="nil"/>
              <w:bottom w:val="single" w:sz="4" w:space="0" w:color="auto"/>
              <w:right w:val="single" w:sz="4" w:space="0" w:color="auto"/>
            </w:tcBorders>
            <w:shd w:val="clear" w:color="auto" w:fill="auto"/>
            <w:noWrap/>
            <w:vAlign w:val="center"/>
            <w:hideMark/>
          </w:tcPr>
          <w:p w14:paraId="4ACDF624" w14:textId="77777777" w:rsidR="00CD4469" w:rsidRPr="00073C0D" w:rsidRDefault="00CD4469" w:rsidP="00315B03">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9 451,22</w:t>
            </w:r>
          </w:p>
        </w:tc>
      </w:tr>
      <w:tr w:rsidR="00CD4469" w:rsidRPr="00073C0D" w14:paraId="2649D568" w14:textId="77777777" w:rsidTr="00315B03">
        <w:trPr>
          <w:trHeight w:val="420"/>
        </w:trPr>
        <w:tc>
          <w:tcPr>
            <w:tcW w:w="1196" w:type="pct"/>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14:paraId="78534C52" w14:textId="77777777" w:rsidR="00CD4469" w:rsidRPr="00073C0D" w:rsidRDefault="00CD4469" w:rsidP="00315B03">
            <w:pPr>
              <w:spacing w:after="0" w:line="240" w:lineRule="auto"/>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Итого амортизация ОС и НМА</w:t>
            </w:r>
          </w:p>
        </w:tc>
        <w:tc>
          <w:tcPr>
            <w:tcW w:w="628" w:type="pct"/>
            <w:tcBorders>
              <w:top w:val="nil"/>
              <w:left w:val="nil"/>
              <w:bottom w:val="single" w:sz="4" w:space="0" w:color="auto"/>
              <w:right w:val="single" w:sz="4" w:space="0" w:color="auto"/>
            </w:tcBorders>
            <w:shd w:val="clear" w:color="auto" w:fill="auto"/>
            <w:noWrap/>
            <w:vAlign w:val="center"/>
            <w:hideMark/>
          </w:tcPr>
          <w:p w14:paraId="2EA3CC11" w14:textId="77777777" w:rsidR="00CD4469" w:rsidRPr="00073C0D" w:rsidRDefault="00CD4469" w:rsidP="00315B03">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2 955 310,86</w:t>
            </w:r>
          </w:p>
        </w:tc>
        <w:tc>
          <w:tcPr>
            <w:tcW w:w="609" w:type="pct"/>
            <w:tcBorders>
              <w:top w:val="nil"/>
              <w:left w:val="nil"/>
              <w:bottom w:val="single" w:sz="4" w:space="0" w:color="auto"/>
              <w:right w:val="single" w:sz="4" w:space="0" w:color="auto"/>
            </w:tcBorders>
            <w:shd w:val="clear" w:color="auto" w:fill="auto"/>
            <w:noWrap/>
            <w:vAlign w:val="center"/>
            <w:hideMark/>
          </w:tcPr>
          <w:p w14:paraId="5CD87FC4" w14:textId="77777777" w:rsidR="00CD4469" w:rsidRPr="00073C0D" w:rsidRDefault="00CD4469" w:rsidP="00315B03">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985 222,73</w:t>
            </w:r>
          </w:p>
        </w:tc>
        <w:tc>
          <w:tcPr>
            <w:tcW w:w="609" w:type="pct"/>
            <w:tcBorders>
              <w:top w:val="nil"/>
              <w:left w:val="nil"/>
              <w:bottom w:val="single" w:sz="4" w:space="0" w:color="auto"/>
              <w:right w:val="single" w:sz="4" w:space="0" w:color="auto"/>
            </w:tcBorders>
            <w:shd w:val="clear" w:color="auto" w:fill="auto"/>
            <w:noWrap/>
            <w:vAlign w:val="center"/>
            <w:hideMark/>
          </w:tcPr>
          <w:p w14:paraId="78AA6900" w14:textId="77777777" w:rsidR="00CD4469" w:rsidRPr="00073C0D" w:rsidRDefault="00CD4469" w:rsidP="00315B03">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3 940 533,60</w:t>
            </w:r>
          </w:p>
        </w:tc>
        <w:tc>
          <w:tcPr>
            <w:tcW w:w="609" w:type="pct"/>
            <w:tcBorders>
              <w:top w:val="nil"/>
              <w:left w:val="nil"/>
              <w:bottom w:val="single" w:sz="4" w:space="0" w:color="auto"/>
              <w:right w:val="single" w:sz="4" w:space="0" w:color="auto"/>
            </w:tcBorders>
            <w:shd w:val="clear" w:color="auto" w:fill="auto"/>
            <w:noWrap/>
            <w:vAlign w:val="center"/>
            <w:hideMark/>
          </w:tcPr>
          <w:p w14:paraId="3C8B2D4C" w14:textId="77777777" w:rsidR="00CD4469" w:rsidRPr="00073C0D" w:rsidRDefault="00CD4469" w:rsidP="00315B03">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14 187,05</w:t>
            </w:r>
          </w:p>
        </w:tc>
        <w:tc>
          <w:tcPr>
            <w:tcW w:w="792" w:type="pct"/>
            <w:tcBorders>
              <w:top w:val="nil"/>
              <w:left w:val="nil"/>
              <w:bottom w:val="single" w:sz="4" w:space="0" w:color="auto"/>
              <w:right w:val="single" w:sz="4" w:space="0" w:color="auto"/>
            </w:tcBorders>
            <w:shd w:val="clear" w:color="auto" w:fill="auto"/>
            <w:noWrap/>
            <w:vAlign w:val="center"/>
            <w:hideMark/>
          </w:tcPr>
          <w:p w14:paraId="42557FAC" w14:textId="77777777" w:rsidR="00CD4469" w:rsidRPr="00073C0D" w:rsidRDefault="00CD4469" w:rsidP="00315B03">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4 729,02</w:t>
            </w:r>
          </w:p>
        </w:tc>
        <w:tc>
          <w:tcPr>
            <w:tcW w:w="557" w:type="pct"/>
            <w:tcBorders>
              <w:top w:val="nil"/>
              <w:left w:val="nil"/>
              <w:bottom w:val="single" w:sz="4" w:space="0" w:color="auto"/>
              <w:right w:val="single" w:sz="4" w:space="0" w:color="auto"/>
            </w:tcBorders>
            <w:shd w:val="clear" w:color="auto" w:fill="auto"/>
            <w:noWrap/>
            <w:vAlign w:val="center"/>
            <w:hideMark/>
          </w:tcPr>
          <w:p w14:paraId="650FB2C3" w14:textId="77777777" w:rsidR="00CD4469" w:rsidRPr="00073C0D" w:rsidRDefault="00CD4469" w:rsidP="00315B03">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3 921 617,53</w:t>
            </w:r>
          </w:p>
        </w:tc>
      </w:tr>
    </w:tbl>
    <w:p w14:paraId="798CC634" w14:textId="77777777" w:rsidR="00CD4469" w:rsidRPr="00073C0D" w:rsidRDefault="00CD4469" w:rsidP="00DA1CAC">
      <w:pPr>
        <w:spacing w:line="360" w:lineRule="auto"/>
        <w:ind w:firstLine="567"/>
        <w:contextualSpacing/>
        <w:jc w:val="center"/>
        <w:rPr>
          <w:rFonts w:ascii="Myriad Pro" w:hAnsi="Myriad Pro"/>
          <w:color w:val="000000" w:themeColor="text1"/>
          <w:sz w:val="26"/>
          <w:szCs w:val="26"/>
        </w:rPr>
      </w:pPr>
    </w:p>
    <w:p w14:paraId="289CA769" w14:textId="77777777" w:rsidR="00CD4469" w:rsidRPr="00073C0D" w:rsidRDefault="00CD4469" w:rsidP="00DA1CAC">
      <w:pPr>
        <w:spacing w:line="360" w:lineRule="auto"/>
        <w:ind w:firstLine="567"/>
        <w:contextualSpacing/>
        <w:jc w:val="center"/>
        <w:rPr>
          <w:rFonts w:ascii="Myriad Pro" w:hAnsi="Myriad Pro"/>
          <w:color w:val="000000" w:themeColor="text1"/>
          <w:sz w:val="26"/>
          <w:szCs w:val="26"/>
        </w:rPr>
      </w:pPr>
    </w:p>
    <w:p w14:paraId="1CCF3DFD" w14:textId="77777777" w:rsidR="00B26675" w:rsidRPr="00073C0D" w:rsidRDefault="00B26675" w:rsidP="0054008D">
      <w:pPr>
        <w:spacing w:line="360" w:lineRule="auto"/>
        <w:ind w:firstLine="567"/>
        <w:contextualSpacing/>
        <w:jc w:val="both"/>
        <w:rPr>
          <w:rFonts w:ascii="Myriad Pro" w:hAnsi="Myriad Pro"/>
          <w:color w:val="000000" w:themeColor="text1"/>
          <w:sz w:val="26"/>
          <w:szCs w:val="26"/>
        </w:rPr>
        <w:sectPr w:rsidR="00B26675" w:rsidRPr="00073C0D" w:rsidSect="00B26675">
          <w:pgSz w:w="16838" w:h="11906" w:orient="landscape"/>
          <w:pgMar w:top="1701" w:right="1134" w:bottom="851" w:left="1134" w:header="709" w:footer="709" w:gutter="0"/>
          <w:cols w:space="708"/>
          <w:docGrid w:linePitch="360"/>
        </w:sectPr>
      </w:pPr>
    </w:p>
    <w:p w14:paraId="5589DA64" w14:textId="77777777" w:rsidR="00D9663C" w:rsidRPr="00073C0D" w:rsidRDefault="00D9663C" w:rsidP="00D9663C">
      <w:pPr>
        <w:spacing w:after="0" w:line="360" w:lineRule="auto"/>
        <w:ind w:firstLine="567"/>
        <w:jc w:val="both"/>
        <w:rPr>
          <w:rFonts w:ascii="Myriad Pro" w:hAnsi="Myriad Pro"/>
          <w:sz w:val="26"/>
          <w:szCs w:val="26"/>
        </w:rPr>
      </w:pPr>
      <w:r w:rsidRPr="00073C0D">
        <w:rPr>
          <w:rFonts w:ascii="Myriad Pro" w:hAnsi="Myriad Pro"/>
          <w:sz w:val="26"/>
          <w:szCs w:val="26"/>
        </w:rPr>
        <w:lastRenderedPageBreak/>
        <w:t xml:space="preserve">Исполнитель рекомендует формировать пакет обосновывающих материалов на очередной период регулирования </w:t>
      </w:r>
      <w:r w:rsidRPr="00073C0D">
        <w:rPr>
          <w:rFonts w:ascii="Myriad Pro" w:eastAsia="Calibri" w:hAnsi="Myriad Pro"/>
          <w:sz w:val="26"/>
          <w:szCs w:val="26"/>
        </w:rPr>
        <w:t>в целях подтверждения факта ввода оборудования в эксплуатацию и постановки на балансовый учет</w:t>
      </w:r>
      <w:r w:rsidRPr="00073C0D">
        <w:rPr>
          <w:rFonts w:ascii="Myriad Pro" w:hAnsi="Myriad Pro"/>
          <w:sz w:val="26"/>
          <w:szCs w:val="26"/>
        </w:rPr>
        <w:t xml:space="preserve"> в следующем составе:</w:t>
      </w:r>
    </w:p>
    <w:p w14:paraId="248C131C" w14:textId="77777777" w:rsidR="00D9663C" w:rsidRPr="00073C0D" w:rsidRDefault="00D9663C" w:rsidP="009D1CC2">
      <w:pPr>
        <w:pStyle w:val="a3"/>
        <w:numPr>
          <w:ilvl w:val="0"/>
          <w:numId w:val="84"/>
        </w:numPr>
        <w:spacing w:after="0" w:line="360" w:lineRule="auto"/>
        <w:jc w:val="both"/>
        <w:rPr>
          <w:rFonts w:ascii="Myriad Pro" w:hAnsi="Myriad Pro"/>
          <w:sz w:val="26"/>
          <w:szCs w:val="26"/>
        </w:rPr>
      </w:pPr>
      <w:r w:rsidRPr="00073C0D">
        <w:rPr>
          <w:rFonts w:ascii="Myriad Pro" w:hAnsi="Myriad Pro"/>
          <w:sz w:val="26"/>
          <w:szCs w:val="26"/>
        </w:rPr>
        <w:t>инвентарные карточки учета основных средств</w:t>
      </w:r>
      <w:r w:rsidR="003D6E0A" w:rsidRPr="00073C0D">
        <w:rPr>
          <w:rFonts w:ascii="Myriad Pro" w:hAnsi="Myriad Pro"/>
          <w:sz w:val="26"/>
          <w:szCs w:val="26"/>
        </w:rPr>
        <w:t xml:space="preserve"> за истекший период</w:t>
      </w:r>
      <w:r w:rsidRPr="00073C0D">
        <w:rPr>
          <w:rFonts w:ascii="Myriad Pro" w:hAnsi="Myriad Pro"/>
          <w:sz w:val="26"/>
          <w:szCs w:val="26"/>
        </w:rPr>
        <w:t>,</w:t>
      </w:r>
    </w:p>
    <w:p w14:paraId="2CC5D86A" w14:textId="77777777" w:rsidR="00D9663C" w:rsidRPr="00073C0D" w:rsidRDefault="00D9663C" w:rsidP="009D1CC2">
      <w:pPr>
        <w:pStyle w:val="a3"/>
        <w:numPr>
          <w:ilvl w:val="0"/>
          <w:numId w:val="84"/>
        </w:numPr>
        <w:spacing w:after="0" w:line="360" w:lineRule="auto"/>
        <w:jc w:val="both"/>
        <w:rPr>
          <w:rFonts w:ascii="Myriad Pro" w:hAnsi="Myriad Pro"/>
          <w:sz w:val="26"/>
          <w:szCs w:val="26"/>
        </w:rPr>
      </w:pPr>
      <w:r w:rsidRPr="00073C0D">
        <w:rPr>
          <w:rFonts w:ascii="Myriad Pro" w:hAnsi="Myriad Pro"/>
          <w:sz w:val="26"/>
          <w:szCs w:val="26"/>
        </w:rPr>
        <w:t>акты выполненных работ/оказанных услуг,</w:t>
      </w:r>
    </w:p>
    <w:p w14:paraId="3D0C19AC" w14:textId="77777777" w:rsidR="00D9663C" w:rsidRPr="00073C0D" w:rsidRDefault="00D9663C" w:rsidP="009D1CC2">
      <w:pPr>
        <w:pStyle w:val="a3"/>
        <w:numPr>
          <w:ilvl w:val="0"/>
          <w:numId w:val="84"/>
        </w:numPr>
        <w:spacing w:after="0" w:line="360" w:lineRule="auto"/>
        <w:jc w:val="both"/>
        <w:rPr>
          <w:rFonts w:ascii="Myriad Pro" w:hAnsi="Myriad Pro"/>
          <w:sz w:val="26"/>
          <w:szCs w:val="26"/>
        </w:rPr>
      </w:pPr>
      <w:r w:rsidRPr="00073C0D">
        <w:rPr>
          <w:rFonts w:ascii="Myriad Pro" w:hAnsi="Myriad Pro"/>
          <w:sz w:val="26"/>
          <w:szCs w:val="26"/>
        </w:rPr>
        <w:t>акты приемки законченного строительством объекта приемочной комиссией (КС-14),</w:t>
      </w:r>
    </w:p>
    <w:p w14:paraId="1441BA0C" w14:textId="77777777" w:rsidR="00D9663C" w:rsidRPr="00073C0D" w:rsidRDefault="00D9663C" w:rsidP="009D1CC2">
      <w:pPr>
        <w:pStyle w:val="a3"/>
        <w:numPr>
          <w:ilvl w:val="0"/>
          <w:numId w:val="84"/>
        </w:numPr>
        <w:spacing w:after="0" w:line="360" w:lineRule="auto"/>
        <w:jc w:val="both"/>
        <w:rPr>
          <w:rFonts w:ascii="Myriad Pro" w:hAnsi="Myriad Pro"/>
          <w:sz w:val="26"/>
          <w:szCs w:val="26"/>
        </w:rPr>
      </w:pPr>
      <w:r w:rsidRPr="00073C0D">
        <w:rPr>
          <w:rFonts w:ascii="Myriad Pro" w:hAnsi="Myriad Pro"/>
          <w:sz w:val="26"/>
          <w:szCs w:val="26"/>
        </w:rPr>
        <w:t>акты о приемке-передаче объектов основных средств (ОС-1).</w:t>
      </w:r>
    </w:p>
    <w:p w14:paraId="388B1AAD" w14:textId="77777777" w:rsidR="00FE5005" w:rsidRPr="00073C0D" w:rsidRDefault="00FE5005" w:rsidP="00FE5005">
      <w:pPr>
        <w:spacing w:line="360" w:lineRule="auto"/>
        <w:ind w:firstLine="567"/>
        <w:contextualSpacing/>
        <w:jc w:val="both"/>
        <w:rPr>
          <w:rFonts w:ascii="Myriad Pro" w:eastAsia="Calibri" w:hAnsi="Myriad Pro"/>
          <w:sz w:val="26"/>
          <w:szCs w:val="26"/>
        </w:rPr>
      </w:pPr>
      <w:r w:rsidRPr="00073C0D">
        <w:rPr>
          <w:rFonts w:ascii="Myriad Pro" w:eastAsia="Calibri" w:hAnsi="Myriad Pro"/>
          <w:sz w:val="26"/>
          <w:szCs w:val="26"/>
        </w:rPr>
        <w:t xml:space="preserve">Так как в соответствии с ПБУ 6/01 начисление амортизационных отчислений по объекту основных средств начинается с первого числа месяца, следующего за месяцем принятия этого объекта к бухгалтерскому учету, в целях максимального учета фактически начисленной амортизации рекомендовано предоставлять информацию </w:t>
      </w:r>
      <w:r w:rsidR="003D6E0A" w:rsidRPr="00073C0D">
        <w:rPr>
          <w:rFonts w:ascii="Myriad Pro" w:eastAsia="Calibri" w:hAnsi="Myriad Pro"/>
          <w:sz w:val="26"/>
          <w:szCs w:val="26"/>
        </w:rPr>
        <w:t>на последнюю отчетную дату</w:t>
      </w:r>
      <w:r w:rsidRPr="00073C0D">
        <w:rPr>
          <w:rFonts w:ascii="Myriad Pro" w:eastAsia="Calibri" w:hAnsi="Myriad Pro"/>
          <w:sz w:val="26"/>
          <w:szCs w:val="26"/>
        </w:rPr>
        <w:t xml:space="preserve">, </w:t>
      </w:r>
      <w:r w:rsidR="003D6E0A" w:rsidRPr="00073C0D">
        <w:rPr>
          <w:rFonts w:ascii="Myriad Pro" w:eastAsia="Calibri" w:hAnsi="Myriad Pro"/>
          <w:sz w:val="26"/>
          <w:szCs w:val="26"/>
        </w:rPr>
        <w:t>н</w:t>
      </w:r>
      <w:r w:rsidRPr="00073C0D">
        <w:rPr>
          <w:rFonts w:ascii="Myriad Pro" w:eastAsia="Calibri" w:hAnsi="Myriad Pro"/>
          <w:sz w:val="26"/>
          <w:szCs w:val="26"/>
        </w:rPr>
        <w:t>а котор</w:t>
      </w:r>
      <w:r w:rsidR="003D6E0A" w:rsidRPr="00073C0D">
        <w:rPr>
          <w:rFonts w:ascii="Myriad Pro" w:eastAsia="Calibri" w:hAnsi="Myriad Pro"/>
          <w:sz w:val="26"/>
          <w:szCs w:val="26"/>
        </w:rPr>
        <w:t>ую</w:t>
      </w:r>
      <w:r w:rsidRPr="00073C0D">
        <w:rPr>
          <w:rFonts w:ascii="Myriad Pro" w:eastAsia="Calibri" w:hAnsi="Myriad Pro"/>
          <w:sz w:val="26"/>
          <w:szCs w:val="26"/>
        </w:rPr>
        <w:t xml:space="preserve"> имеются отчетные данные. </w:t>
      </w:r>
    </w:p>
    <w:p w14:paraId="4B8B4127" w14:textId="77777777" w:rsidR="0054008D" w:rsidRPr="00073C0D" w:rsidRDefault="0054008D" w:rsidP="0054008D">
      <w:pPr>
        <w:spacing w:line="360" w:lineRule="auto"/>
        <w:ind w:firstLine="567"/>
        <w:contextualSpacing/>
        <w:jc w:val="both"/>
        <w:rPr>
          <w:rFonts w:ascii="Myriad Pro" w:eastAsia="Calibri" w:hAnsi="Myriad Pro"/>
          <w:sz w:val="26"/>
          <w:szCs w:val="26"/>
        </w:rPr>
      </w:pPr>
      <w:r w:rsidRPr="00073C0D">
        <w:rPr>
          <w:rFonts w:ascii="Myriad Pro" w:eastAsia="Calibri" w:hAnsi="Myriad Pro"/>
          <w:sz w:val="26"/>
          <w:szCs w:val="26"/>
        </w:rPr>
        <w:t xml:space="preserve">Исполнитель рекомендует </w:t>
      </w:r>
      <w:r w:rsidR="00D9663C" w:rsidRPr="00073C0D">
        <w:rPr>
          <w:rFonts w:ascii="Myriad Pro" w:eastAsia="Calibri" w:hAnsi="Myriad Pro"/>
          <w:sz w:val="26"/>
          <w:szCs w:val="26"/>
        </w:rPr>
        <w:t xml:space="preserve">проводить расчеты амортизационных отчислений в соответствии с </w:t>
      </w:r>
      <w:r w:rsidR="00D9663C" w:rsidRPr="00073C0D">
        <w:rPr>
          <w:rFonts w:ascii="Myriad Pro" w:hAnsi="Myriad Pro"/>
          <w:color w:val="0D0D0D" w:themeColor="text1" w:themeTint="F2"/>
          <w:sz w:val="26"/>
          <w:szCs w:val="26"/>
        </w:rPr>
        <w:t xml:space="preserve">положениями по </w:t>
      </w:r>
      <w:r w:rsidR="00D9663C" w:rsidRPr="00073C0D">
        <w:rPr>
          <w:rFonts w:ascii="Myriad Pro" w:hAnsi="Myriad Pro"/>
          <w:color w:val="000000" w:themeColor="text1"/>
          <w:sz w:val="26"/>
          <w:szCs w:val="26"/>
        </w:rPr>
        <w:t>бухгалтерскому учету</w:t>
      </w:r>
      <w:r w:rsidR="00D9663C" w:rsidRPr="00073C0D">
        <w:rPr>
          <w:rFonts w:ascii="Myriad Pro" w:hAnsi="Myriad Pro"/>
          <w:color w:val="0D0D0D" w:themeColor="text1" w:themeTint="F2"/>
          <w:sz w:val="26"/>
          <w:szCs w:val="26"/>
        </w:rPr>
        <w:t>,</w:t>
      </w:r>
      <w:r w:rsidR="00FE5005" w:rsidRPr="00073C0D">
        <w:rPr>
          <w:rFonts w:ascii="Myriad Pro" w:hAnsi="Myriad Pro"/>
          <w:color w:val="0D0D0D" w:themeColor="text1" w:themeTint="F2"/>
          <w:sz w:val="26"/>
          <w:szCs w:val="26"/>
        </w:rPr>
        <w:t xml:space="preserve"> в целях </w:t>
      </w:r>
      <w:r w:rsidR="003D6E0A" w:rsidRPr="00073C0D">
        <w:rPr>
          <w:rFonts w:ascii="Myriad Pro" w:hAnsi="Myriad Pro"/>
          <w:color w:val="0D0D0D" w:themeColor="text1" w:themeTint="F2"/>
          <w:sz w:val="26"/>
          <w:szCs w:val="26"/>
        </w:rPr>
        <w:t xml:space="preserve">недопущения технических </w:t>
      </w:r>
      <w:r w:rsidR="00FE5005" w:rsidRPr="00073C0D">
        <w:rPr>
          <w:rFonts w:ascii="Myriad Pro" w:hAnsi="Myriad Pro"/>
          <w:color w:val="0D0D0D" w:themeColor="text1" w:themeTint="F2"/>
          <w:sz w:val="26"/>
          <w:szCs w:val="26"/>
        </w:rPr>
        <w:t>ошибок в представленных обосновывающих материалах.</w:t>
      </w:r>
    </w:p>
    <w:p w14:paraId="384F5AFF" w14:textId="77777777" w:rsidR="008A3181" w:rsidRPr="00073C0D" w:rsidRDefault="008A3181" w:rsidP="008A3181">
      <w:pPr>
        <w:spacing w:after="0" w:line="360" w:lineRule="auto"/>
        <w:contextualSpacing/>
        <w:jc w:val="both"/>
        <w:rPr>
          <w:rFonts w:ascii="Myriad Pro" w:eastAsia="Calibri" w:hAnsi="Myriad Pro" w:cs="Times New Roman"/>
          <w:color w:val="000000" w:themeColor="text1"/>
          <w:sz w:val="26"/>
          <w:szCs w:val="26"/>
        </w:rPr>
      </w:pPr>
    </w:p>
    <w:p w14:paraId="5762BCB5" w14:textId="77777777" w:rsidR="00026793" w:rsidRPr="00073C0D" w:rsidRDefault="00026793" w:rsidP="004369B7">
      <w:pPr>
        <w:pStyle w:val="3"/>
        <w:numPr>
          <w:ilvl w:val="1"/>
          <w:numId w:val="93"/>
        </w:numPr>
        <w:tabs>
          <w:tab w:val="left" w:pos="567"/>
        </w:tabs>
        <w:spacing w:line="360" w:lineRule="auto"/>
        <w:ind w:left="0" w:firstLine="0"/>
        <w:jc w:val="both"/>
        <w:rPr>
          <w:rFonts w:ascii="Myriad Pro" w:hAnsi="Myriad Pro"/>
          <w:b/>
          <w:color w:val="4F6228" w:themeColor="accent3" w:themeShade="80"/>
          <w:sz w:val="28"/>
          <w:szCs w:val="28"/>
        </w:rPr>
        <w:sectPr w:rsidR="00026793" w:rsidRPr="00073C0D" w:rsidSect="0004017F">
          <w:pgSz w:w="11906" w:h="16838"/>
          <w:pgMar w:top="1134" w:right="850" w:bottom="1134" w:left="1701" w:header="708" w:footer="708" w:gutter="0"/>
          <w:cols w:space="708"/>
          <w:docGrid w:linePitch="360"/>
        </w:sectPr>
      </w:pPr>
    </w:p>
    <w:p w14:paraId="01EE3DF4" w14:textId="77777777" w:rsidR="004C3029" w:rsidRPr="00073C0D" w:rsidRDefault="0031229E" w:rsidP="004369B7">
      <w:pPr>
        <w:pStyle w:val="3"/>
        <w:numPr>
          <w:ilvl w:val="1"/>
          <w:numId w:val="93"/>
        </w:numPr>
        <w:tabs>
          <w:tab w:val="left" w:pos="567"/>
        </w:tabs>
        <w:spacing w:line="360" w:lineRule="auto"/>
        <w:ind w:left="0" w:firstLine="0"/>
        <w:jc w:val="both"/>
        <w:rPr>
          <w:rFonts w:ascii="Myriad Pro" w:hAnsi="Myriad Pro"/>
          <w:b/>
          <w:color w:val="4F6228" w:themeColor="accent3" w:themeShade="80"/>
          <w:sz w:val="28"/>
          <w:szCs w:val="28"/>
        </w:rPr>
      </w:pPr>
      <w:bookmarkStart w:id="70" w:name="_Toc47549646"/>
      <w:r w:rsidRPr="00073C0D">
        <w:rPr>
          <w:rFonts w:ascii="Myriad Pro" w:hAnsi="Myriad Pro"/>
          <w:b/>
          <w:color w:val="4F6228" w:themeColor="accent3" w:themeShade="80"/>
          <w:sz w:val="28"/>
          <w:szCs w:val="28"/>
        </w:rPr>
        <w:lastRenderedPageBreak/>
        <w:t>Проценты к уплате</w:t>
      </w:r>
      <w:bookmarkEnd w:id="70"/>
    </w:p>
    <w:p w14:paraId="2BCB7715" w14:textId="77777777" w:rsidR="00F30102" w:rsidRPr="00073C0D" w:rsidRDefault="00F30102" w:rsidP="00F30102">
      <w:pPr>
        <w:spacing w:after="0" w:line="360" w:lineRule="auto"/>
        <w:ind w:firstLine="567"/>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t>Согласно п. 7 Основ ценообразования</w:t>
      </w:r>
      <w:r w:rsidR="00CD732B" w:rsidRPr="00073C0D">
        <w:rPr>
          <w:rFonts w:ascii="Myriad Pro" w:eastAsia="Calibri" w:hAnsi="Myriad Pro" w:cs="Times New Roman"/>
          <w:color w:val="000000" w:themeColor="text1"/>
          <w:sz w:val="26"/>
          <w:szCs w:val="26"/>
        </w:rPr>
        <w:t xml:space="preserve"> № 1178</w:t>
      </w:r>
      <w:r w:rsidRPr="00073C0D">
        <w:rPr>
          <w:rFonts w:ascii="Myriad Pro" w:eastAsia="Calibri" w:hAnsi="Myriad Pro" w:cs="Times New Roman"/>
          <w:color w:val="000000" w:themeColor="text1"/>
          <w:sz w:val="26"/>
          <w:szCs w:val="26"/>
        </w:rPr>
        <w:t xml:space="preserve"> в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 К экономически обоснованным расходам в том числе относятся расходы, связанные с обслуживанием заемных средств, привлекаемых для покрытия недостатка средств (за исключением случая применения в отношении организации, осуществляющей регулируемую деятельность, метода доходности инвестированного капитала).</w:t>
      </w:r>
    </w:p>
    <w:p w14:paraId="37A43860" w14:textId="77777777" w:rsidR="00F30102" w:rsidRPr="00073C0D" w:rsidRDefault="00F30102" w:rsidP="00B81C09">
      <w:pPr>
        <w:spacing w:after="0" w:line="360" w:lineRule="auto"/>
        <w:contextualSpacing/>
        <w:jc w:val="both"/>
        <w:rPr>
          <w:rFonts w:ascii="Myriad Pro" w:eastAsia="Calibri" w:hAnsi="Myriad Pro" w:cs="Times New Roman"/>
          <w:b/>
          <w:color w:val="000000" w:themeColor="text1"/>
          <w:sz w:val="26"/>
          <w:szCs w:val="26"/>
        </w:rPr>
      </w:pPr>
    </w:p>
    <w:p w14:paraId="321379E4" w14:textId="77777777" w:rsidR="00B81C09" w:rsidRPr="00073C0D" w:rsidRDefault="00B81C09" w:rsidP="00B81C09">
      <w:pPr>
        <w:spacing w:after="0" w:line="360" w:lineRule="auto"/>
        <w:contextualSpacing/>
        <w:jc w:val="both"/>
        <w:rPr>
          <w:rFonts w:ascii="Myriad Pro" w:eastAsia="Calibri" w:hAnsi="Myriad Pro" w:cs="Times New Roman"/>
          <w:b/>
          <w:color w:val="000000" w:themeColor="text1"/>
          <w:sz w:val="26"/>
          <w:szCs w:val="26"/>
        </w:rPr>
      </w:pPr>
      <w:r w:rsidRPr="00073C0D">
        <w:rPr>
          <w:rFonts w:ascii="Myriad Pro" w:eastAsia="Calibri" w:hAnsi="Myriad Pro" w:cs="Times New Roman"/>
          <w:b/>
          <w:color w:val="000000" w:themeColor="text1"/>
          <w:sz w:val="26"/>
          <w:szCs w:val="26"/>
        </w:rPr>
        <w:t>ПОЗИЦИЯ ТЕРРИТОРИАЛЬНОЙ СЕТЕВОЙ ОРГАНИЗАЦИИ</w:t>
      </w:r>
    </w:p>
    <w:p w14:paraId="3037F074" w14:textId="77777777" w:rsidR="00B81C09" w:rsidRPr="00073C0D" w:rsidRDefault="0006409A" w:rsidP="0006409A">
      <w:pPr>
        <w:spacing w:after="0" w:line="360" w:lineRule="auto"/>
        <w:ind w:firstLine="567"/>
        <w:contextualSpacing/>
        <w:jc w:val="both"/>
        <w:rPr>
          <w:rFonts w:ascii="Myriad Pro" w:eastAsia="Calibri" w:hAnsi="Myriad Pro" w:cs="Times New Roman"/>
          <w:b/>
          <w:color w:val="000000" w:themeColor="text1"/>
          <w:sz w:val="26"/>
          <w:szCs w:val="26"/>
        </w:rPr>
      </w:pPr>
      <w:r w:rsidRPr="00073C0D">
        <w:rPr>
          <w:rFonts w:ascii="Myriad Pro" w:eastAsia="Calibri" w:hAnsi="Myriad Pro" w:cs="Times New Roman"/>
          <w:color w:val="000000" w:themeColor="text1"/>
          <w:sz w:val="26"/>
          <w:szCs w:val="26"/>
        </w:rPr>
        <w:t>ПАО «Кубаньэнерго» на 2019 год заявлен</w:t>
      </w:r>
      <w:r w:rsidR="00F853A2" w:rsidRPr="00073C0D">
        <w:rPr>
          <w:rFonts w:ascii="Myriad Pro" w:eastAsia="Calibri" w:hAnsi="Myriad Pro" w:cs="Times New Roman"/>
          <w:color w:val="000000" w:themeColor="text1"/>
          <w:sz w:val="26"/>
          <w:szCs w:val="26"/>
        </w:rPr>
        <w:t>ы расходы по статье «П</w:t>
      </w:r>
      <w:r w:rsidRPr="00073C0D">
        <w:rPr>
          <w:rFonts w:ascii="Myriad Pro" w:eastAsia="Calibri" w:hAnsi="Myriad Pro" w:cs="Times New Roman"/>
          <w:color w:val="000000" w:themeColor="text1"/>
          <w:sz w:val="26"/>
          <w:szCs w:val="26"/>
        </w:rPr>
        <w:t>роцент</w:t>
      </w:r>
      <w:r w:rsidR="00F853A2" w:rsidRPr="00073C0D">
        <w:rPr>
          <w:rFonts w:ascii="Myriad Pro" w:eastAsia="Calibri" w:hAnsi="Myriad Pro" w:cs="Times New Roman"/>
          <w:color w:val="000000" w:themeColor="text1"/>
          <w:sz w:val="26"/>
          <w:szCs w:val="26"/>
        </w:rPr>
        <w:t>ы</w:t>
      </w:r>
      <w:r w:rsidRPr="00073C0D">
        <w:rPr>
          <w:rFonts w:ascii="Myriad Pro" w:eastAsia="Calibri" w:hAnsi="Myriad Pro" w:cs="Times New Roman"/>
          <w:color w:val="000000" w:themeColor="text1"/>
          <w:sz w:val="26"/>
          <w:szCs w:val="26"/>
        </w:rPr>
        <w:t xml:space="preserve"> по кредитам банков (обслуживание заемных средств)</w:t>
      </w:r>
      <w:r w:rsidR="00F853A2" w:rsidRPr="00073C0D">
        <w:rPr>
          <w:rFonts w:ascii="Myriad Pro" w:eastAsia="Calibri" w:hAnsi="Myriad Pro" w:cs="Times New Roman"/>
          <w:color w:val="000000" w:themeColor="text1"/>
          <w:sz w:val="26"/>
          <w:szCs w:val="26"/>
        </w:rPr>
        <w:t>»</w:t>
      </w:r>
      <w:r w:rsidRPr="00073C0D">
        <w:rPr>
          <w:rFonts w:ascii="Myriad Pro" w:eastAsia="Calibri" w:hAnsi="Myriad Pro" w:cs="Times New Roman"/>
          <w:color w:val="000000" w:themeColor="text1"/>
          <w:sz w:val="26"/>
          <w:szCs w:val="26"/>
        </w:rPr>
        <w:t xml:space="preserve"> в размере 2 189 114,24 тыс. рублей.</w:t>
      </w:r>
      <w:r w:rsidRPr="00073C0D">
        <w:rPr>
          <w:rFonts w:ascii="Myriad Pro" w:eastAsia="Calibri" w:hAnsi="Myriad Pro" w:cs="Times New Roman"/>
          <w:b/>
          <w:color w:val="000000" w:themeColor="text1"/>
          <w:sz w:val="26"/>
          <w:szCs w:val="26"/>
        </w:rPr>
        <w:t xml:space="preserve"> </w:t>
      </w:r>
    </w:p>
    <w:p w14:paraId="6D1056B3" w14:textId="77777777" w:rsidR="00C05D61" w:rsidRPr="00073C0D" w:rsidRDefault="00C05D61" w:rsidP="00C05D61">
      <w:pPr>
        <w:spacing w:after="0" w:line="360" w:lineRule="auto"/>
        <w:ind w:firstLine="567"/>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t xml:space="preserve">Долговой </w:t>
      </w:r>
      <w:r w:rsidR="000C47C2" w:rsidRPr="00073C0D">
        <w:rPr>
          <w:rFonts w:ascii="Myriad Pro" w:eastAsia="Calibri" w:hAnsi="Myriad Pro" w:cs="Times New Roman"/>
          <w:color w:val="000000" w:themeColor="text1"/>
          <w:sz w:val="26"/>
          <w:szCs w:val="26"/>
        </w:rPr>
        <w:t xml:space="preserve">(кредитный) </w:t>
      </w:r>
      <w:r w:rsidRPr="00073C0D">
        <w:rPr>
          <w:rFonts w:ascii="Myriad Pro" w:eastAsia="Calibri" w:hAnsi="Myriad Pro" w:cs="Times New Roman"/>
          <w:color w:val="000000" w:themeColor="text1"/>
          <w:sz w:val="26"/>
          <w:szCs w:val="26"/>
        </w:rPr>
        <w:t xml:space="preserve">портфель ПАО «Кубаньэнерго» сформирован в условиях неплатежей энергосбытовых компаний (собираемость денежных средств за услуги по передаче электроэнергии за 2017 год составила 87% с учетом начального сальдо задолженности), необходимости реализации технических мероприятий для осуществления технологического присоединения льготной категории потребителей, а также необходимости реализации приоритетных социально значимых инвестиционных проектов, в том числе по созданию электросетевых объектов на территории Таманского полуострова и устранению дефицита мощности Краснодарского </w:t>
      </w:r>
      <w:proofErr w:type="spellStart"/>
      <w:r w:rsidRPr="00073C0D">
        <w:rPr>
          <w:rFonts w:ascii="Myriad Pro" w:eastAsia="Calibri" w:hAnsi="Myriad Pro" w:cs="Times New Roman"/>
          <w:color w:val="000000" w:themeColor="text1"/>
          <w:sz w:val="26"/>
          <w:szCs w:val="26"/>
        </w:rPr>
        <w:t>энергоузла</w:t>
      </w:r>
      <w:proofErr w:type="spellEnd"/>
      <w:r w:rsidRPr="00073C0D">
        <w:rPr>
          <w:rFonts w:ascii="Myriad Pro" w:eastAsia="Calibri" w:hAnsi="Myriad Pro" w:cs="Times New Roman"/>
          <w:color w:val="000000" w:themeColor="text1"/>
          <w:sz w:val="26"/>
          <w:szCs w:val="26"/>
        </w:rPr>
        <w:t>. Кроме того, долговой портфель ПАО</w:t>
      </w:r>
      <w:r w:rsidR="006A37DF" w:rsidRPr="00073C0D">
        <w:rPr>
          <w:rFonts w:ascii="Myriad Pro" w:eastAsia="Calibri" w:hAnsi="Myriad Pro" w:cs="Times New Roman"/>
          <w:color w:val="000000" w:themeColor="text1"/>
          <w:sz w:val="26"/>
          <w:szCs w:val="26"/>
        </w:rPr>
        <w:t> </w:t>
      </w:r>
      <w:r w:rsidRPr="00073C0D">
        <w:rPr>
          <w:rFonts w:ascii="Myriad Pro" w:eastAsia="Calibri" w:hAnsi="Myriad Pro" w:cs="Times New Roman"/>
          <w:color w:val="000000" w:themeColor="text1"/>
          <w:sz w:val="26"/>
          <w:szCs w:val="26"/>
        </w:rPr>
        <w:t xml:space="preserve">«Кубаньэнерго» сформирован исходя из необходимости компенсировать </w:t>
      </w:r>
      <w:r w:rsidRPr="00073C0D">
        <w:rPr>
          <w:rFonts w:ascii="Myriad Pro" w:eastAsia="Calibri" w:hAnsi="Myriad Pro" w:cs="Times New Roman"/>
          <w:color w:val="000000" w:themeColor="text1"/>
          <w:sz w:val="26"/>
          <w:szCs w:val="26"/>
        </w:rPr>
        <w:lastRenderedPageBreak/>
        <w:t>расходы ПАО «Кубаньэнерго», не учтенные в тарифах на услуги по передаче электроэнергии и признанные впоследствии экономически обоснованными и подлежащими включению в тариф в размере 4 979 672,72 тыс. руб. на основании Решения Арбитражного суда Краснодарского края от 19.12.2014 по делу №А32-23152/2014, приказа ФСТ России от 27.10.2014 №1837-д, решений ФАС России от 18.02.2016 №СП/9795/16, от 30.05.2016 №СП/36275/16 (с учетом изменений, внесенных решением ФАС России от 28.06.2016 №СП/43816/16).</w:t>
      </w:r>
    </w:p>
    <w:p w14:paraId="26DAF296" w14:textId="77777777" w:rsidR="00C05D61" w:rsidRPr="00073C0D" w:rsidRDefault="00C05D61" w:rsidP="006D1AAC">
      <w:pPr>
        <w:spacing w:after="0" w:line="360" w:lineRule="auto"/>
        <w:ind w:firstLine="567"/>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t>Процентные расходы на 2019 год запланированы, исходя из объема долгового портфеля на начало года на уровне 24 875 427 тыс. рублей, привлечения и погашения заемных средств внутри периода, а также объема долгового портфеля на конец периода на уровне 24 120 271 тыс. рублей. Средняя процентная ставка на 31.12.201</w:t>
      </w:r>
      <w:r w:rsidR="00294665" w:rsidRPr="00073C0D">
        <w:rPr>
          <w:rFonts w:ascii="Myriad Pro" w:eastAsia="Calibri" w:hAnsi="Myriad Pro" w:cs="Times New Roman"/>
          <w:color w:val="000000" w:themeColor="text1"/>
          <w:sz w:val="26"/>
          <w:szCs w:val="26"/>
        </w:rPr>
        <w:t>7</w:t>
      </w:r>
      <w:r w:rsidRPr="00073C0D">
        <w:rPr>
          <w:rFonts w:ascii="Myriad Pro" w:eastAsia="Calibri" w:hAnsi="Myriad Pro" w:cs="Times New Roman"/>
          <w:color w:val="000000" w:themeColor="text1"/>
          <w:sz w:val="26"/>
          <w:szCs w:val="26"/>
        </w:rPr>
        <w:t xml:space="preserve">, используемая при расчете процентных расходов, составила 10,47% годовых и определена, исходя из условий заключенных Обществом кредитных соглашений, а также возможных колебаний ключевой ставки ЦБ РФ и конъюнктуры финансового рынка. </w:t>
      </w:r>
    </w:p>
    <w:p w14:paraId="38992B26" w14:textId="77777777" w:rsidR="0006409A" w:rsidRPr="00073C0D" w:rsidRDefault="00C05D61" w:rsidP="00C05D61">
      <w:pPr>
        <w:spacing w:after="0" w:line="360" w:lineRule="auto"/>
        <w:ind w:firstLine="567"/>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t xml:space="preserve">Процентная ставка по заемным средствам в рамках действующих договоров составляет 7,95% - 9,25% годовых. В связи с тем, что в кредитных договорах, заключенных ПАО «Кубаньэнерго» с банками-кредиторами, присутствует условие о возможности банка увеличивать процентную ставку, в том числе, но не исключительно при изменении ключевой ставки ЦБ РФ и прочих индикаторов денежного рынка, а также с учетом ухудшения конъюнктуры финансового рынка и повышения во втором полугодии 2018  </w:t>
      </w:r>
      <w:r w:rsidR="008F3C09" w:rsidRPr="00073C0D">
        <w:rPr>
          <w:rFonts w:ascii="Myriad Pro" w:eastAsia="Calibri" w:hAnsi="Myriad Pro" w:cs="Times New Roman"/>
          <w:color w:val="000000" w:themeColor="text1"/>
          <w:sz w:val="26"/>
          <w:szCs w:val="26"/>
        </w:rPr>
        <w:t>года ключевой ставки ЦБ РФ, далее процентные расходы по вновь заключаемым и привлекаемым кредитам рассчитаны под процентную ставку 12% годовых</w:t>
      </w:r>
      <w:r w:rsidR="00D828A9" w:rsidRPr="00073C0D">
        <w:rPr>
          <w:rFonts w:ascii="Myriad Pro" w:eastAsia="Calibri" w:hAnsi="Myriad Pro" w:cs="Times New Roman"/>
          <w:color w:val="000000" w:themeColor="text1"/>
          <w:sz w:val="26"/>
          <w:szCs w:val="26"/>
        </w:rPr>
        <w:t>.</w:t>
      </w:r>
    </w:p>
    <w:p w14:paraId="671935A8" w14:textId="77777777" w:rsidR="008F3C09" w:rsidRPr="00073C0D" w:rsidRDefault="008F3C09" w:rsidP="00C05D61">
      <w:pPr>
        <w:spacing w:after="0" w:line="360" w:lineRule="auto"/>
        <w:ind w:firstLine="567"/>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t>Динамика процентной ставки за предшествующие периоды (2010- 2017</w:t>
      </w:r>
      <w:r w:rsidR="00C07A73" w:rsidRPr="00073C0D">
        <w:rPr>
          <w:rFonts w:ascii="Myriad Pro" w:eastAsia="Calibri" w:hAnsi="Myriad Pro" w:cs="Times New Roman"/>
          <w:color w:val="000000" w:themeColor="text1"/>
          <w:sz w:val="26"/>
          <w:szCs w:val="26"/>
        </w:rPr>
        <w:t xml:space="preserve"> </w:t>
      </w:r>
      <w:r w:rsidRPr="00073C0D">
        <w:rPr>
          <w:rFonts w:ascii="Myriad Pro" w:eastAsia="Calibri" w:hAnsi="Myriad Pro" w:cs="Times New Roman"/>
          <w:color w:val="000000" w:themeColor="text1"/>
          <w:sz w:val="26"/>
          <w:szCs w:val="26"/>
        </w:rPr>
        <w:t>гг</w:t>
      </w:r>
      <w:r w:rsidR="00C07A73" w:rsidRPr="00073C0D">
        <w:rPr>
          <w:rFonts w:ascii="Myriad Pro" w:eastAsia="Calibri" w:hAnsi="Myriad Pro" w:cs="Times New Roman"/>
          <w:color w:val="000000" w:themeColor="text1"/>
          <w:sz w:val="26"/>
          <w:szCs w:val="26"/>
        </w:rPr>
        <w:t>.</w:t>
      </w:r>
      <w:r w:rsidRPr="00073C0D">
        <w:rPr>
          <w:rFonts w:ascii="Myriad Pro" w:eastAsia="Calibri" w:hAnsi="Myriad Pro" w:cs="Times New Roman"/>
          <w:color w:val="000000" w:themeColor="text1"/>
          <w:sz w:val="26"/>
          <w:szCs w:val="26"/>
        </w:rPr>
        <w:t>) представлена в таблице.</w:t>
      </w:r>
    </w:p>
    <w:tbl>
      <w:tblPr>
        <w:tblStyle w:val="af7"/>
        <w:tblW w:w="0" w:type="auto"/>
        <w:tblLook w:val="04A0" w:firstRow="1" w:lastRow="0" w:firstColumn="1" w:lastColumn="0" w:noHBand="0" w:noVBand="1"/>
      </w:tblPr>
      <w:tblGrid>
        <w:gridCol w:w="1274"/>
        <w:gridCol w:w="909"/>
        <w:gridCol w:w="886"/>
        <w:gridCol w:w="886"/>
        <w:gridCol w:w="886"/>
        <w:gridCol w:w="887"/>
        <w:gridCol w:w="910"/>
        <w:gridCol w:w="910"/>
        <w:gridCol w:w="910"/>
        <w:gridCol w:w="887"/>
      </w:tblGrid>
      <w:tr w:rsidR="008F3C09" w:rsidRPr="00073C0D" w14:paraId="3FEE1100" w14:textId="77777777" w:rsidTr="00E1738C">
        <w:trPr>
          <w:cantSplit/>
          <w:trHeight w:val="1316"/>
        </w:trPr>
        <w:tc>
          <w:tcPr>
            <w:tcW w:w="9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D2C5A9A" w14:textId="77777777" w:rsidR="008F3C09" w:rsidRPr="00073C0D" w:rsidRDefault="008F3C09" w:rsidP="008F3C09">
            <w:pPr>
              <w:jc w:val="center"/>
              <w:rPr>
                <w:rFonts w:ascii="Myriad Pro" w:eastAsia="Times New Roman" w:hAnsi="Myriad Pro"/>
                <w:iCs/>
                <w:noProof/>
                <w:color w:val="FFFFFF" w:themeColor="background1"/>
                <w:sz w:val="20"/>
                <w:szCs w:val="20"/>
                <w:lang w:eastAsia="ru-RU"/>
              </w:rPr>
            </w:pPr>
            <w:r w:rsidRPr="00073C0D">
              <w:rPr>
                <w:rFonts w:ascii="Myriad Pro" w:eastAsia="Times New Roman" w:hAnsi="Myriad Pro"/>
                <w:iCs/>
                <w:noProof/>
                <w:color w:val="FFFFFF" w:themeColor="background1"/>
                <w:sz w:val="20"/>
                <w:szCs w:val="20"/>
                <w:lang w:eastAsia="ru-RU"/>
              </w:rPr>
              <w:t>На дату</w:t>
            </w:r>
          </w:p>
        </w:tc>
        <w:tc>
          <w:tcPr>
            <w:tcW w:w="9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tcPr>
          <w:p w14:paraId="399CA75A" w14:textId="77777777" w:rsidR="008F3C09" w:rsidRPr="00073C0D" w:rsidRDefault="008F3C09" w:rsidP="008F3C09">
            <w:pPr>
              <w:ind w:left="113" w:right="113"/>
              <w:jc w:val="center"/>
              <w:rPr>
                <w:rFonts w:ascii="Myriad Pro" w:eastAsia="Times New Roman" w:hAnsi="Myriad Pro"/>
                <w:iCs/>
                <w:noProof/>
                <w:color w:val="FFFFFF" w:themeColor="background1"/>
                <w:sz w:val="20"/>
                <w:szCs w:val="20"/>
                <w:lang w:eastAsia="ru-RU"/>
              </w:rPr>
            </w:pPr>
            <w:r w:rsidRPr="00073C0D">
              <w:rPr>
                <w:rFonts w:ascii="Myriad Pro" w:eastAsia="Times New Roman" w:hAnsi="Myriad Pro"/>
                <w:iCs/>
                <w:noProof/>
                <w:color w:val="FFFFFF" w:themeColor="background1"/>
                <w:sz w:val="20"/>
                <w:szCs w:val="20"/>
                <w:lang w:eastAsia="ru-RU"/>
              </w:rPr>
              <w:t>01.01.2010</w:t>
            </w:r>
          </w:p>
        </w:tc>
        <w:tc>
          <w:tcPr>
            <w:tcW w:w="9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tcPr>
          <w:p w14:paraId="49CD06A1" w14:textId="77777777" w:rsidR="008F3C09" w:rsidRPr="00073C0D" w:rsidRDefault="008F3C09" w:rsidP="008F3C09">
            <w:pPr>
              <w:ind w:left="113" w:right="113"/>
              <w:jc w:val="center"/>
              <w:rPr>
                <w:rFonts w:ascii="Myriad Pro" w:eastAsia="Times New Roman" w:hAnsi="Myriad Pro"/>
                <w:iCs/>
                <w:noProof/>
                <w:color w:val="FFFFFF" w:themeColor="background1"/>
                <w:sz w:val="20"/>
                <w:szCs w:val="20"/>
                <w:lang w:eastAsia="ru-RU"/>
              </w:rPr>
            </w:pPr>
            <w:r w:rsidRPr="00073C0D">
              <w:rPr>
                <w:rFonts w:ascii="Myriad Pro" w:eastAsia="Times New Roman" w:hAnsi="Myriad Pro"/>
                <w:iCs/>
                <w:noProof/>
                <w:color w:val="FFFFFF" w:themeColor="background1"/>
                <w:sz w:val="20"/>
                <w:szCs w:val="20"/>
                <w:lang w:eastAsia="ru-RU"/>
              </w:rPr>
              <w:t>01.01.2011</w:t>
            </w:r>
          </w:p>
        </w:tc>
        <w:tc>
          <w:tcPr>
            <w:tcW w:w="9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tcPr>
          <w:p w14:paraId="59842DA5" w14:textId="77777777" w:rsidR="008F3C09" w:rsidRPr="00073C0D" w:rsidRDefault="008F3C09" w:rsidP="008F3C09">
            <w:pPr>
              <w:ind w:left="113" w:right="113"/>
              <w:jc w:val="center"/>
              <w:rPr>
                <w:rFonts w:ascii="Myriad Pro" w:eastAsia="Times New Roman" w:hAnsi="Myriad Pro"/>
                <w:iCs/>
                <w:noProof/>
                <w:color w:val="FFFFFF" w:themeColor="background1"/>
                <w:sz w:val="20"/>
                <w:szCs w:val="20"/>
                <w:lang w:eastAsia="ru-RU"/>
              </w:rPr>
            </w:pPr>
            <w:r w:rsidRPr="00073C0D">
              <w:rPr>
                <w:rFonts w:ascii="Myriad Pro" w:eastAsia="Times New Roman" w:hAnsi="Myriad Pro"/>
                <w:iCs/>
                <w:noProof/>
                <w:color w:val="FFFFFF" w:themeColor="background1"/>
                <w:sz w:val="20"/>
                <w:szCs w:val="20"/>
                <w:lang w:eastAsia="ru-RU"/>
              </w:rPr>
              <w:t>01.01.2012</w:t>
            </w:r>
          </w:p>
        </w:tc>
        <w:tc>
          <w:tcPr>
            <w:tcW w:w="9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tcPr>
          <w:p w14:paraId="3ED80701" w14:textId="77777777" w:rsidR="008F3C09" w:rsidRPr="00073C0D" w:rsidRDefault="008F3C09" w:rsidP="008F3C09">
            <w:pPr>
              <w:ind w:left="113" w:right="113"/>
              <w:jc w:val="center"/>
              <w:rPr>
                <w:rFonts w:ascii="Myriad Pro" w:eastAsia="Times New Roman" w:hAnsi="Myriad Pro"/>
                <w:iCs/>
                <w:noProof/>
                <w:color w:val="FFFFFF" w:themeColor="background1"/>
                <w:sz w:val="20"/>
                <w:szCs w:val="20"/>
                <w:lang w:eastAsia="ru-RU"/>
              </w:rPr>
            </w:pPr>
            <w:r w:rsidRPr="00073C0D">
              <w:rPr>
                <w:rFonts w:ascii="Myriad Pro" w:eastAsia="Times New Roman" w:hAnsi="Myriad Pro"/>
                <w:iCs/>
                <w:noProof/>
                <w:color w:val="FFFFFF" w:themeColor="background1"/>
                <w:sz w:val="20"/>
                <w:szCs w:val="20"/>
                <w:lang w:eastAsia="ru-RU"/>
              </w:rPr>
              <w:t>01.01.2013</w:t>
            </w:r>
          </w:p>
        </w:tc>
        <w:tc>
          <w:tcPr>
            <w:tcW w:w="9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tcPr>
          <w:p w14:paraId="00919911" w14:textId="77777777" w:rsidR="008F3C09" w:rsidRPr="00073C0D" w:rsidRDefault="008F3C09" w:rsidP="008F3C09">
            <w:pPr>
              <w:ind w:left="113" w:right="113"/>
              <w:jc w:val="center"/>
              <w:rPr>
                <w:rFonts w:ascii="Myriad Pro" w:eastAsia="Times New Roman" w:hAnsi="Myriad Pro"/>
                <w:iCs/>
                <w:noProof/>
                <w:color w:val="FFFFFF" w:themeColor="background1"/>
                <w:sz w:val="20"/>
                <w:szCs w:val="20"/>
                <w:lang w:eastAsia="ru-RU"/>
              </w:rPr>
            </w:pPr>
            <w:r w:rsidRPr="00073C0D">
              <w:rPr>
                <w:rFonts w:ascii="Myriad Pro" w:eastAsia="Times New Roman" w:hAnsi="Myriad Pro"/>
                <w:iCs/>
                <w:noProof/>
                <w:color w:val="FFFFFF" w:themeColor="background1"/>
                <w:sz w:val="20"/>
                <w:szCs w:val="20"/>
                <w:lang w:eastAsia="ru-RU"/>
              </w:rPr>
              <w:t>01.01.2014</w:t>
            </w:r>
          </w:p>
        </w:tc>
        <w:tc>
          <w:tcPr>
            <w:tcW w:w="9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tcPr>
          <w:p w14:paraId="6CA9E3A3" w14:textId="77777777" w:rsidR="008F3C09" w:rsidRPr="00073C0D" w:rsidRDefault="008F3C09" w:rsidP="008F3C09">
            <w:pPr>
              <w:ind w:left="113" w:right="113"/>
              <w:jc w:val="center"/>
              <w:rPr>
                <w:rFonts w:ascii="Myriad Pro" w:eastAsia="Times New Roman" w:hAnsi="Myriad Pro"/>
                <w:iCs/>
                <w:noProof/>
                <w:color w:val="FFFFFF" w:themeColor="background1"/>
                <w:sz w:val="20"/>
                <w:szCs w:val="20"/>
                <w:lang w:eastAsia="ru-RU"/>
              </w:rPr>
            </w:pPr>
            <w:r w:rsidRPr="00073C0D">
              <w:rPr>
                <w:rFonts w:ascii="Myriad Pro" w:eastAsia="Times New Roman" w:hAnsi="Myriad Pro"/>
                <w:iCs/>
                <w:noProof/>
                <w:color w:val="FFFFFF" w:themeColor="background1"/>
                <w:sz w:val="20"/>
                <w:szCs w:val="20"/>
                <w:lang w:eastAsia="ru-RU"/>
              </w:rPr>
              <w:t>01.01.2015</w:t>
            </w:r>
          </w:p>
        </w:tc>
        <w:tc>
          <w:tcPr>
            <w:tcW w:w="9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tcPr>
          <w:p w14:paraId="4C8EC27A" w14:textId="77777777" w:rsidR="008F3C09" w:rsidRPr="00073C0D" w:rsidRDefault="008F3C09" w:rsidP="008F3C09">
            <w:pPr>
              <w:ind w:left="113" w:right="113"/>
              <w:jc w:val="center"/>
              <w:rPr>
                <w:rFonts w:ascii="Myriad Pro" w:eastAsia="Times New Roman" w:hAnsi="Myriad Pro"/>
                <w:iCs/>
                <w:noProof/>
                <w:color w:val="FFFFFF" w:themeColor="background1"/>
                <w:sz w:val="20"/>
                <w:szCs w:val="20"/>
                <w:lang w:eastAsia="ru-RU"/>
              </w:rPr>
            </w:pPr>
            <w:r w:rsidRPr="00073C0D">
              <w:rPr>
                <w:rFonts w:ascii="Myriad Pro" w:eastAsia="Times New Roman" w:hAnsi="Myriad Pro"/>
                <w:iCs/>
                <w:noProof/>
                <w:color w:val="FFFFFF" w:themeColor="background1"/>
                <w:sz w:val="20"/>
                <w:szCs w:val="20"/>
                <w:lang w:eastAsia="ru-RU"/>
              </w:rPr>
              <w:t>01.01.2016</w:t>
            </w:r>
          </w:p>
        </w:tc>
        <w:tc>
          <w:tcPr>
            <w:tcW w:w="9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tcPr>
          <w:p w14:paraId="1BC794AB" w14:textId="77777777" w:rsidR="008F3C09" w:rsidRPr="00073C0D" w:rsidRDefault="008F3C09" w:rsidP="008F3C09">
            <w:pPr>
              <w:ind w:left="113" w:right="113"/>
              <w:jc w:val="center"/>
              <w:rPr>
                <w:rFonts w:ascii="Myriad Pro" w:eastAsia="Times New Roman" w:hAnsi="Myriad Pro"/>
                <w:iCs/>
                <w:noProof/>
                <w:color w:val="FFFFFF" w:themeColor="background1"/>
                <w:sz w:val="20"/>
                <w:szCs w:val="20"/>
                <w:lang w:eastAsia="ru-RU"/>
              </w:rPr>
            </w:pPr>
            <w:r w:rsidRPr="00073C0D">
              <w:rPr>
                <w:rFonts w:ascii="Myriad Pro" w:eastAsia="Times New Roman" w:hAnsi="Myriad Pro"/>
                <w:iCs/>
                <w:noProof/>
                <w:color w:val="FFFFFF" w:themeColor="background1"/>
                <w:sz w:val="20"/>
                <w:szCs w:val="20"/>
                <w:lang w:eastAsia="ru-RU"/>
              </w:rPr>
              <w:t>01.01.2017</w:t>
            </w:r>
          </w:p>
        </w:tc>
        <w:tc>
          <w:tcPr>
            <w:tcW w:w="9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tcPr>
          <w:p w14:paraId="529F2F80" w14:textId="77777777" w:rsidR="008F3C09" w:rsidRPr="00073C0D" w:rsidRDefault="008F3C09" w:rsidP="008F3C09">
            <w:pPr>
              <w:ind w:left="113" w:right="113"/>
              <w:jc w:val="center"/>
              <w:rPr>
                <w:rFonts w:ascii="Myriad Pro" w:eastAsia="Times New Roman" w:hAnsi="Myriad Pro"/>
                <w:iCs/>
                <w:noProof/>
                <w:color w:val="FFFFFF" w:themeColor="background1"/>
                <w:sz w:val="20"/>
                <w:szCs w:val="20"/>
                <w:lang w:eastAsia="ru-RU"/>
              </w:rPr>
            </w:pPr>
            <w:r w:rsidRPr="00073C0D">
              <w:rPr>
                <w:rFonts w:ascii="Myriad Pro" w:eastAsia="Times New Roman" w:hAnsi="Myriad Pro"/>
                <w:iCs/>
                <w:noProof/>
                <w:color w:val="FFFFFF" w:themeColor="background1"/>
                <w:sz w:val="20"/>
                <w:szCs w:val="20"/>
                <w:lang w:eastAsia="ru-RU"/>
              </w:rPr>
              <w:t>01.01.2018</w:t>
            </w:r>
          </w:p>
        </w:tc>
      </w:tr>
      <w:tr w:rsidR="008F3C09" w:rsidRPr="00073C0D" w14:paraId="38C4F759" w14:textId="77777777" w:rsidTr="00E1738C">
        <w:tc>
          <w:tcPr>
            <w:tcW w:w="934" w:type="dxa"/>
            <w:tcBorders>
              <w:top w:val="single" w:sz="4" w:space="0" w:color="FFFFFF" w:themeColor="background1"/>
            </w:tcBorders>
          </w:tcPr>
          <w:p w14:paraId="2B0EFC20" w14:textId="77777777" w:rsidR="008F3C09" w:rsidRPr="00073C0D" w:rsidRDefault="008F3C09" w:rsidP="008F3C09">
            <w:pPr>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Процентная ставка</w:t>
            </w:r>
          </w:p>
        </w:tc>
        <w:tc>
          <w:tcPr>
            <w:tcW w:w="934" w:type="dxa"/>
            <w:tcBorders>
              <w:top w:val="single" w:sz="4" w:space="0" w:color="FFFFFF" w:themeColor="background1"/>
            </w:tcBorders>
            <w:vAlign w:val="center"/>
          </w:tcPr>
          <w:p w14:paraId="78EB2A45" w14:textId="77777777" w:rsidR="008F3C09" w:rsidRPr="00073C0D" w:rsidRDefault="008F3C09" w:rsidP="008F3C09">
            <w:pPr>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13,44%</w:t>
            </w:r>
          </w:p>
        </w:tc>
        <w:tc>
          <w:tcPr>
            <w:tcW w:w="934" w:type="dxa"/>
            <w:tcBorders>
              <w:top w:val="single" w:sz="4" w:space="0" w:color="FFFFFF" w:themeColor="background1"/>
            </w:tcBorders>
            <w:vAlign w:val="center"/>
          </w:tcPr>
          <w:p w14:paraId="70C18051" w14:textId="77777777" w:rsidR="008F3C09" w:rsidRPr="00073C0D" w:rsidRDefault="008F3C09" w:rsidP="008F3C09">
            <w:pPr>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7,44%</w:t>
            </w:r>
          </w:p>
        </w:tc>
        <w:tc>
          <w:tcPr>
            <w:tcW w:w="934" w:type="dxa"/>
            <w:tcBorders>
              <w:top w:val="single" w:sz="4" w:space="0" w:color="FFFFFF" w:themeColor="background1"/>
            </w:tcBorders>
            <w:vAlign w:val="center"/>
          </w:tcPr>
          <w:p w14:paraId="4A6488F4" w14:textId="77777777" w:rsidR="008F3C09" w:rsidRPr="00073C0D" w:rsidRDefault="008F3C09" w:rsidP="008F3C09">
            <w:pPr>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7,98%</w:t>
            </w:r>
          </w:p>
        </w:tc>
        <w:tc>
          <w:tcPr>
            <w:tcW w:w="934" w:type="dxa"/>
            <w:tcBorders>
              <w:top w:val="single" w:sz="4" w:space="0" w:color="FFFFFF" w:themeColor="background1"/>
            </w:tcBorders>
            <w:vAlign w:val="center"/>
          </w:tcPr>
          <w:p w14:paraId="0DE6D747" w14:textId="77777777" w:rsidR="008F3C09" w:rsidRPr="00073C0D" w:rsidRDefault="008F3C09" w:rsidP="008F3C09">
            <w:pPr>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9,67%</w:t>
            </w:r>
          </w:p>
        </w:tc>
        <w:tc>
          <w:tcPr>
            <w:tcW w:w="935" w:type="dxa"/>
            <w:tcBorders>
              <w:top w:val="single" w:sz="4" w:space="0" w:color="FFFFFF" w:themeColor="background1"/>
            </w:tcBorders>
            <w:vAlign w:val="center"/>
          </w:tcPr>
          <w:p w14:paraId="6BDD8214" w14:textId="77777777" w:rsidR="008F3C09" w:rsidRPr="00073C0D" w:rsidRDefault="008F3C09" w:rsidP="008F3C09">
            <w:pPr>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9,70%</w:t>
            </w:r>
          </w:p>
        </w:tc>
        <w:tc>
          <w:tcPr>
            <w:tcW w:w="935" w:type="dxa"/>
            <w:tcBorders>
              <w:top w:val="single" w:sz="4" w:space="0" w:color="FFFFFF" w:themeColor="background1"/>
            </w:tcBorders>
            <w:vAlign w:val="center"/>
          </w:tcPr>
          <w:p w14:paraId="2BD41774" w14:textId="77777777" w:rsidR="008F3C09" w:rsidRPr="00073C0D" w:rsidRDefault="008F3C09" w:rsidP="008F3C09">
            <w:pPr>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13,14%</w:t>
            </w:r>
          </w:p>
        </w:tc>
        <w:tc>
          <w:tcPr>
            <w:tcW w:w="935" w:type="dxa"/>
            <w:tcBorders>
              <w:top w:val="single" w:sz="4" w:space="0" w:color="FFFFFF" w:themeColor="background1"/>
            </w:tcBorders>
            <w:vAlign w:val="center"/>
          </w:tcPr>
          <w:p w14:paraId="02947D0F" w14:textId="77777777" w:rsidR="008F3C09" w:rsidRPr="00073C0D" w:rsidRDefault="008F3C09" w:rsidP="008F3C09">
            <w:pPr>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10,83%</w:t>
            </w:r>
          </w:p>
        </w:tc>
        <w:tc>
          <w:tcPr>
            <w:tcW w:w="935" w:type="dxa"/>
            <w:tcBorders>
              <w:top w:val="single" w:sz="4" w:space="0" w:color="FFFFFF" w:themeColor="background1"/>
            </w:tcBorders>
            <w:vAlign w:val="center"/>
          </w:tcPr>
          <w:p w14:paraId="158E599B" w14:textId="77777777" w:rsidR="008F3C09" w:rsidRPr="00073C0D" w:rsidRDefault="008F3C09" w:rsidP="008F3C09">
            <w:pPr>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10,74%</w:t>
            </w:r>
          </w:p>
        </w:tc>
        <w:tc>
          <w:tcPr>
            <w:tcW w:w="935" w:type="dxa"/>
            <w:tcBorders>
              <w:top w:val="single" w:sz="4" w:space="0" w:color="FFFFFF" w:themeColor="background1"/>
            </w:tcBorders>
            <w:vAlign w:val="center"/>
          </w:tcPr>
          <w:p w14:paraId="111048C9" w14:textId="77777777" w:rsidR="008F3C09" w:rsidRPr="00073C0D" w:rsidRDefault="008F3C09" w:rsidP="008F3C09">
            <w:pPr>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9,33%</w:t>
            </w:r>
          </w:p>
        </w:tc>
      </w:tr>
    </w:tbl>
    <w:p w14:paraId="7751F13D" w14:textId="77777777" w:rsidR="008F3C09" w:rsidRPr="00073C0D" w:rsidRDefault="008F3C09" w:rsidP="00C05D61">
      <w:pPr>
        <w:spacing w:after="0" w:line="360" w:lineRule="auto"/>
        <w:ind w:firstLine="567"/>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lastRenderedPageBreak/>
        <w:t>На изменение ставки за указанный период оказали влияние уровень кредитоспособности Общества, конъюнктура финансового рынка, кризисные явления в экономике РФ, а также проводимая Обществом на постоянной основе работа по снижению стоимости заимствований</w:t>
      </w:r>
      <w:r w:rsidR="00BF1E7D" w:rsidRPr="00073C0D">
        <w:rPr>
          <w:rFonts w:ascii="Myriad Pro" w:eastAsia="Calibri" w:hAnsi="Myriad Pro" w:cs="Times New Roman"/>
          <w:color w:val="000000" w:themeColor="text1"/>
          <w:sz w:val="26"/>
          <w:szCs w:val="26"/>
        </w:rPr>
        <w:t>.</w:t>
      </w:r>
    </w:p>
    <w:p w14:paraId="1DA09E2F" w14:textId="77777777" w:rsidR="00BF1E7D" w:rsidRPr="00073C0D" w:rsidRDefault="00BF1E7D" w:rsidP="00C05D61">
      <w:pPr>
        <w:spacing w:after="0" w:line="360" w:lineRule="auto"/>
        <w:ind w:firstLine="567"/>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t>В составе материалов представлена Форма № П-2 (</w:t>
      </w:r>
      <w:proofErr w:type="spellStart"/>
      <w:r w:rsidRPr="00073C0D">
        <w:rPr>
          <w:rFonts w:ascii="Myriad Pro" w:eastAsia="Calibri" w:hAnsi="Myriad Pro" w:cs="Times New Roman"/>
          <w:color w:val="000000" w:themeColor="text1"/>
          <w:sz w:val="26"/>
          <w:szCs w:val="26"/>
        </w:rPr>
        <w:t>инвест</w:t>
      </w:r>
      <w:proofErr w:type="spellEnd"/>
      <w:r w:rsidRPr="00073C0D">
        <w:rPr>
          <w:rFonts w:ascii="Myriad Pro" w:eastAsia="Calibri" w:hAnsi="Myriad Pro" w:cs="Times New Roman"/>
          <w:color w:val="000000" w:themeColor="text1"/>
          <w:sz w:val="26"/>
          <w:szCs w:val="26"/>
        </w:rPr>
        <w:t>) за 2017 г. «Сведения об инвестиционной деятельности организации».</w:t>
      </w:r>
    </w:p>
    <w:p w14:paraId="35E12FA4" w14:textId="77777777" w:rsidR="00E1738C" w:rsidRPr="00073C0D" w:rsidRDefault="008F3C09" w:rsidP="00D828A9">
      <w:pPr>
        <w:spacing w:after="0" w:line="360" w:lineRule="auto"/>
        <w:ind w:firstLine="567"/>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t>Также ПАО «Кубаньэнерго» представлена информация о кредитном портфеле, а именно</w:t>
      </w:r>
      <w:r w:rsidR="00B15F9F" w:rsidRPr="00073C0D">
        <w:rPr>
          <w:rFonts w:ascii="Myriad Pro" w:eastAsia="Calibri" w:hAnsi="Myriad Pro" w:cs="Times New Roman"/>
          <w:color w:val="000000" w:themeColor="text1"/>
          <w:sz w:val="26"/>
          <w:szCs w:val="26"/>
        </w:rPr>
        <w:t xml:space="preserve"> р</w:t>
      </w:r>
      <w:r w:rsidRPr="00073C0D">
        <w:rPr>
          <w:rFonts w:ascii="Myriad Pro" w:eastAsia="Calibri" w:hAnsi="Myriad Pro" w:cs="Times New Roman"/>
          <w:color w:val="000000" w:themeColor="text1"/>
          <w:sz w:val="26"/>
          <w:szCs w:val="26"/>
        </w:rPr>
        <w:t>еестр договоров с реквизитами, датой заключения договора, датой окончания срока действия</w:t>
      </w:r>
      <w:r w:rsidR="00B15F9F" w:rsidRPr="00073C0D">
        <w:rPr>
          <w:rFonts w:ascii="Myriad Pro" w:eastAsia="Calibri" w:hAnsi="Myriad Pro" w:cs="Times New Roman"/>
          <w:color w:val="000000" w:themeColor="text1"/>
          <w:sz w:val="26"/>
          <w:szCs w:val="26"/>
        </w:rPr>
        <w:t>, лимитом кредита, процентной ставкой и расчетом процентов к уплате</w:t>
      </w:r>
      <w:r w:rsidR="00E1738C" w:rsidRPr="00073C0D">
        <w:rPr>
          <w:rFonts w:ascii="Myriad Pro" w:eastAsia="Calibri" w:hAnsi="Myriad Pro" w:cs="Times New Roman"/>
          <w:color w:val="000000" w:themeColor="text1"/>
          <w:sz w:val="26"/>
          <w:szCs w:val="26"/>
        </w:rPr>
        <w:t>:</w:t>
      </w:r>
    </w:p>
    <w:p w14:paraId="1AED73C2" w14:textId="77777777" w:rsidR="00E1738C" w:rsidRPr="00073C0D" w:rsidRDefault="00EB1A00" w:rsidP="00EB1A00">
      <w:pPr>
        <w:pStyle w:val="a3"/>
        <w:numPr>
          <w:ilvl w:val="0"/>
          <w:numId w:val="55"/>
        </w:numPr>
        <w:spacing w:after="0" w:line="360" w:lineRule="auto"/>
        <w:ind w:left="993"/>
        <w:jc w:val="both"/>
        <w:rPr>
          <w:rFonts w:ascii="Myriad Pro" w:hAnsi="Myriad Pro"/>
          <w:color w:val="000000" w:themeColor="text1"/>
          <w:sz w:val="26"/>
          <w:szCs w:val="26"/>
        </w:rPr>
      </w:pPr>
      <w:r w:rsidRPr="00073C0D">
        <w:rPr>
          <w:rFonts w:ascii="Myriad Pro" w:hAnsi="Myriad Pro"/>
          <w:color w:val="000000" w:themeColor="text1"/>
          <w:sz w:val="26"/>
          <w:szCs w:val="26"/>
        </w:rPr>
        <w:t xml:space="preserve">Идентификационные номера выпусков биржевых облигаций </w:t>
      </w:r>
      <w:r w:rsidR="00E1738C" w:rsidRPr="00073C0D">
        <w:rPr>
          <w:rFonts w:ascii="Myriad Pro" w:hAnsi="Myriad Pro"/>
          <w:color w:val="000000" w:themeColor="text1"/>
          <w:sz w:val="26"/>
          <w:szCs w:val="26"/>
        </w:rPr>
        <w:t>№ 4В02-02-00063-А-001Р</w:t>
      </w:r>
      <w:r w:rsidR="0003580E" w:rsidRPr="00073C0D">
        <w:rPr>
          <w:rFonts w:ascii="Myriad Pro" w:hAnsi="Myriad Pro"/>
          <w:color w:val="000000" w:themeColor="text1"/>
          <w:sz w:val="26"/>
          <w:szCs w:val="26"/>
        </w:rPr>
        <w:t xml:space="preserve"> от 24.11.2015. Дата окончания срока действия – 11.11.2025</w:t>
      </w:r>
      <w:r w:rsidR="00E1738C" w:rsidRPr="00073C0D">
        <w:rPr>
          <w:rFonts w:ascii="Myriad Pro" w:hAnsi="Myriad Pro"/>
          <w:color w:val="000000" w:themeColor="text1"/>
          <w:sz w:val="26"/>
          <w:szCs w:val="26"/>
        </w:rPr>
        <w:t>;№ 4В002-01-00063-А-001Р</w:t>
      </w:r>
      <w:r w:rsidR="0003580E" w:rsidRPr="00073C0D">
        <w:rPr>
          <w:rFonts w:ascii="Myriad Pro" w:hAnsi="Myriad Pro"/>
          <w:color w:val="000000" w:themeColor="text1"/>
          <w:sz w:val="26"/>
          <w:szCs w:val="26"/>
        </w:rPr>
        <w:t xml:space="preserve"> от 04.12.2015. Дата окончания срока действия – 21.11.2025</w:t>
      </w:r>
      <w:r w:rsidR="00E1738C" w:rsidRPr="00073C0D">
        <w:rPr>
          <w:rFonts w:ascii="Myriad Pro" w:hAnsi="Myriad Pro"/>
          <w:color w:val="000000" w:themeColor="text1"/>
          <w:sz w:val="26"/>
          <w:szCs w:val="26"/>
        </w:rPr>
        <w:t>;</w:t>
      </w:r>
    </w:p>
    <w:p w14:paraId="227E9067" w14:textId="77777777" w:rsidR="00E1738C" w:rsidRPr="00073C0D" w:rsidRDefault="00E1738C" w:rsidP="009D1CC2">
      <w:pPr>
        <w:pStyle w:val="a3"/>
        <w:numPr>
          <w:ilvl w:val="0"/>
          <w:numId w:val="55"/>
        </w:numPr>
        <w:spacing w:after="0" w:line="360" w:lineRule="auto"/>
        <w:ind w:left="993"/>
        <w:jc w:val="both"/>
        <w:rPr>
          <w:rFonts w:ascii="Myriad Pro" w:hAnsi="Myriad Pro"/>
          <w:color w:val="000000" w:themeColor="text1"/>
          <w:sz w:val="26"/>
          <w:szCs w:val="26"/>
        </w:rPr>
      </w:pPr>
      <w:r w:rsidRPr="00073C0D">
        <w:rPr>
          <w:rFonts w:ascii="Myriad Pro" w:hAnsi="Myriad Pro"/>
          <w:color w:val="000000" w:themeColor="text1"/>
          <w:sz w:val="26"/>
          <w:szCs w:val="26"/>
        </w:rPr>
        <w:t>Договор № 0716-061</w:t>
      </w:r>
      <w:r w:rsidR="0003580E" w:rsidRPr="00073C0D">
        <w:rPr>
          <w:rFonts w:ascii="Myriad Pro" w:hAnsi="Myriad Pro"/>
          <w:color w:val="000000" w:themeColor="text1"/>
          <w:sz w:val="26"/>
          <w:szCs w:val="26"/>
        </w:rPr>
        <w:t xml:space="preserve"> от 01.11.2016 Филиал Банка ГПБ (АО) «Южный». Дата окончания срока действия договора – 30.10.2019</w:t>
      </w:r>
      <w:r w:rsidRPr="00073C0D">
        <w:rPr>
          <w:rFonts w:ascii="Myriad Pro" w:hAnsi="Myriad Pro"/>
          <w:color w:val="000000" w:themeColor="text1"/>
          <w:sz w:val="26"/>
          <w:szCs w:val="26"/>
        </w:rPr>
        <w:t>;</w:t>
      </w:r>
    </w:p>
    <w:p w14:paraId="6C76785C" w14:textId="77777777" w:rsidR="00E1738C" w:rsidRPr="00073C0D" w:rsidRDefault="00E1738C" w:rsidP="009D1CC2">
      <w:pPr>
        <w:pStyle w:val="a3"/>
        <w:numPr>
          <w:ilvl w:val="0"/>
          <w:numId w:val="55"/>
        </w:numPr>
        <w:spacing w:after="0" w:line="360" w:lineRule="auto"/>
        <w:ind w:left="993"/>
        <w:jc w:val="both"/>
        <w:rPr>
          <w:rFonts w:ascii="Myriad Pro" w:hAnsi="Myriad Pro"/>
          <w:color w:val="000000" w:themeColor="text1"/>
          <w:sz w:val="26"/>
          <w:szCs w:val="26"/>
        </w:rPr>
      </w:pPr>
      <w:r w:rsidRPr="00073C0D">
        <w:rPr>
          <w:rFonts w:ascii="Myriad Pro" w:hAnsi="Myriad Pro"/>
          <w:color w:val="000000" w:themeColor="text1"/>
          <w:sz w:val="26"/>
          <w:szCs w:val="26"/>
        </w:rPr>
        <w:t>Договор № 0716-06</w:t>
      </w:r>
      <w:r w:rsidR="006D1AAC" w:rsidRPr="00073C0D">
        <w:rPr>
          <w:rFonts w:ascii="Myriad Pro" w:hAnsi="Myriad Pro"/>
          <w:color w:val="000000" w:themeColor="text1"/>
          <w:sz w:val="26"/>
          <w:szCs w:val="26"/>
        </w:rPr>
        <w:t>3 от 01.11.2016</w:t>
      </w:r>
      <w:r w:rsidR="00477CC9" w:rsidRPr="00073C0D">
        <w:rPr>
          <w:rFonts w:ascii="Myriad Pro" w:hAnsi="Myriad Pro"/>
          <w:color w:val="000000" w:themeColor="text1"/>
          <w:sz w:val="26"/>
          <w:szCs w:val="26"/>
        </w:rPr>
        <w:t xml:space="preserve"> Филиал Банка ГПБ (АО) «Южный». Дата окончания срока действия договора – 30.10.2019</w:t>
      </w:r>
      <w:r w:rsidRPr="00073C0D">
        <w:rPr>
          <w:rFonts w:ascii="Myriad Pro" w:hAnsi="Myriad Pro"/>
          <w:color w:val="000000" w:themeColor="text1"/>
          <w:sz w:val="26"/>
          <w:szCs w:val="26"/>
        </w:rPr>
        <w:t>;</w:t>
      </w:r>
    </w:p>
    <w:p w14:paraId="17F4636D" w14:textId="77777777" w:rsidR="00E1738C" w:rsidRPr="00073C0D" w:rsidRDefault="00E1738C" w:rsidP="009D1CC2">
      <w:pPr>
        <w:pStyle w:val="a3"/>
        <w:numPr>
          <w:ilvl w:val="0"/>
          <w:numId w:val="55"/>
        </w:numPr>
        <w:spacing w:after="0" w:line="360" w:lineRule="auto"/>
        <w:ind w:left="993"/>
        <w:jc w:val="both"/>
        <w:rPr>
          <w:rFonts w:ascii="Myriad Pro" w:hAnsi="Myriad Pro"/>
          <w:color w:val="000000" w:themeColor="text1"/>
          <w:sz w:val="26"/>
          <w:szCs w:val="26"/>
        </w:rPr>
      </w:pPr>
      <w:r w:rsidRPr="00073C0D">
        <w:rPr>
          <w:rFonts w:ascii="Myriad Pro" w:hAnsi="Myriad Pro"/>
          <w:color w:val="000000" w:themeColor="text1"/>
          <w:sz w:val="26"/>
          <w:szCs w:val="26"/>
        </w:rPr>
        <w:t>Договор № 0717-005</w:t>
      </w:r>
      <w:r w:rsidR="006D1AAC" w:rsidRPr="00073C0D">
        <w:rPr>
          <w:rFonts w:ascii="Myriad Pro" w:hAnsi="Myriad Pro"/>
          <w:color w:val="000000" w:themeColor="text1"/>
          <w:sz w:val="26"/>
          <w:szCs w:val="26"/>
        </w:rPr>
        <w:t xml:space="preserve"> от 31.03.2017 филиал Банка ГПБ (АО) «Южный»</w:t>
      </w:r>
      <w:r w:rsidR="00477CC9" w:rsidRPr="00073C0D">
        <w:rPr>
          <w:rFonts w:ascii="Myriad Pro" w:hAnsi="Myriad Pro"/>
          <w:color w:val="000000" w:themeColor="text1"/>
          <w:sz w:val="26"/>
          <w:szCs w:val="26"/>
        </w:rPr>
        <w:t>. Дата окончания срока действия договора – 30.03.2020</w:t>
      </w:r>
      <w:r w:rsidRPr="00073C0D">
        <w:rPr>
          <w:rFonts w:ascii="Myriad Pro" w:hAnsi="Myriad Pro"/>
          <w:color w:val="000000" w:themeColor="text1"/>
          <w:sz w:val="26"/>
          <w:szCs w:val="26"/>
        </w:rPr>
        <w:t>;</w:t>
      </w:r>
    </w:p>
    <w:p w14:paraId="159705C5" w14:textId="77777777" w:rsidR="00E1738C" w:rsidRPr="00073C0D" w:rsidRDefault="00E1738C" w:rsidP="009D1CC2">
      <w:pPr>
        <w:pStyle w:val="a3"/>
        <w:numPr>
          <w:ilvl w:val="0"/>
          <w:numId w:val="55"/>
        </w:numPr>
        <w:spacing w:after="0" w:line="360" w:lineRule="auto"/>
        <w:ind w:left="993"/>
        <w:jc w:val="both"/>
        <w:rPr>
          <w:rFonts w:ascii="Myriad Pro" w:hAnsi="Myriad Pro"/>
          <w:sz w:val="26"/>
          <w:szCs w:val="26"/>
        </w:rPr>
      </w:pPr>
      <w:r w:rsidRPr="00073C0D">
        <w:rPr>
          <w:rFonts w:ascii="Myriad Pro" w:hAnsi="Myriad Pro"/>
          <w:sz w:val="26"/>
          <w:szCs w:val="26"/>
        </w:rPr>
        <w:t>Договор № 341ю</w:t>
      </w:r>
      <w:r w:rsidR="006D1AAC" w:rsidRPr="00073C0D">
        <w:rPr>
          <w:rFonts w:ascii="Myriad Pro" w:hAnsi="Myriad Pro"/>
          <w:sz w:val="26"/>
          <w:szCs w:val="26"/>
        </w:rPr>
        <w:t xml:space="preserve"> от 29.12.2016 </w:t>
      </w:r>
      <w:r w:rsidR="008E5CA8" w:rsidRPr="00073C0D">
        <w:rPr>
          <w:rFonts w:ascii="Myriad Pro" w:hAnsi="Myriad Pro"/>
          <w:sz w:val="26"/>
          <w:szCs w:val="26"/>
        </w:rPr>
        <w:t xml:space="preserve">Банк </w:t>
      </w:r>
      <w:r w:rsidR="00477CC9" w:rsidRPr="00073C0D">
        <w:rPr>
          <w:rFonts w:ascii="Myriad Pro" w:hAnsi="Myriad Pro"/>
          <w:sz w:val="26"/>
          <w:szCs w:val="26"/>
        </w:rPr>
        <w:t>ВБРФ (АО)</w:t>
      </w:r>
      <w:r w:rsidR="00477CC9" w:rsidRPr="00073C0D">
        <w:rPr>
          <w:rFonts w:ascii="Myriad Pro" w:hAnsi="Myriad Pro"/>
          <w:color w:val="000000" w:themeColor="text1"/>
          <w:sz w:val="26"/>
          <w:szCs w:val="26"/>
        </w:rPr>
        <w:t xml:space="preserve"> Дата окончания срока действия договора – 27.12.2019</w:t>
      </w:r>
      <w:r w:rsidRPr="00073C0D">
        <w:rPr>
          <w:rFonts w:ascii="Myriad Pro" w:hAnsi="Myriad Pro"/>
          <w:sz w:val="26"/>
          <w:szCs w:val="26"/>
        </w:rPr>
        <w:t xml:space="preserve">; </w:t>
      </w:r>
    </w:p>
    <w:p w14:paraId="5DC520BE" w14:textId="77777777" w:rsidR="00D828A9" w:rsidRPr="00073C0D" w:rsidRDefault="004F10EF" w:rsidP="009D1CC2">
      <w:pPr>
        <w:pStyle w:val="a3"/>
        <w:numPr>
          <w:ilvl w:val="0"/>
          <w:numId w:val="55"/>
        </w:numPr>
        <w:spacing w:after="0" w:line="360" w:lineRule="auto"/>
        <w:ind w:left="993"/>
        <w:jc w:val="both"/>
        <w:rPr>
          <w:rFonts w:ascii="Myriad Pro" w:hAnsi="Myriad Pro"/>
          <w:color w:val="000000" w:themeColor="text1"/>
          <w:sz w:val="26"/>
          <w:szCs w:val="26"/>
        </w:rPr>
      </w:pPr>
      <w:r w:rsidRPr="00073C0D">
        <w:rPr>
          <w:rFonts w:ascii="Myriad Pro" w:hAnsi="Myriad Pro"/>
          <w:color w:val="000000" w:themeColor="text1"/>
          <w:sz w:val="26"/>
          <w:szCs w:val="26"/>
        </w:rPr>
        <w:t>Договор № 5400/343</w:t>
      </w:r>
      <w:r w:rsidR="006D1AAC" w:rsidRPr="00073C0D">
        <w:rPr>
          <w:rFonts w:ascii="Myriad Pro" w:hAnsi="Myriad Pro"/>
          <w:color w:val="000000" w:themeColor="text1"/>
          <w:sz w:val="26"/>
          <w:szCs w:val="26"/>
        </w:rPr>
        <w:t xml:space="preserve"> от 03.05.2017 ПАО Сбербанк</w:t>
      </w:r>
      <w:r w:rsidR="00477CC9" w:rsidRPr="00073C0D">
        <w:rPr>
          <w:rFonts w:ascii="Myriad Pro" w:hAnsi="Myriad Pro"/>
          <w:color w:val="000000" w:themeColor="text1"/>
          <w:sz w:val="26"/>
          <w:szCs w:val="26"/>
        </w:rPr>
        <w:t>. Дата окончания срока действия договора – 30.04.2020</w:t>
      </w:r>
      <w:r w:rsidRPr="00073C0D">
        <w:rPr>
          <w:rFonts w:ascii="Myriad Pro" w:hAnsi="Myriad Pro"/>
          <w:color w:val="000000" w:themeColor="text1"/>
          <w:sz w:val="26"/>
          <w:szCs w:val="26"/>
        </w:rPr>
        <w:t>;</w:t>
      </w:r>
    </w:p>
    <w:p w14:paraId="6E86127B" w14:textId="77777777" w:rsidR="004F10EF" w:rsidRPr="00073C0D" w:rsidRDefault="004F10EF" w:rsidP="009D1CC2">
      <w:pPr>
        <w:pStyle w:val="a3"/>
        <w:numPr>
          <w:ilvl w:val="0"/>
          <w:numId w:val="55"/>
        </w:numPr>
        <w:spacing w:after="0" w:line="360" w:lineRule="auto"/>
        <w:ind w:left="993"/>
        <w:jc w:val="both"/>
        <w:rPr>
          <w:rFonts w:ascii="Myriad Pro" w:hAnsi="Myriad Pro"/>
          <w:color w:val="000000" w:themeColor="text1"/>
          <w:sz w:val="26"/>
          <w:szCs w:val="26"/>
        </w:rPr>
      </w:pPr>
      <w:r w:rsidRPr="00073C0D">
        <w:rPr>
          <w:rFonts w:ascii="Myriad Pro" w:hAnsi="Myriad Pro"/>
          <w:color w:val="000000" w:themeColor="text1"/>
          <w:sz w:val="26"/>
          <w:szCs w:val="26"/>
        </w:rPr>
        <w:t>Договор № 5400/344</w:t>
      </w:r>
      <w:r w:rsidR="006D1AAC" w:rsidRPr="00073C0D">
        <w:rPr>
          <w:rFonts w:ascii="Myriad Pro" w:hAnsi="Myriad Pro"/>
          <w:color w:val="000000" w:themeColor="text1"/>
          <w:sz w:val="26"/>
          <w:szCs w:val="26"/>
        </w:rPr>
        <w:t xml:space="preserve"> от 03.05.2017 ПАО Сбербанк</w:t>
      </w:r>
      <w:r w:rsidR="00477CC9" w:rsidRPr="00073C0D">
        <w:rPr>
          <w:rFonts w:ascii="Myriad Pro" w:hAnsi="Myriad Pro"/>
          <w:color w:val="000000" w:themeColor="text1"/>
          <w:sz w:val="26"/>
          <w:szCs w:val="26"/>
        </w:rPr>
        <w:t>. Дата окончания срока действия договора – 30.04.2020</w:t>
      </w:r>
      <w:r w:rsidRPr="00073C0D">
        <w:rPr>
          <w:rFonts w:ascii="Myriad Pro" w:hAnsi="Myriad Pro"/>
          <w:color w:val="000000" w:themeColor="text1"/>
          <w:sz w:val="26"/>
          <w:szCs w:val="26"/>
        </w:rPr>
        <w:t>;</w:t>
      </w:r>
    </w:p>
    <w:p w14:paraId="287FE362" w14:textId="77777777" w:rsidR="004F10EF" w:rsidRPr="00073C0D" w:rsidRDefault="004F10EF" w:rsidP="009D1CC2">
      <w:pPr>
        <w:pStyle w:val="a3"/>
        <w:numPr>
          <w:ilvl w:val="0"/>
          <w:numId w:val="55"/>
        </w:numPr>
        <w:spacing w:after="0" w:line="360" w:lineRule="auto"/>
        <w:ind w:left="993"/>
        <w:jc w:val="both"/>
        <w:rPr>
          <w:rFonts w:ascii="Myriad Pro" w:hAnsi="Myriad Pro"/>
          <w:color w:val="000000" w:themeColor="text1"/>
          <w:sz w:val="26"/>
          <w:szCs w:val="26"/>
        </w:rPr>
      </w:pPr>
      <w:r w:rsidRPr="00073C0D">
        <w:rPr>
          <w:rFonts w:ascii="Myriad Pro" w:hAnsi="Myriad Pro"/>
          <w:color w:val="000000" w:themeColor="text1"/>
          <w:sz w:val="26"/>
          <w:szCs w:val="26"/>
        </w:rPr>
        <w:t>Договор № 5400/345</w:t>
      </w:r>
      <w:r w:rsidR="006D1AAC" w:rsidRPr="00073C0D">
        <w:rPr>
          <w:rFonts w:ascii="Myriad Pro" w:hAnsi="Myriad Pro"/>
          <w:color w:val="000000" w:themeColor="text1"/>
          <w:sz w:val="26"/>
          <w:szCs w:val="26"/>
        </w:rPr>
        <w:t xml:space="preserve"> от 03.05.2017 ПАО Сбербанк</w:t>
      </w:r>
      <w:r w:rsidR="00477CC9" w:rsidRPr="00073C0D">
        <w:rPr>
          <w:rFonts w:ascii="Myriad Pro" w:hAnsi="Myriad Pro"/>
          <w:color w:val="000000" w:themeColor="text1"/>
          <w:sz w:val="26"/>
          <w:szCs w:val="26"/>
        </w:rPr>
        <w:t>. Дата окончания срока действия договора – 30.04.2020</w:t>
      </w:r>
      <w:r w:rsidRPr="00073C0D">
        <w:rPr>
          <w:rFonts w:ascii="Myriad Pro" w:hAnsi="Myriad Pro"/>
          <w:color w:val="000000" w:themeColor="text1"/>
          <w:sz w:val="26"/>
          <w:szCs w:val="26"/>
        </w:rPr>
        <w:t>;</w:t>
      </w:r>
    </w:p>
    <w:p w14:paraId="4D42F341" w14:textId="77777777" w:rsidR="004F10EF" w:rsidRPr="00073C0D" w:rsidRDefault="00A67C65" w:rsidP="009D1CC2">
      <w:pPr>
        <w:pStyle w:val="a3"/>
        <w:numPr>
          <w:ilvl w:val="0"/>
          <w:numId w:val="55"/>
        </w:numPr>
        <w:spacing w:after="0" w:line="360" w:lineRule="auto"/>
        <w:ind w:left="993"/>
        <w:jc w:val="both"/>
        <w:rPr>
          <w:rFonts w:ascii="Myriad Pro" w:hAnsi="Myriad Pro"/>
          <w:color w:val="000000" w:themeColor="text1"/>
          <w:sz w:val="26"/>
          <w:szCs w:val="26"/>
        </w:rPr>
      </w:pPr>
      <w:r w:rsidRPr="00073C0D">
        <w:rPr>
          <w:rFonts w:ascii="Myriad Pro" w:hAnsi="Myriad Pro"/>
          <w:color w:val="000000" w:themeColor="text1"/>
          <w:sz w:val="26"/>
          <w:szCs w:val="26"/>
        </w:rPr>
        <w:t>Договор № 5400/406</w:t>
      </w:r>
      <w:r w:rsidR="006D1AAC" w:rsidRPr="00073C0D">
        <w:rPr>
          <w:rFonts w:ascii="Myriad Pro" w:hAnsi="Myriad Pro"/>
          <w:color w:val="000000" w:themeColor="text1"/>
          <w:sz w:val="26"/>
          <w:szCs w:val="26"/>
        </w:rPr>
        <w:t xml:space="preserve"> от 29.12.2017 ПАО Сбербанк</w:t>
      </w:r>
      <w:r w:rsidR="00477CC9" w:rsidRPr="00073C0D">
        <w:rPr>
          <w:rFonts w:ascii="Myriad Pro" w:hAnsi="Myriad Pro"/>
          <w:color w:val="000000" w:themeColor="text1"/>
          <w:sz w:val="26"/>
          <w:szCs w:val="26"/>
        </w:rPr>
        <w:t>. Дата окончания срока действия договора – 28.12.2020</w:t>
      </w:r>
      <w:r w:rsidRPr="00073C0D">
        <w:rPr>
          <w:rFonts w:ascii="Myriad Pro" w:hAnsi="Myriad Pro"/>
          <w:color w:val="000000" w:themeColor="text1"/>
          <w:sz w:val="26"/>
          <w:szCs w:val="26"/>
        </w:rPr>
        <w:t>;</w:t>
      </w:r>
    </w:p>
    <w:p w14:paraId="1C7AD77D" w14:textId="77777777" w:rsidR="00A67C65" w:rsidRPr="00073C0D" w:rsidRDefault="00A67C65" w:rsidP="009D1CC2">
      <w:pPr>
        <w:pStyle w:val="a3"/>
        <w:numPr>
          <w:ilvl w:val="0"/>
          <w:numId w:val="55"/>
        </w:numPr>
        <w:spacing w:after="0" w:line="360" w:lineRule="auto"/>
        <w:ind w:left="993"/>
        <w:jc w:val="both"/>
        <w:rPr>
          <w:rFonts w:ascii="Myriad Pro" w:hAnsi="Myriad Pro"/>
          <w:color w:val="000000" w:themeColor="text1"/>
          <w:sz w:val="26"/>
          <w:szCs w:val="26"/>
        </w:rPr>
      </w:pPr>
      <w:r w:rsidRPr="00073C0D">
        <w:rPr>
          <w:rFonts w:ascii="Myriad Pro" w:hAnsi="Myriad Pro"/>
          <w:color w:val="000000" w:themeColor="text1"/>
          <w:sz w:val="26"/>
          <w:szCs w:val="26"/>
        </w:rPr>
        <w:lastRenderedPageBreak/>
        <w:t>Договор № 5400/449</w:t>
      </w:r>
      <w:r w:rsidR="006D1AAC" w:rsidRPr="00073C0D">
        <w:rPr>
          <w:rFonts w:ascii="Myriad Pro" w:hAnsi="Myriad Pro"/>
          <w:color w:val="000000" w:themeColor="text1"/>
          <w:sz w:val="26"/>
          <w:szCs w:val="26"/>
        </w:rPr>
        <w:t xml:space="preserve"> от 09.03.</w:t>
      </w:r>
      <w:r w:rsidR="00AF766F" w:rsidRPr="00073C0D">
        <w:rPr>
          <w:rFonts w:ascii="Myriad Pro" w:hAnsi="Myriad Pro"/>
          <w:color w:val="000000" w:themeColor="text1"/>
          <w:sz w:val="26"/>
          <w:szCs w:val="26"/>
        </w:rPr>
        <w:t>2018 ПАО Сбербанк</w:t>
      </w:r>
      <w:r w:rsidR="00477CC9" w:rsidRPr="00073C0D">
        <w:rPr>
          <w:rFonts w:ascii="Myriad Pro" w:hAnsi="Myriad Pro"/>
          <w:color w:val="000000" w:themeColor="text1"/>
          <w:sz w:val="26"/>
          <w:szCs w:val="26"/>
        </w:rPr>
        <w:t xml:space="preserve">. Дата окончания срока действия договора – </w:t>
      </w:r>
      <w:r w:rsidR="00AB5223" w:rsidRPr="00073C0D">
        <w:rPr>
          <w:rFonts w:ascii="Myriad Pro" w:hAnsi="Myriad Pro"/>
          <w:color w:val="000000" w:themeColor="text1"/>
          <w:sz w:val="26"/>
          <w:szCs w:val="26"/>
        </w:rPr>
        <w:t>08.03.2023</w:t>
      </w:r>
      <w:r w:rsidRPr="00073C0D">
        <w:rPr>
          <w:rFonts w:ascii="Myriad Pro" w:hAnsi="Myriad Pro"/>
          <w:color w:val="000000" w:themeColor="text1"/>
          <w:sz w:val="26"/>
          <w:szCs w:val="26"/>
        </w:rPr>
        <w:t>;</w:t>
      </w:r>
    </w:p>
    <w:p w14:paraId="2FA985D7" w14:textId="77777777" w:rsidR="006924ED" w:rsidRPr="00073C0D" w:rsidRDefault="006924ED" w:rsidP="009D1CC2">
      <w:pPr>
        <w:pStyle w:val="a3"/>
        <w:numPr>
          <w:ilvl w:val="0"/>
          <w:numId w:val="55"/>
        </w:numPr>
        <w:spacing w:after="0" w:line="360" w:lineRule="auto"/>
        <w:ind w:left="993"/>
        <w:jc w:val="both"/>
        <w:rPr>
          <w:rFonts w:ascii="Myriad Pro" w:hAnsi="Myriad Pro"/>
          <w:color w:val="000000" w:themeColor="text1"/>
          <w:sz w:val="26"/>
          <w:szCs w:val="26"/>
        </w:rPr>
      </w:pPr>
      <w:r w:rsidRPr="00073C0D">
        <w:rPr>
          <w:rFonts w:ascii="Myriad Pro" w:hAnsi="Myriad Pro"/>
          <w:color w:val="000000" w:themeColor="text1"/>
          <w:sz w:val="26"/>
          <w:szCs w:val="26"/>
        </w:rPr>
        <w:t>Договор № КС-ЦВ-730750/2018/00069 от 28.06.2018 ВТБ. Дата окончания срока действия договора – 27.06.2023;</w:t>
      </w:r>
    </w:p>
    <w:p w14:paraId="15806220" w14:textId="77777777" w:rsidR="006924ED" w:rsidRPr="00073C0D" w:rsidRDefault="006924ED" w:rsidP="009D1CC2">
      <w:pPr>
        <w:pStyle w:val="a3"/>
        <w:numPr>
          <w:ilvl w:val="0"/>
          <w:numId w:val="55"/>
        </w:numPr>
        <w:spacing w:after="0" w:line="360" w:lineRule="auto"/>
        <w:ind w:left="993"/>
        <w:jc w:val="both"/>
        <w:rPr>
          <w:rFonts w:ascii="Myriad Pro" w:hAnsi="Myriad Pro"/>
          <w:color w:val="000000" w:themeColor="text1"/>
          <w:sz w:val="26"/>
          <w:szCs w:val="26"/>
        </w:rPr>
      </w:pPr>
      <w:r w:rsidRPr="00073C0D">
        <w:rPr>
          <w:rFonts w:ascii="Myriad Pro" w:hAnsi="Myriad Pro"/>
          <w:color w:val="000000" w:themeColor="text1"/>
          <w:sz w:val="26"/>
          <w:szCs w:val="26"/>
        </w:rPr>
        <w:t>Договор № КС-ЦВ-730750/2018/00070 от 28.06.2018 ВТБ. Дата окончания срока действия договора – 27.06.2023;</w:t>
      </w:r>
    </w:p>
    <w:p w14:paraId="79411101" w14:textId="77777777" w:rsidR="006924ED" w:rsidRPr="00073C0D" w:rsidRDefault="006924ED" w:rsidP="009D1CC2">
      <w:pPr>
        <w:pStyle w:val="a3"/>
        <w:numPr>
          <w:ilvl w:val="0"/>
          <w:numId w:val="55"/>
        </w:numPr>
        <w:spacing w:after="0" w:line="360" w:lineRule="auto"/>
        <w:ind w:left="993"/>
        <w:jc w:val="both"/>
        <w:rPr>
          <w:rFonts w:ascii="Myriad Pro" w:hAnsi="Myriad Pro"/>
          <w:color w:val="000000" w:themeColor="text1"/>
          <w:sz w:val="26"/>
          <w:szCs w:val="26"/>
        </w:rPr>
      </w:pPr>
      <w:r w:rsidRPr="00073C0D">
        <w:rPr>
          <w:rFonts w:ascii="Myriad Pro" w:hAnsi="Myriad Pro"/>
          <w:color w:val="000000" w:themeColor="text1"/>
          <w:sz w:val="26"/>
          <w:szCs w:val="26"/>
        </w:rPr>
        <w:t>Договор № КС-ЦВ-730750/2018/00071 от 28.06.2018 ВТБ. Дата окончания срока действия договора – 27.06.2023;</w:t>
      </w:r>
    </w:p>
    <w:p w14:paraId="50365A15" w14:textId="77777777" w:rsidR="006924ED" w:rsidRPr="00073C0D" w:rsidRDefault="006924ED" w:rsidP="009D1CC2">
      <w:pPr>
        <w:pStyle w:val="a3"/>
        <w:numPr>
          <w:ilvl w:val="0"/>
          <w:numId w:val="55"/>
        </w:numPr>
        <w:spacing w:after="0" w:line="360" w:lineRule="auto"/>
        <w:ind w:left="993"/>
        <w:jc w:val="both"/>
        <w:rPr>
          <w:rFonts w:ascii="Myriad Pro" w:hAnsi="Myriad Pro"/>
          <w:color w:val="000000" w:themeColor="text1"/>
          <w:sz w:val="26"/>
          <w:szCs w:val="26"/>
        </w:rPr>
      </w:pPr>
      <w:r w:rsidRPr="00073C0D">
        <w:rPr>
          <w:rFonts w:ascii="Myriad Pro" w:hAnsi="Myriad Pro"/>
          <w:color w:val="000000" w:themeColor="text1"/>
          <w:sz w:val="26"/>
          <w:szCs w:val="26"/>
        </w:rPr>
        <w:t>Договор № КС-ЦВ-730750/2018/00072 от 28.06.2018 ВТБ. Дата окончания срока действия договора – 27.06.2023.</w:t>
      </w:r>
    </w:p>
    <w:p w14:paraId="502AC83F" w14:textId="77777777" w:rsidR="00A67C65" w:rsidRPr="00073C0D" w:rsidRDefault="00A67C65" w:rsidP="00D828A9">
      <w:pPr>
        <w:spacing w:after="0" w:line="360" w:lineRule="auto"/>
        <w:ind w:firstLine="567"/>
        <w:contextualSpacing/>
        <w:jc w:val="both"/>
        <w:rPr>
          <w:rFonts w:ascii="Myriad Pro" w:eastAsia="Calibri" w:hAnsi="Myriad Pro" w:cs="Times New Roman"/>
          <w:color w:val="000000" w:themeColor="text1"/>
          <w:sz w:val="26"/>
          <w:szCs w:val="26"/>
        </w:rPr>
      </w:pPr>
    </w:p>
    <w:p w14:paraId="1450F2F4" w14:textId="77777777" w:rsidR="00B81C09" w:rsidRPr="00073C0D" w:rsidRDefault="00B81C09" w:rsidP="00B81C09">
      <w:pPr>
        <w:spacing w:after="0" w:line="360" w:lineRule="auto"/>
        <w:contextualSpacing/>
        <w:jc w:val="both"/>
        <w:rPr>
          <w:rFonts w:ascii="Myriad Pro" w:eastAsia="Calibri" w:hAnsi="Myriad Pro" w:cs="Times New Roman"/>
          <w:b/>
          <w:color w:val="000000" w:themeColor="text1"/>
          <w:sz w:val="26"/>
          <w:szCs w:val="26"/>
        </w:rPr>
      </w:pPr>
      <w:r w:rsidRPr="00073C0D">
        <w:rPr>
          <w:rFonts w:ascii="Myriad Pro" w:eastAsia="Calibri" w:hAnsi="Myriad Pro" w:cs="Times New Roman"/>
          <w:b/>
          <w:color w:val="000000" w:themeColor="text1"/>
          <w:sz w:val="26"/>
          <w:szCs w:val="26"/>
        </w:rPr>
        <w:t>ПОЗИЦИЯ ОРГАНА РЕГУЛИРОВАНИЯ</w:t>
      </w:r>
    </w:p>
    <w:p w14:paraId="00853ADC" w14:textId="77777777" w:rsidR="00B81C09" w:rsidRPr="00073C0D" w:rsidRDefault="0006409A" w:rsidP="0006409A">
      <w:pPr>
        <w:spacing w:after="0" w:line="360" w:lineRule="auto"/>
        <w:ind w:firstLine="567"/>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t>Процент</w:t>
      </w:r>
      <w:r w:rsidR="00790A19" w:rsidRPr="00073C0D">
        <w:rPr>
          <w:rFonts w:ascii="Myriad Pro" w:eastAsia="Calibri" w:hAnsi="Myriad Pro" w:cs="Times New Roman"/>
          <w:color w:val="000000" w:themeColor="text1"/>
          <w:sz w:val="26"/>
          <w:szCs w:val="26"/>
        </w:rPr>
        <w:t>ы</w:t>
      </w:r>
      <w:r w:rsidRPr="00073C0D">
        <w:rPr>
          <w:rFonts w:ascii="Myriad Pro" w:eastAsia="Calibri" w:hAnsi="Myriad Pro" w:cs="Times New Roman"/>
          <w:color w:val="000000" w:themeColor="text1"/>
          <w:sz w:val="26"/>
          <w:szCs w:val="26"/>
        </w:rPr>
        <w:t xml:space="preserve"> по кредитам банков (обс</w:t>
      </w:r>
      <w:r w:rsidR="006A37DF" w:rsidRPr="00073C0D">
        <w:rPr>
          <w:rFonts w:ascii="Myriad Pro" w:eastAsia="Calibri" w:hAnsi="Myriad Pro" w:cs="Times New Roman"/>
          <w:color w:val="000000" w:themeColor="text1"/>
          <w:sz w:val="26"/>
          <w:szCs w:val="26"/>
        </w:rPr>
        <w:t>лу</w:t>
      </w:r>
      <w:r w:rsidRPr="00073C0D">
        <w:rPr>
          <w:rFonts w:ascii="Myriad Pro" w:eastAsia="Calibri" w:hAnsi="Myriad Pro" w:cs="Times New Roman"/>
          <w:color w:val="000000" w:themeColor="text1"/>
          <w:sz w:val="26"/>
          <w:szCs w:val="26"/>
        </w:rPr>
        <w:t>живание заемных средств) приняты РЭК – департаментом на уровне заявленных ПАО «Кубаньэнерго» на 2019 год -  2 189 114,24 тыс. рублей.</w:t>
      </w:r>
    </w:p>
    <w:p w14:paraId="122FB097" w14:textId="77777777" w:rsidR="0006409A" w:rsidRPr="00073C0D" w:rsidRDefault="0006409A" w:rsidP="0006409A">
      <w:pPr>
        <w:spacing w:after="0" w:line="360" w:lineRule="auto"/>
        <w:ind w:firstLine="567"/>
        <w:contextualSpacing/>
        <w:jc w:val="both"/>
        <w:rPr>
          <w:rFonts w:ascii="Myriad Pro" w:eastAsia="Calibri" w:hAnsi="Myriad Pro" w:cs="Times New Roman"/>
          <w:color w:val="000000" w:themeColor="text1"/>
          <w:sz w:val="26"/>
          <w:szCs w:val="26"/>
        </w:rPr>
      </w:pPr>
    </w:p>
    <w:p w14:paraId="4A9639D8" w14:textId="77777777" w:rsidR="00B81C09" w:rsidRPr="00073C0D" w:rsidRDefault="00B81C09" w:rsidP="00B81C09">
      <w:pPr>
        <w:spacing w:after="0" w:line="360" w:lineRule="auto"/>
        <w:contextualSpacing/>
        <w:jc w:val="both"/>
        <w:rPr>
          <w:rFonts w:ascii="Myriad Pro" w:eastAsia="Calibri" w:hAnsi="Myriad Pro" w:cs="Times New Roman"/>
          <w:b/>
          <w:color w:val="000000" w:themeColor="text1"/>
          <w:sz w:val="26"/>
          <w:szCs w:val="26"/>
        </w:rPr>
      </w:pPr>
      <w:r w:rsidRPr="00073C0D">
        <w:rPr>
          <w:rFonts w:ascii="Myriad Pro" w:eastAsia="Calibri" w:hAnsi="Myriad Pro" w:cs="Times New Roman"/>
          <w:b/>
          <w:color w:val="000000" w:themeColor="text1"/>
          <w:sz w:val="26"/>
          <w:szCs w:val="26"/>
        </w:rPr>
        <w:t>ПОЗИЦИЯ ИСПОЛНИТЕЛЯ</w:t>
      </w:r>
    </w:p>
    <w:p w14:paraId="0035E029" w14:textId="77777777" w:rsidR="00B5144B" w:rsidRPr="00073C0D" w:rsidRDefault="00B5144B" w:rsidP="00000018">
      <w:pPr>
        <w:spacing w:after="0" w:line="360" w:lineRule="auto"/>
        <w:ind w:firstLine="567"/>
        <w:contextualSpacing/>
        <w:jc w:val="both"/>
        <w:rPr>
          <w:rFonts w:ascii="Myriad Pro" w:eastAsia="Calibri" w:hAnsi="Myriad Pro" w:cs="Times New Roman"/>
          <w:iCs/>
          <w:sz w:val="26"/>
          <w:szCs w:val="26"/>
        </w:rPr>
      </w:pPr>
      <w:r w:rsidRPr="00073C0D">
        <w:rPr>
          <w:rFonts w:ascii="Myriad Pro" w:eastAsia="Calibri" w:hAnsi="Myriad Pro" w:cs="Times New Roman"/>
          <w:iCs/>
          <w:sz w:val="26"/>
          <w:szCs w:val="26"/>
        </w:rPr>
        <w:t>На основании представленных ПАО «Кубаньэнерго» данных, а именно реестра действующих договоров, лимита кредитов, входящих остатков на начало рассматриваемого периода, процентных ставок по каждому договору Исполнителем проведен расчет и проверка заявленной суммы.</w:t>
      </w:r>
      <w:r w:rsidR="00C63C54" w:rsidRPr="00073C0D">
        <w:rPr>
          <w:rFonts w:ascii="Myriad Pro" w:eastAsia="Calibri" w:hAnsi="Myriad Pro" w:cs="Times New Roman"/>
          <w:iCs/>
          <w:sz w:val="26"/>
          <w:szCs w:val="26"/>
        </w:rPr>
        <w:t xml:space="preserve"> Расчетная сумма совпадает с предложением организации.</w:t>
      </w:r>
      <w:r w:rsidR="000076B1" w:rsidRPr="00073C0D">
        <w:rPr>
          <w:rFonts w:ascii="Myriad Pro" w:eastAsia="Calibri" w:hAnsi="Myriad Pro" w:cs="Times New Roman"/>
          <w:iCs/>
          <w:sz w:val="26"/>
          <w:szCs w:val="26"/>
        </w:rPr>
        <w:t xml:space="preserve"> </w:t>
      </w:r>
    </w:p>
    <w:p w14:paraId="2DE54808" w14:textId="77777777" w:rsidR="00CC11C5" w:rsidRPr="00073C0D" w:rsidRDefault="00CC11C5" w:rsidP="00000018">
      <w:pPr>
        <w:spacing w:after="0" w:line="360" w:lineRule="auto"/>
        <w:ind w:firstLine="567"/>
        <w:contextualSpacing/>
        <w:jc w:val="both"/>
        <w:rPr>
          <w:rFonts w:ascii="Myriad Pro" w:eastAsia="Calibri" w:hAnsi="Myriad Pro" w:cs="Times New Roman"/>
          <w:iCs/>
          <w:sz w:val="26"/>
          <w:szCs w:val="26"/>
        </w:rPr>
      </w:pPr>
      <w:r w:rsidRPr="00073C0D">
        <w:rPr>
          <w:rFonts w:ascii="Myriad Pro" w:eastAsia="Calibri" w:hAnsi="Myriad Pro" w:cs="Times New Roman"/>
          <w:iCs/>
          <w:sz w:val="26"/>
          <w:szCs w:val="26"/>
        </w:rPr>
        <w:t xml:space="preserve">В соответствии с Решением ФАС России № 43335/17 от 24.03.2017 к экономически обоснованным расходам в том числе относятся расходы, связанные с обслуживанием заемных средств, привлекаемых для покрытия недостатка средств (за исключением случая применения в отношении организации, осуществляющей регулируемую деятельность, метода доходности инвестированного капитала). </w:t>
      </w:r>
    </w:p>
    <w:p w14:paraId="50092B28" w14:textId="77777777" w:rsidR="00CC11C5" w:rsidRPr="00073C0D" w:rsidRDefault="00CC11C5" w:rsidP="00000018">
      <w:pPr>
        <w:spacing w:after="0" w:line="360" w:lineRule="auto"/>
        <w:ind w:firstLine="567"/>
        <w:contextualSpacing/>
        <w:jc w:val="both"/>
        <w:rPr>
          <w:rFonts w:ascii="Myriad Pro" w:eastAsia="Calibri" w:hAnsi="Myriad Pro" w:cs="Times New Roman"/>
          <w:iCs/>
          <w:sz w:val="26"/>
          <w:szCs w:val="26"/>
        </w:rPr>
      </w:pPr>
      <w:r w:rsidRPr="00073C0D">
        <w:rPr>
          <w:rFonts w:ascii="Myriad Pro" w:eastAsia="Calibri" w:hAnsi="Myriad Pro" w:cs="Times New Roman"/>
          <w:iCs/>
          <w:sz w:val="26"/>
          <w:szCs w:val="26"/>
        </w:rPr>
        <w:t xml:space="preserve">Также </w:t>
      </w:r>
      <w:r w:rsidR="00F853A2" w:rsidRPr="00073C0D">
        <w:rPr>
          <w:rFonts w:ascii="Myriad Pro" w:eastAsia="Calibri" w:hAnsi="Myriad Pro" w:cs="Times New Roman"/>
          <w:iCs/>
          <w:sz w:val="26"/>
          <w:szCs w:val="26"/>
        </w:rPr>
        <w:t>И</w:t>
      </w:r>
      <w:r w:rsidRPr="00073C0D">
        <w:rPr>
          <w:rFonts w:ascii="Myriad Pro" w:eastAsia="Calibri" w:hAnsi="Myriad Pro" w:cs="Times New Roman"/>
          <w:iCs/>
          <w:sz w:val="26"/>
          <w:szCs w:val="26"/>
        </w:rPr>
        <w:t xml:space="preserve">сполнитель отмечает, что сумма долгового портфеля на конец периода на уровне 24 120 271 тыс. рублей больше собственной НВВ (без учета </w:t>
      </w:r>
      <w:r w:rsidRPr="00073C0D">
        <w:rPr>
          <w:rFonts w:ascii="Myriad Pro" w:eastAsia="Calibri" w:hAnsi="Myriad Pro" w:cs="Times New Roman"/>
          <w:iCs/>
          <w:sz w:val="26"/>
          <w:szCs w:val="26"/>
        </w:rPr>
        <w:lastRenderedPageBreak/>
        <w:t xml:space="preserve">оплаты потерь, услуг </w:t>
      </w:r>
      <w:r w:rsidR="00C07A73" w:rsidRPr="00073C0D">
        <w:rPr>
          <w:rFonts w:ascii="Myriad Pro" w:eastAsia="Calibri" w:hAnsi="Myriad Pro" w:cs="Times New Roman"/>
          <w:iCs/>
          <w:sz w:val="26"/>
          <w:szCs w:val="26"/>
        </w:rPr>
        <w:t>ПАО «</w:t>
      </w:r>
      <w:r w:rsidRPr="00073C0D">
        <w:rPr>
          <w:rFonts w:ascii="Myriad Pro" w:eastAsia="Calibri" w:hAnsi="Myriad Pro" w:cs="Times New Roman"/>
          <w:iCs/>
          <w:sz w:val="26"/>
          <w:szCs w:val="26"/>
        </w:rPr>
        <w:t>ФСК</w:t>
      </w:r>
      <w:r w:rsidR="00C07A73" w:rsidRPr="00073C0D">
        <w:rPr>
          <w:rFonts w:ascii="Myriad Pro" w:eastAsia="Calibri" w:hAnsi="Myriad Pro" w:cs="Times New Roman"/>
          <w:iCs/>
          <w:sz w:val="26"/>
          <w:szCs w:val="26"/>
        </w:rPr>
        <w:t xml:space="preserve"> ЕЭС»</w:t>
      </w:r>
      <w:r w:rsidRPr="00073C0D">
        <w:rPr>
          <w:rFonts w:ascii="Myriad Pro" w:eastAsia="Calibri" w:hAnsi="Myriad Pro" w:cs="Times New Roman"/>
          <w:iCs/>
          <w:sz w:val="26"/>
          <w:szCs w:val="26"/>
        </w:rPr>
        <w:t>) ПАО «Кубаньэнерго», утвержденной на 2019 г. (20 888 458,48 тыс. руб.)</w:t>
      </w:r>
    </w:p>
    <w:p w14:paraId="0AC97401" w14:textId="77777777" w:rsidR="00BF1E7D" w:rsidRPr="00073C0D" w:rsidRDefault="00BF1E7D" w:rsidP="00000018">
      <w:pPr>
        <w:spacing w:after="0" w:line="360" w:lineRule="auto"/>
        <w:ind w:firstLine="567"/>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iCs/>
          <w:sz w:val="26"/>
          <w:szCs w:val="26"/>
        </w:rPr>
        <w:t xml:space="preserve">В соответствии с данными </w:t>
      </w:r>
      <w:r w:rsidRPr="00073C0D">
        <w:rPr>
          <w:rFonts w:ascii="Myriad Pro" w:eastAsia="Calibri" w:hAnsi="Myriad Pro" w:cs="Times New Roman"/>
          <w:color w:val="000000" w:themeColor="text1"/>
          <w:sz w:val="26"/>
          <w:szCs w:val="26"/>
        </w:rPr>
        <w:t>Формы № П-2 (</w:t>
      </w:r>
      <w:proofErr w:type="spellStart"/>
      <w:r w:rsidRPr="00073C0D">
        <w:rPr>
          <w:rFonts w:ascii="Myriad Pro" w:eastAsia="Calibri" w:hAnsi="Myriad Pro" w:cs="Times New Roman"/>
          <w:color w:val="000000" w:themeColor="text1"/>
          <w:sz w:val="26"/>
          <w:szCs w:val="26"/>
        </w:rPr>
        <w:t>инвест</w:t>
      </w:r>
      <w:proofErr w:type="spellEnd"/>
      <w:r w:rsidRPr="00073C0D">
        <w:rPr>
          <w:rFonts w:ascii="Myriad Pro" w:eastAsia="Calibri" w:hAnsi="Myriad Pro" w:cs="Times New Roman"/>
          <w:color w:val="000000" w:themeColor="text1"/>
          <w:sz w:val="26"/>
          <w:szCs w:val="26"/>
        </w:rPr>
        <w:t>) за 2017 г. кредиты банков в размере 1 909 931 тыс. руб</w:t>
      </w:r>
      <w:r w:rsidR="00F853A2" w:rsidRPr="00073C0D">
        <w:rPr>
          <w:rFonts w:ascii="Myriad Pro" w:eastAsia="Calibri" w:hAnsi="Myriad Pro" w:cs="Times New Roman"/>
          <w:color w:val="000000" w:themeColor="text1"/>
          <w:sz w:val="26"/>
          <w:szCs w:val="26"/>
        </w:rPr>
        <w:t>.</w:t>
      </w:r>
      <w:r w:rsidRPr="00073C0D">
        <w:rPr>
          <w:rFonts w:ascii="Myriad Pro" w:eastAsia="Calibri" w:hAnsi="Myriad Pro" w:cs="Times New Roman"/>
          <w:color w:val="000000" w:themeColor="text1"/>
          <w:sz w:val="26"/>
          <w:szCs w:val="26"/>
        </w:rPr>
        <w:t xml:space="preserve"> являются одним из основных источников инвестиционной программы в 2017 г.</w:t>
      </w:r>
      <w:r w:rsidR="006924ED" w:rsidRPr="00073C0D">
        <w:rPr>
          <w:rFonts w:ascii="Myriad Pro" w:eastAsia="Calibri" w:hAnsi="Myriad Pro" w:cs="Times New Roman"/>
          <w:color w:val="000000" w:themeColor="text1"/>
          <w:sz w:val="26"/>
          <w:szCs w:val="26"/>
        </w:rPr>
        <w:t xml:space="preserve"> </w:t>
      </w:r>
      <w:r w:rsidR="00D43BC9" w:rsidRPr="00073C0D">
        <w:rPr>
          <w:rFonts w:ascii="Myriad Pro" w:eastAsia="Calibri" w:hAnsi="Myriad Pro" w:cs="Times New Roman"/>
          <w:color w:val="000000" w:themeColor="text1"/>
          <w:sz w:val="26"/>
          <w:szCs w:val="26"/>
        </w:rPr>
        <w:t xml:space="preserve">В соответствии с Финансовым планом </w:t>
      </w:r>
      <w:r w:rsidR="00A17D91" w:rsidRPr="00073C0D">
        <w:rPr>
          <w:rFonts w:ascii="Myriad Pro" w:eastAsia="Calibri" w:hAnsi="Myriad Pro" w:cs="Times New Roman"/>
          <w:color w:val="000000" w:themeColor="text1"/>
          <w:sz w:val="26"/>
          <w:szCs w:val="26"/>
        </w:rPr>
        <w:br/>
      </w:r>
      <w:r w:rsidR="00D43BC9" w:rsidRPr="00073C0D">
        <w:rPr>
          <w:rFonts w:ascii="Myriad Pro" w:eastAsia="Calibri" w:hAnsi="Myriad Pro" w:cs="Times New Roman"/>
          <w:color w:val="000000" w:themeColor="text1"/>
          <w:sz w:val="26"/>
          <w:szCs w:val="26"/>
        </w:rPr>
        <w:t xml:space="preserve">ПАО «Кубаньэнерго» источником финансирования инвестиционной программы на 2017 год, помимо прочих, являются кредиты банков на сумму </w:t>
      </w:r>
      <w:r w:rsidR="00762B7A" w:rsidRPr="00073C0D">
        <w:rPr>
          <w:rFonts w:ascii="Myriad Pro" w:eastAsia="Calibri" w:hAnsi="Myriad Pro" w:cs="Times New Roman"/>
          <w:color w:val="000000" w:themeColor="text1"/>
          <w:sz w:val="26"/>
          <w:szCs w:val="26"/>
        </w:rPr>
        <w:t>3</w:t>
      </w:r>
      <w:r w:rsidR="00D43BC9" w:rsidRPr="00073C0D">
        <w:rPr>
          <w:rFonts w:ascii="Myriad Pro" w:eastAsia="Calibri" w:hAnsi="Myriad Pro" w:cs="Times New Roman"/>
          <w:color w:val="000000" w:themeColor="text1"/>
          <w:sz w:val="26"/>
          <w:szCs w:val="26"/>
        </w:rPr>
        <w:t xml:space="preserve"> 705 724,9 тыс. руб.  </w:t>
      </w:r>
    </w:p>
    <w:p w14:paraId="6D73EF00" w14:textId="77777777" w:rsidR="0043732B" w:rsidRPr="00073C0D" w:rsidRDefault="0043732B" w:rsidP="00000018">
      <w:pPr>
        <w:spacing w:after="0" w:line="360" w:lineRule="auto"/>
        <w:ind w:firstLine="567"/>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t xml:space="preserve">В соответствии с данными </w:t>
      </w:r>
      <w:r w:rsidR="00A17D91" w:rsidRPr="00073C0D">
        <w:rPr>
          <w:rFonts w:ascii="Myriad Pro" w:eastAsia="Calibri" w:hAnsi="Myriad Pro" w:cs="Times New Roman"/>
          <w:color w:val="000000" w:themeColor="text1"/>
          <w:sz w:val="26"/>
          <w:szCs w:val="26"/>
        </w:rPr>
        <w:t>р</w:t>
      </w:r>
      <w:r w:rsidRPr="00073C0D">
        <w:rPr>
          <w:rFonts w:ascii="Myriad Pro" w:eastAsia="Calibri" w:hAnsi="Myriad Pro" w:cs="Times New Roman"/>
          <w:color w:val="000000" w:themeColor="text1"/>
          <w:sz w:val="26"/>
          <w:szCs w:val="26"/>
        </w:rPr>
        <w:t xml:space="preserve">аздельного учета за 2017 г. и Аудиторского заключения независимого аудитора размер списания дебиторской задолженности, по которой истек срок исковой давности составил 5 143 тыс. руб. В целом дебиторская задолженность на </w:t>
      </w:r>
      <w:r w:rsidR="0072484E" w:rsidRPr="00073C0D">
        <w:rPr>
          <w:rFonts w:ascii="Myriad Pro" w:eastAsia="Calibri" w:hAnsi="Myriad Pro" w:cs="Times New Roman"/>
          <w:color w:val="000000" w:themeColor="text1"/>
          <w:sz w:val="26"/>
          <w:szCs w:val="26"/>
        </w:rPr>
        <w:t>01.01</w:t>
      </w:r>
      <w:r w:rsidRPr="00073C0D">
        <w:rPr>
          <w:rFonts w:ascii="Myriad Pro" w:eastAsia="Calibri" w:hAnsi="Myriad Pro" w:cs="Times New Roman"/>
          <w:color w:val="000000" w:themeColor="text1"/>
          <w:sz w:val="26"/>
          <w:szCs w:val="26"/>
        </w:rPr>
        <w:t>.201</w:t>
      </w:r>
      <w:r w:rsidR="00BE6A4E" w:rsidRPr="00073C0D">
        <w:rPr>
          <w:rFonts w:ascii="Myriad Pro" w:eastAsia="Calibri" w:hAnsi="Myriad Pro" w:cs="Times New Roman"/>
          <w:color w:val="000000" w:themeColor="text1"/>
          <w:sz w:val="26"/>
          <w:szCs w:val="26"/>
        </w:rPr>
        <w:t>7</w:t>
      </w:r>
      <w:r w:rsidRPr="00073C0D">
        <w:rPr>
          <w:rFonts w:ascii="Myriad Pro" w:eastAsia="Calibri" w:hAnsi="Myriad Pro" w:cs="Times New Roman"/>
          <w:color w:val="000000" w:themeColor="text1"/>
          <w:sz w:val="26"/>
          <w:szCs w:val="26"/>
        </w:rPr>
        <w:t xml:space="preserve"> составила 7 119 419 тыс. руб., </w:t>
      </w:r>
      <w:r w:rsidR="00F853A2" w:rsidRPr="00073C0D">
        <w:rPr>
          <w:rFonts w:ascii="Myriad Pro" w:eastAsia="Calibri" w:hAnsi="Myriad Pro" w:cs="Times New Roman"/>
          <w:color w:val="000000" w:themeColor="text1"/>
          <w:sz w:val="26"/>
          <w:szCs w:val="26"/>
        </w:rPr>
        <w:t>в</w:t>
      </w:r>
      <w:r w:rsidRPr="00073C0D">
        <w:rPr>
          <w:rFonts w:ascii="Myriad Pro" w:eastAsia="Calibri" w:hAnsi="Myriad Pro" w:cs="Times New Roman"/>
          <w:color w:val="000000" w:themeColor="text1"/>
          <w:sz w:val="26"/>
          <w:szCs w:val="26"/>
        </w:rPr>
        <w:t xml:space="preserve"> том числе платежи по которой ожидаются более чем через 12 месяцев – 12 614 тыс. руб., платежи по которой ожидаются в течение 12 месяцев – 7 106 805 тыс. руб.</w:t>
      </w:r>
      <w:r w:rsidR="00AC3148" w:rsidRPr="00073C0D">
        <w:rPr>
          <w:rFonts w:ascii="Myriad Pro" w:eastAsia="Calibri" w:hAnsi="Myriad Pro" w:cs="Times New Roman"/>
          <w:color w:val="000000" w:themeColor="text1"/>
          <w:sz w:val="26"/>
          <w:szCs w:val="26"/>
        </w:rPr>
        <w:t xml:space="preserve"> По данным Аудиторского заключения независимого аудитора просроченная дебиторская задолженность на </w:t>
      </w:r>
      <w:r w:rsidR="0072484E" w:rsidRPr="00073C0D">
        <w:rPr>
          <w:rFonts w:ascii="Myriad Pro" w:eastAsia="Calibri" w:hAnsi="Myriad Pro" w:cs="Times New Roman"/>
          <w:color w:val="000000" w:themeColor="text1"/>
          <w:sz w:val="26"/>
          <w:szCs w:val="26"/>
        </w:rPr>
        <w:t>01.01</w:t>
      </w:r>
      <w:r w:rsidR="00AC3148" w:rsidRPr="00073C0D">
        <w:rPr>
          <w:rFonts w:ascii="Myriad Pro" w:eastAsia="Calibri" w:hAnsi="Myriad Pro" w:cs="Times New Roman"/>
          <w:color w:val="000000" w:themeColor="text1"/>
          <w:sz w:val="26"/>
          <w:szCs w:val="26"/>
        </w:rPr>
        <w:t>.2017 г. составляет 3 228 858 тыс. руб.</w:t>
      </w:r>
      <w:r w:rsidR="00BE6A4E" w:rsidRPr="00073C0D">
        <w:rPr>
          <w:rFonts w:ascii="Myriad Pro" w:eastAsia="Calibri" w:hAnsi="Myriad Pro" w:cs="Times New Roman"/>
          <w:color w:val="000000" w:themeColor="text1"/>
          <w:sz w:val="26"/>
          <w:szCs w:val="26"/>
        </w:rPr>
        <w:t xml:space="preserve"> Таким образом, сумма </w:t>
      </w:r>
      <w:r w:rsidR="00762B7A" w:rsidRPr="00073C0D">
        <w:rPr>
          <w:rFonts w:ascii="Myriad Pro" w:eastAsia="Calibri" w:hAnsi="Myriad Pro" w:cs="Times New Roman"/>
          <w:color w:val="000000" w:themeColor="text1"/>
          <w:sz w:val="26"/>
          <w:szCs w:val="26"/>
        </w:rPr>
        <w:t>н</w:t>
      </w:r>
      <w:r w:rsidR="00BE6A4E" w:rsidRPr="00073C0D">
        <w:rPr>
          <w:rFonts w:ascii="Myriad Pro" w:eastAsia="Calibri" w:hAnsi="Myriad Pro" w:cs="Times New Roman"/>
          <w:color w:val="000000" w:themeColor="text1"/>
          <w:sz w:val="26"/>
          <w:szCs w:val="26"/>
        </w:rPr>
        <w:t>еобходимых кредитных средств составила в 2017 г. 9 029 350</w:t>
      </w:r>
      <w:r w:rsidR="00BE6A4E" w:rsidRPr="00073C0D">
        <w:rPr>
          <w:rFonts w:ascii="Myriad Pro" w:eastAsia="Calibri" w:hAnsi="Myriad Pro" w:cs="Times New Roman"/>
          <w:color w:val="000000" w:themeColor="text1"/>
          <w:sz w:val="26"/>
          <w:szCs w:val="26"/>
        </w:rPr>
        <w:t>‬</w:t>
      </w:r>
      <w:r w:rsidR="00762B7A" w:rsidRPr="00073C0D">
        <w:rPr>
          <w:rFonts w:ascii="Myriad Pro" w:eastAsia="Calibri" w:hAnsi="Myriad Pro" w:cs="Times New Roman"/>
          <w:color w:val="000000" w:themeColor="text1"/>
          <w:sz w:val="26"/>
          <w:szCs w:val="26"/>
        </w:rPr>
        <w:t xml:space="preserve"> тыс. руб., как сумма дебиторской задолженности 7 119 419 тыс. руб. и кредитов банков в размере 1 909 931 тыс. руб. по данным Формы № П-2 (</w:t>
      </w:r>
      <w:proofErr w:type="spellStart"/>
      <w:r w:rsidR="00762B7A" w:rsidRPr="00073C0D">
        <w:rPr>
          <w:rFonts w:ascii="Myriad Pro" w:eastAsia="Calibri" w:hAnsi="Myriad Pro" w:cs="Times New Roman"/>
          <w:color w:val="000000" w:themeColor="text1"/>
          <w:sz w:val="26"/>
          <w:szCs w:val="26"/>
        </w:rPr>
        <w:t>инвест</w:t>
      </w:r>
      <w:proofErr w:type="spellEnd"/>
      <w:r w:rsidR="00762B7A" w:rsidRPr="00073C0D">
        <w:rPr>
          <w:rFonts w:ascii="Myriad Pro" w:eastAsia="Calibri" w:hAnsi="Myriad Pro" w:cs="Times New Roman"/>
          <w:color w:val="000000" w:themeColor="text1"/>
          <w:sz w:val="26"/>
          <w:szCs w:val="26"/>
        </w:rPr>
        <w:t xml:space="preserve">). </w:t>
      </w:r>
    </w:p>
    <w:p w14:paraId="13A4CC63" w14:textId="77777777" w:rsidR="00AC3148" w:rsidRPr="00073C0D" w:rsidRDefault="00AC3148" w:rsidP="00000018">
      <w:pPr>
        <w:spacing w:after="0" w:line="360" w:lineRule="auto"/>
        <w:ind w:firstLine="567"/>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t>Размер погашенных пр</w:t>
      </w:r>
      <w:r w:rsidR="00363FD2" w:rsidRPr="00073C0D">
        <w:rPr>
          <w:rFonts w:ascii="Myriad Pro" w:eastAsia="Calibri" w:hAnsi="Myriad Pro" w:cs="Times New Roman"/>
          <w:color w:val="000000" w:themeColor="text1"/>
          <w:sz w:val="26"/>
          <w:szCs w:val="26"/>
        </w:rPr>
        <w:t>оцентов по кредитам и займам за</w:t>
      </w:r>
      <w:r w:rsidRPr="00073C0D">
        <w:rPr>
          <w:rFonts w:ascii="Myriad Pro" w:eastAsia="Calibri" w:hAnsi="Myriad Pro" w:cs="Times New Roman"/>
          <w:color w:val="000000" w:themeColor="text1"/>
          <w:sz w:val="26"/>
          <w:szCs w:val="26"/>
        </w:rPr>
        <w:t xml:space="preserve"> 2017 г. составил </w:t>
      </w:r>
      <w:r w:rsidR="00340D7D" w:rsidRPr="00073C0D">
        <w:rPr>
          <w:rFonts w:ascii="Myriad Pro" w:eastAsia="Calibri" w:hAnsi="Myriad Pro" w:cs="Times New Roman"/>
          <w:color w:val="000000" w:themeColor="text1"/>
          <w:sz w:val="26"/>
          <w:szCs w:val="26"/>
        </w:rPr>
        <w:t>2</w:t>
      </w:r>
      <w:r w:rsidR="00AA6623">
        <w:rPr>
          <w:rFonts w:ascii="Myriad Pro" w:eastAsia="Calibri" w:hAnsi="Myriad Pro" w:cs="Times New Roman"/>
          <w:color w:val="000000" w:themeColor="text1"/>
          <w:sz w:val="26"/>
          <w:szCs w:val="26"/>
        </w:rPr>
        <w:t> </w:t>
      </w:r>
      <w:r w:rsidR="00340D7D" w:rsidRPr="00073C0D">
        <w:rPr>
          <w:rFonts w:ascii="Myriad Pro" w:eastAsia="Calibri" w:hAnsi="Myriad Pro" w:cs="Times New Roman"/>
          <w:color w:val="000000" w:themeColor="text1"/>
          <w:sz w:val="26"/>
          <w:szCs w:val="26"/>
        </w:rPr>
        <w:t>091</w:t>
      </w:r>
      <w:r w:rsidR="00AA6623">
        <w:rPr>
          <w:rFonts w:ascii="Myriad Pro" w:eastAsia="Calibri" w:hAnsi="Myriad Pro" w:cs="Times New Roman"/>
          <w:color w:val="000000" w:themeColor="text1"/>
          <w:sz w:val="26"/>
          <w:szCs w:val="26"/>
        </w:rPr>
        <w:t> </w:t>
      </w:r>
      <w:r w:rsidR="00340D7D" w:rsidRPr="00073C0D">
        <w:rPr>
          <w:rFonts w:ascii="Myriad Pro" w:eastAsia="Calibri" w:hAnsi="Myriad Pro" w:cs="Times New Roman"/>
          <w:color w:val="000000" w:themeColor="text1"/>
          <w:sz w:val="26"/>
          <w:szCs w:val="26"/>
        </w:rPr>
        <w:t xml:space="preserve">659 </w:t>
      </w:r>
      <w:r w:rsidRPr="00073C0D">
        <w:rPr>
          <w:rFonts w:ascii="Myriad Pro" w:eastAsia="Calibri" w:hAnsi="Myriad Pro" w:cs="Times New Roman"/>
          <w:color w:val="000000" w:themeColor="text1"/>
          <w:sz w:val="26"/>
          <w:szCs w:val="26"/>
        </w:rPr>
        <w:t xml:space="preserve">тыс. рублей. </w:t>
      </w:r>
    </w:p>
    <w:p w14:paraId="3441AF55" w14:textId="77777777" w:rsidR="002E320E" w:rsidRPr="00073C0D" w:rsidRDefault="008B128E" w:rsidP="008B128E">
      <w:pPr>
        <w:spacing w:after="0" w:line="360" w:lineRule="auto"/>
        <w:ind w:firstLine="567"/>
        <w:contextualSpacing/>
        <w:jc w:val="both"/>
        <w:rPr>
          <w:rFonts w:ascii="Myriad Pro" w:eastAsia="Calibri" w:hAnsi="Myriad Pro" w:cs="Times New Roman"/>
          <w:iCs/>
          <w:sz w:val="26"/>
          <w:szCs w:val="26"/>
        </w:rPr>
      </w:pPr>
      <w:r w:rsidRPr="00073C0D">
        <w:rPr>
          <w:rFonts w:ascii="Myriad Pro" w:hAnsi="Myriad Pro"/>
          <w:sz w:val="26"/>
          <w:szCs w:val="26"/>
        </w:rPr>
        <w:t>Для оценки обоснованности включения расходов по обслуживанию долга, включая анализ финансового состояния ПАО «Кубаньэнерго» на момент предоставления займа (в целях подтверждения обоснованности привлечения займа</w:t>
      </w:r>
      <w:r w:rsidRPr="00073C0D">
        <w:rPr>
          <w:rFonts w:ascii="Myriad Pro" w:eastAsia="Calibri" w:hAnsi="Myriad Pro"/>
          <w:sz w:val="26"/>
          <w:szCs w:val="26"/>
        </w:rPr>
        <w:t xml:space="preserve"> для покрытия недостатка средств)</w:t>
      </w:r>
      <w:r w:rsidRPr="00073C0D">
        <w:rPr>
          <w:rFonts w:ascii="Myriad Pro" w:eastAsia="Calibri" w:hAnsi="Myriad Pro" w:cs="Times New Roman"/>
          <w:iCs/>
          <w:sz w:val="26"/>
          <w:szCs w:val="26"/>
        </w:rPr>
        <w:t xml:space="preserve"> </w:t>
      </w:r>
      <w:r w:rsidR="008A7DB6" w:rsidRPr="00073C0D">
        <w:rPr>
          <w:rFonts w:ascii="Myriad Pro" w:eastAsia="Calibri" w:hAnsi="Myriad Pro" w:cs="Times New Roman"/>
          <w:iCs/>
          <w:sz w:val="26"/>
          <w:szCs w:val="26"/>
        </w:rPr>
        <w:t>Исполнитель отмечает необходимость проведения дополнительного анализа</w:t>
      </w:r>
      <w:r w:rsidR="00363FD2" w:rsidRPr="00073C0D">
        <w:t xml:space="preserve"> </w:t>
      </w:r>
      <w:r w:rsidR="00363FD2" w:rsidRPr="00073C0D">
        <w:rPr>
          <w:rFonts w:ascii="Myriad Pro" w:eastAsia="Calibri" w:hAnsi="Myriad Pro" w:cs="Times New Roman"/>
          <w:iCs/>
          <w:sz w:val="26"/>
          <w:szCs w:val="26"/>
        </w:rPr>
        <w:t xml:space="preserve">соответствующих расходов за более длительный ретроспективный период, выходящий за период анализа в рамках данного этапа. Соответствующая оценка будет выполнена Исполнителем в рамках анализа тарифно-балансовых решений на 2017-2018 гг. </w:t>
      </w:r>
      <w:r w:rsidR="002E320E" w:rsidRPr="00073C0D">
        <w:rPr>
          <w:rFonts w:ascii="Myriad Pro" w:eastAsia="Calibri" w:hAnsi="Myriad Pro" w:cs="Times New Roman"/>
          <w:color w:val="000000" w:themeColor="text1"/>
          <w:sz w:val="26"/>
          <w:szCs w:val="26"/>
        </w:rPr>
        <w:br w:type="page"/>
      </w:r>
    </w:p>
    <w:p w14:paraId="56F020A7" w14:textId="77777777" w:rsidR="0031229E" w:rsidRPr="00073C0D" w:rsidRDefault="0031229E" w:rsidP="004369B7">
      <w:pPr>
        <w:pStyle w:val="3"/>
        <w:numPr>
          <w:ilvl w:val="1"/>
          <w:numId w:val="93"/>
        </w:numPr>
        <w:tabs>
          <w:tab w:val="left" w:pos="567"/>
        </w:tabs>
        <w:spacing w:line="360" w:lineRule="auto"/>
        <w:ind w:left="0" w:firstLine="0"/>
        <w:jc w:val="both"/>
        <w:rPr>
          <w:rFonts w:ascii="Myriad Pro" w:hAnsi="Myriad Pro"/>
          <w:b/>
          <w:color w:val="4F6228" w:themeColor="accent3" w:themeShade="80"/>
          <w:sz w:val="28"/>
          <w:szCs w:val="28"/>
        </w:rPr>
      </w:pPr>
      <w:bookmarkStart w:id="71" w:name="_Toc47549647"/>
      <w:r w:rsidRPr="00073C0D">
        <w:rPr>
          <w:rFonts w:ascii="Myriad Pro" w:hAnsi="Myriad Pro"/>
          <w:b/>
          <w:color w:val="4F6228" w:themeColor="accent3" w:themeShade="80"/>
          <w:sz w:val="28"/>
          <w:szCs w:val="28"/>
        </w:rPr>
        <w:lastRenderedPageBreak/>
        <w:t xml:space="preserve">Прочие </w:t>
      </w:r>
      <w:r w:rsidR="00520749" w:rsidRPr="00073C0D">
        <w:rPr>
          <w:rFonts w:ascii="Myriad Pro" w:hAnsi="Myriad Pro"/>
          <w:b/>
          <w:color w:val="4F6228" w:themeColor="accent3" w:themeShade="80"/>
          <w:sz w:val="28"/>
          <w:szCs w:val="28"/>
        </w:rPr>
        <w:t xml:space="preserve">неподконтрольные </w:t>
      </w:r>
      <w:r w:rsidRPr="00073C0D">
        <w:rPr>
          <w:rFonts w:ascii="Myriad Pro" w:hAnsi="Myriad Pro"/>
          <w:b/>
          <w:color w:val="4F6228" w:themeColor="accent3" w:themeShade="80"/>
          <w:sz w:val="28"/>
          <w:szCs w:val="28"/>
        </w:rPr>
        <w:t>расходы</w:t>
      </w:r>
      <w:bookmarkEnd w:id="71"/>
      <w:r w:rsidRPr="00073C0D">
        <w:rPr>
          <w:rFonts w:ascii="Myriad Pro" w:hAnsi="Myriad Pro"/>
          <w:b/>
          <w:color w:val="4F6228" w:themeColor="accent3" w:themeShade="80"/>
          <w:sz w:val="28"/>
          <w:szCs w:val="28"/>
        </w:rPr>
        <w:t xml:space="preserve"> </w:t>
      </w:r>
    </w:p>
    <w:p w14:paraId="5521792A" w14:textId="77777777" w:rsidR="003307CF" w:rsidRPr="00073C0D" w:rsidRDefault="003307CF" w:rsidP="003307CF">
      <w:pPr>
        <w:spacing w:after="0" w:line="360" w:lineRule="auto"/>
        <w:ind w:firstLine="567"/>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t xml:space="preserve">В соответствии с п.17 Основ ценообразования </w:t>
      </w:r>
      <w:r w:rsidR="00CD732B" w:rsidRPr="00073C0D">
        <w:rPr>
          <w:rFonts w:ascii="Myriad Pro" w:eastAsia="Calibri" w:hAnsi="Myriad Pro" w:cs="Times New Roman"/>
          <w:color w:val="000000" w:themeColor="text1"/>
          <w:sz w:val="26"/>
          <w:szCs w:val="26"/>
        </w:rPr>
        <w:t xml:space="preserve">№ 1178 </w:t>
      </w:r>
      <w:r w:rsidRPr="00073C0D">
        <w:rPr>
          <w:rFonts w:ascii="Myriad Pro" w:eastAsia="Calibri" w:hAnsi="Myriad Pro" w:cs="Times New Roman"/>
          <w:color w:val="000000" w:themeColor="text1"/>
          <w:sz w:val="26"/>
          <w:szCs w:val="26"/>
        </w:rPr>
        <w:t>в необходимую валовую выручку включаются планируемые на расчетный период регулирования расходы, уменьшающие налоговую базу налога на прибыль организаций (расходы, связанные с производством и реализацией продукции (услуг), и внереализационные расходы), и расходы, не учитываемые при определении налоговой базы налога на прибыль (относимые на прибыль после налогообложения).</w:t>
      </w:r>
    </w:p>
    <w:p w14:paraId="00321994" w14:textId="77777777" w:rsidR="008C068E" w:rsidRPr="00073C0D" w:rsidRDefault="008C068E" w:rsidP="003307CF">
      <w:pPr>
        <w:spacing w:after="0" w:line="360" w:lineRule="auto"/>
        <w:ind w:firstLine="567"/>
        <w:contextualSpacing/>
        <w:jc w:val="both"/>
        <w:rPr>
          <w:rFonts w:ascii="Myriad Pro" w:eastAsia="Calibri" w:hAnsi="Myriad Pro" w:cs="Times New Roman"/>
          <w:color w:val="000000" w:themeColor="text1"/>
          <w:sz w:val="26"/>
          <w:szCs w:val="26"/>
        </w:rPr>
      </w:pPr>
    </w:p>
    <w:p w14:paraId="1D0BE3A9" w14:textId="77777777" w:rsidR="00DB6F06" w:rsidRPr="00073C0D" w:rsidRDefault="00DB6F06" w:rsidP="00DB6F06">
      <w:pPr>
        <w:spacing w:after="0" w:line="360" w:lineRule="auto"/>
        <w:contextualSpacing/>
        <w:jc w:val="both"/>
        <w:rPr>
          <w:rFonts w:ascii="Myriad Pro" w:eastAsia="Calibri" w:hAnsi="Myriad Pro" w:cs="Times New Roman"/>
          <w:b/>
          <w:color w:val="000000" w:themeColor="text1"/>
          <w:sz w:val="26"/>
          <w:szCs w:val="26"/>
        </w:rPr>
      </w:pPr>
      <w:r w:rsidRPr="00073C0D">
        <w:rPr>
          <w:rFonts w:ascii="Myriad Pro" w:eastAsia="Calibri" w:hAnsi="Myriad Pro" w:cs="Times New Roman"/>
          <w:b/>
          <w:color w:val="000000" w:themeColor="text1"/>
          <w:sz w:val="26"/>
          <w:szCs w:val="26"/>
        </w:rPr>
        <w:t>ПОЗИЦИЯ ТЕРРИТОРИАЛЬНОЙ СЕТЕВОЙ ОРГАНИЗАЦИИ</w:t>
      </w:r>
    </w:p>
    <w:p w14:paraId="6C299A44" w14:textId="77777777" w:rsidR="00520749" w:rsidRPr="00073C0D" w:rsidRDefault="00520749" w:rsidP="00520749">
      <w:pPr>
        <w:spacing w:after="0" w:line="360" w:lineRule="auto"/>
        <w:ind w:firstLine="567"/>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t>ПАО «Кубаньэнерго» по рассматриваемой статье на 2019 год заявлены расходы в размере 503 360,45 тыс. руб., в том числе:</w:t>
      </w:r>
    </w:p>
    <w:p w14:paraId="1310230F" w14:textId="77777777" w:rsidR="00520749" w:rsidRPr="00073C0D" w:rsidRDefault="00520749" w:rsidP="009D1CC2">
      <w:pPr>
        <w:pStyle w:val="a3"/>
        <w:numPr>
          <w:ilvl w:val="0"/>
          <w:numId w:val="50"/>
        </w:numPr>
        <w:spacing w:after="0" w:line="360" w:lineRule="auto"/>
        <w:ind w:left="993"/>
        <w:jc w:val="both"/>
        <w:rPr>
          <w:rFonts w:ascii="Myriad Pro" w:hAnsi="Myriad Pro"/>
          <w:color w:val="000000" w:themeColor="text1"/>
          <w:sz w:val="26"/>
          <w:szCs w:val="26"/>
        </w:rPr>
      </w:pPr>
      <w:r w:rsidRPr="00073C0D">
        <w:rPr>
          <w:rFonts w:ascii="Myriad Pro" w:hAnsi="Myriad Pro"/>
          <w:color w:val="000000" w:themeColor="text1"/>
          <w:sz w:val="26"/>
          <w:szCs w:val="26"/>
        </w:rPr>
        <w:t>расходы из прибыли на 2019 год в размере 483 210,63 тыс. руб., в т.ч расходы на техническое обслуживание и ремонт бесхозяйных объектов в размере 8 311,87 тыс. руб.;</w:t>
      </w:r>
    </w:p>
    <w:p w14:paraId="6D1DAFC4" w14:textId="77777777" w:rsidR="00520749" w:rsidRPr="00073C0D" w:rsidRDefault="00520749" w:rsidP="009D1CC2">
      <w:pPr>
        <w:pStyle w:val="a3"/>
        <w:numPr>
          <w:ilvl w:val="0"/>
          <w:numId w:val="50"/>
        </w:numPr>
        <w:spacing w:after="0" w:line="360" w:lineRule="auto"/>
        <w:ind w:left="993"/>
        <w:jc w:val="both"/>
        <w:rPr>
          <w:rFonts w:ascii="Myriad Pro" w:hAnsi="Myriad Pro"/>
          <w:color w:val="000000" w:themeColor="text1"/>
          <w:sz w:val="26"/>
          <w:szCs w:val="26"/>
        </w:rPr>
      </w:pPr>
      <w:r w:rsidRPr="00073C0D">
        <w:rPr>
          <w:rFonts w:ascii="Myriad Pro" w:hAnsi="Myriad Pro"/>
          <w:color w:val="000000" w:themeColor="text1"/>
          <w:sz w:val="26"/>
          <w:szCs w:val="26"/>
        </w:rPr>
        <w:t>расходы на проведение совета директоров (выплаты без учета страховых взносов) на 2019 год в размере 11 883,67 тыс. руб.;</w:t>
      </w:r>
    </w:p>
    <w:p w14:paraId="26ECF0AF" w14:textId="77777777" w:rsidR="008C068E" w:rsidRPr="00073C0D" w:rsidRDefault="00520749" w:rsidP="009D1CC2">
      <w:pPr>
        <w:pStyle w:val="a3"/>
        <w:numPr>
          <w:ilvl w:val="0"/>
          <w:numId w:val="50"/>
        </w:numPr>
        <w:spacing w:after="0" w:line="360" w:lineRule="auto"/>
        <w:ind w:left="993"/>
        <w:jc w:val="both"/>
        <w:rPr>
          <w:rFonts w:ascii="Myriad Pro" w:hAnsi="Myriad Pro"/>
          <w:color w:val="000000" w:themeColor="text1"/>
          <w:sz w:val="26"/>
          <w:szCs w:val="26"/>
        </w:rPr>
      </w:pPr>
      <w:r w:rsidRPr="00073C0D">
        <w:rPr>
          <w:rFonts w:ascii="Myriad Pro" w:hAnsi="Myriad Pro"/>
          <w:color w:val="000000" w:themeColor="text1"/>
          <w:sz w:val="26"/>
          <w:szCs w:val="26"/>
        </w:rPr>
        <w:t>технологический и ценовой аудит проектов инвестиционных программ и отчетов о реализации инвестиционных программ на 2019 год в размере 8 266,15 тыс. руб.</w:t>
      </w:r>
    </w:p>
    <w:p w14:paraId="6ADA346D" w14:textId="77777777" w:rsidR="00D312E2" w:rsidRPr="00073C0D" w:rsidRDefault="00D312E2" w:rsidP="00DB6F06">
      <w:pPr>
        <w:spacing w:after="0" w:line="360" w:lineRule="auto"/>
        <w:ind w:firstLine="567"/>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t xml:space="preserve">Расшифровка </w:t>
      </w:r>
      <w:r w:rsidR="009E0859" w:rsidRPr="00073C0D">
        <w:rPr>
          <w:rFonts w:ascii="Myriad Pro" w:eastAsia="Calibri" w:hAnsi="Myriad Pro" w:cs="Times New Roman"/>
          <w:color w:val="000000" w:themeColor="text1"/>
          <w:sz w:val="26"/>
          <w:szCs w:val="26"/>
        </w:rPr>
        <w:t xml:space="preserve">за 2018 г. и план на 2019 г. статьи </w:t>
      </w:r>
      <w:r w:rsidRPr="00073C0D">
        <w:rPr>
          <w:rFonts w:ascii="Myriad Pro" w:eastAsia="Calibri" w:hAnsi="Myriad Pro" w:cs="Times New Roman"/>
          <w:color w:val="000000" w:themeColor="text1"/>
          <w:sz w:val="26"/>
          <w:szCs w:val="26"/>
        </w:rPr>
        <w:t>«Прочие неподконтрольные расходы» представлена в таблице.</w:t>
      </w:r>
    </w:p>
    <w:tbl>
      <w:tblPr>
        <w:tblW w:w="4927" w:type="pct"/>
        <w:tblLook w:val="04A0" w:firstRow="1" w:lastRow="0" w:firstColumn="1" w:lastColumn="0" w:noHBand="0" w:noVBand="1"/>
      </w:tblPr>
      <w:tblGrid>
        <w:gridCol w:w="529"/>
        <w:gridCol w:w="3862"/>
        <w:gridCol w:w="2551"/>
        <w:gridCol w:w="2267"/>
      </w:tblGrid>
      <w:tr w:rsidR="00D312E2" w:rsidRPr="00073C0D" w14:paraId="55074D71" w14:textId="77777777" w:rsidTr="00AD2400">
        <w:trPr>
          <w:trHeight w:val="20"/>
          <w:tblHeader/>
        </w:trPr>
        <w:tc>
          <w:tcPr>
            <w:tcW w:w="2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01A250B" w14:textId="77777777" w:rsidR="00D312E2" w:rsidRPr="00073C0D" w:rsidRDefault="00D312E2" w:rsidP="00D312E2">
            <w:pPr>
              <w:spacing w:after="0" w:line="240" w:lineRule="auto"/>
              <w:jc w:val="center"/>
              <w:rPr>
                <w:rFonts w:ascii="Myriad Pro" w:eastAsia="Times New Roman" w:hAnsi="Myriad Pro"/>
                <w:iCs/>
                <w:noProof/>
                <w:color w:val="FFFFFF" w:themeColor="background1"/>
                <w:sz w:val="20"/>
                <w:szCs w:val="20"/>
                <w:lang w:eastAsia="ru-RU"/>
              </w:rPr>
            </w:pPr>
            <w:r w:rsidRPr="00073C0D">
              <w:rPr>
                <w:rFonts w:ascii="Myriad Pro" w:eastAsia="Times New Roman" w:hAnsi="Myriad Pro"/>
                <w:iCs/>
                <w:noProof/>
                <w:color w:val="FFFFFF" w:themeColor="background1"/>
                <w:sz w:val="20"/>
                <w:szCs w:val="20"/>
                <w:lang w:eastAsia="ru-RU"/>
              </w:rPr>
              <w:t>№</w:t>
            </w:r>
          </w:p>
          <w:p w14:paraId="160C031F" w14:textId="77777777" w:rsidR="00D312E2" w:rsidRPr="00073C0D" w:rsidRDefault="00D312E2" w:rsidP="00D312E2">
            <w:pPr>
              <w:spacing w:after="0" w:line="240" w:lineRule="auto"/>
              <w:jc w:val="center"/>
              <w:rPr>
                <w:rFonts w:ascii="Myriad Pro" w:eastAsia="Times New Roman" w:hAnsi="Myriad Pro"/>
                <w:iCs/>
                <w:noProof/>
                <w:color w:val="FFFFFF" w:themeColor="background1"/>
                <w:sz w:val="20"/>
                <w:szCs w:val="20"/>
                <w:lang w:eastAsia="ru-RU"/>
              </w:rPr>
            </w:pPr>
            <w:r w:rsidRPr="00073C0D">
              <w:rPr>
                <w:rFonts w:ascii="Myriad Pro" w:eastAsia="Times New Roman" w:hAnsi="Myriad Pro"/>
                <w:iCs/>
                <w:noProof/>
                <w:color w:val="FFFFFF" w:themeColor="background1"/>
                <w:sz w:val="20"/>
                <w:szCs w:val="20"/>
                <w:lang w:eastAsia="ru-RU"/>
              </w:rPr>
              <w:t>п/п</w:t>
            </w:r>
          </w:p>
        </w:tc>
        <w:tc>
          <w:tcPr>
            <w:tcW w:w="20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E073DB" w14:textId="77777777" w:rsidR="00D312E2" w:rsidRPr="00073C0D" w:rsidRDefault="00D312E2" w:rsidP="00D312E2">
            <w:pPr>
              <w:spacing w:after="0" w:line="240" w:lineRule="auto"/>
              <w:jc w:val="center"/>
              <w:rPr>
                <w:rFonts w:ascii="Myriad Pro" w:eastAsia="Times New Roman" w:hAnsi="Myriad Pro"/>
                <w:iCs/>
                <w:noProof/>
                <w:color w:val="FFFFFF" w:themeColor="background1"/>
                <w:sz w:val="20"/>
                <w:szCs w:val="20"/>
                <w:lang w:eastAsia="ru-RU"/>
              </w:rPr>
            </w:pPr>
            <w:r w:rsidRPr="00073C0D">
              <w:rPr>
                <w:rFonts w:ascii="Myriad Pro" w:eastAsia="Times New Roman" w:hAnsi="Myriad Pro"/>
                <w:iCs/>
                <w:noProof/>
                <w:color w:val="FFFFFF" w:themeColor="background1"/>
                <w:sz w:val="20"/>
                <w:szCs w:val="20"/>
                <w:lang w:eastAsia="ru-RU"/>
              </w:rPr>
              <w:t>Наименование</w:t>
            </w:r>
          </w:p>
        </w:tc>
        <w:tc>
          <w:tcPr>
            <w:tcW w:w="13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C99037" w14:textId="77777777" w:rsidR="00D312E2" w:rsidRPr="00073C0D" w:rsidRDefault="00D312E2" w:rsidP="00D312E2">
            <w:pPr>
              <w:spacing w:after="0" w:line="240" w:lineRule="auto"/>
              <w:jc w:val="center"/>
              <w:rPr>
                <w:rFonts w:ascii="Myriad Pro" w:eastAsia="Times New Roman" w:hAnsi="Myriad Pro"/>
                <w:iCs/>
                <w:noProof/>
                <w:color w:val="FFFFFF" w:themeColor="background1"/>
                <w:sz w:val="20"/>
                <w:szCs w:val="20"/>
                <w:lang w:eastAsia="ru-RU"/>
              </w:rPr>
            </w:pPr>
            <w:r w:rsidRPr="00073C0D">
              <w:rPr>
                <w:rFonts w:ascii="Myriad Pro" w:eastAsia="Times New Roman" w:hAnsi="Myriad Pro"/>
                <w:iCs/>
                <w:noProof/>
                <w:color w:val="FFFFFF" w:themeColor="background1"/>
                <w:sz w:val="20"/>
                <w:szCs w:val="20"/>
                <w:lang w:eastAsia="ru-RU"/>
              </w:rPr>
              <w:t>Утверждено РЭК 2018, тыс. руб.</w:t>
            </w:r>
          </w:p>
        </w:tc>
        <w:tc>
          <w:tcPr>
            <w:tcW w:w="12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AE9141" w14:textId="77777777" w:rsidR="00D312E2" w:rsidRPr="00073C0D" w:rsidRDefault="00D312E2" w:rsidP="00D312E2">
            <w:pPr>
              <w:spacing w:after="0" w:line="240" w:lineRule="auto"/>
              <w:jc w:val="center"/>
              <w:rPr>
                <w:rFonts w:ascii="Myriad Pro" w:eastAsia="Times New Roman" w:hAnsi="Myriad Pro"/>
                <w:iCs/>
                <w:noProof/>
                <w:color w:val="FFFFFF" w:themeColor="background1"/>
                <w:sz w:val="20"/>
                <w:szCs w:val="20"/>
                <w:lang w:eastAsia="ru-RU"/>
              </w:rPr>
            </w:pPr>
            <w:r w:rsidRPr="00073C0D">
              <w:rPr>
                <w:rFonts w:ascii="Myriad Pro" w:eastAsia="Times New Roman" w:hAnsi="Myriad Pro"/>
                <w:iCs/>
                <w:noProof/>
                <w:color w:val="FFFFFF" w:themeColor="background1"/>
                <w:sz w:val="20"/>
                <w:szCs w:val="20"/>
                <w:lang w:eastAsia="ru-RU"/>
              </w:rPr>
              <w:t xml:space="preserve">Заявка ПАО «Кубаньэнерго» </w:t>
            </w:r>
            <w:r w:rsidRPr="00073C0D">
              <w:rPr>
                <w:rFonts w:ascii="Myriad Pro" w:eastAsia="Times New Roman" w:hAnsi="Myriad Pro"/>
                <w:iCs/>
                <w:noProof/>
                <w:color w:val="FFFFFF" w:themeColor="background1"/>
                <w:sz w:val="20"/>
                <w:szCs w:val="20"/>
                <w:lang w:eastAsia="ru-RU"/>
              </w:rPr>
              <w:br/>
              <w:t>2019, тыс. руб.</w:t>
            </w:r>
          </w:p>
        </w:tc>
      </w:tr>
      <w:tr w:rsidR="00D312E2" w:rsidRPr="00073C0D" w14:paraId="5622E12B" w14:textId="77777777" w:rsidTr="00AD2400">
        <w:trPr>
          <w:trHeight w:val="20"/>
          <w:tblHeader/>
        </w:trPr>
        <w:tc>
          <w:tcPr>
            <w:tcW w:w="2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1432D84C" w14:textId="77777777" w:rsidR="00D312E2" w:rsidRPr="00073C0D" w:rsidRDefault="00D312E2" w:rsidP="00D312E2">
            <w:pPr>
              <w:spacing w:after="0" w:line="240" w:lineRule="auto"/>
              <w:jc w:val="center"/>
              <w:rPr>
                <w:rFonts w:ascii="Myriad Pro" w:eastAsia="Times New Roman" w:hAnsi="Myriad Pro"/>
                <w:iCs/>
                <w:noProof/>
                <w:color w:val="FFFFFF" w:themeColor="background1"/>
                <w:sz w:val="20"/>
                <w:szCs w:val="20"/>
                <w:lang w:eastAsia="ru-RU"/>
              </w:rPr>
            </w:pPr>
            <w:r w:rsidRPr="00073C0D">
              <w:rPr>
                <w:rFonts w:ascii="Myriad Pro" w:eastAsia="Times New Roman" w:hAnsi="Myriad Pro"/>
                <w:iCs/>
                <w:noProof/>
                <w:color w:val="FFFFFF" w:themeColor="background1"/>
                <w:sz w:val="20"/>
                <w:szCs w:val="20"/>
                <w:lang w:eastAsia="ru-RU"/>
              </w:rPr>
              <w:t>1</w:t>
            </w:r>
          </w:p>
        </w:tc>
        <w:tc>
          <w:tcPr>
            <w:tcW w:w="20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DA092D4" w14:textId="77777777" w:rsidR="00D312E2" w:rsidRPr="00073C0D" w:rsidRDefault="00D312E2" w:rsidP="00D312E2">
            <w:pPr>
              <w:spacing w:after="0" w:line="240" w:lineRule="auto"/>
              <w:jc w:val="center"/>
              <w:rPr>
                <w:rFonts w:ascii="Myriad Pro" w:eastAsia="Times New Roman" w:hAnsi="Myriad Pro"/>
                <w:iCs/>
                <w:noProof/>
                <w:color w:val="FFFFFF" w:themeColor="background1"/>
                <w:sz w:val="20"/>
                <w:szCs w:val="20"/>
                <w:lang w:eastAsia="ru-RU"/>
              </w:rPr>
            </w:pPr>
            <w:r w:rsidRPr="00073C0D">
              <w:rPr>
                <w:rFonts w:ascii="Myriad Pro" w:eastAsia="Times New Roman" w:hAnsi="Myriad Pro"/>
                <w:iCs/>
                <w:noProof/>
                <w:color w:val="FFFFFF" w:themeColor="background1"/>
                <w:sz w:val="20"/>
                <w:szCs w:val="20"/>
                <w:lang w:eastAsia="ru-RU"/>
              </w:rPr>
              <w:t>2</w:t>
            </w:r>
          </w:p>
        </w:tc>
        <w:tc>
          <w:tcPr>
            <w:tcW w:w="13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42DCA33" w14:textId="77777777" w:rsidR="00D312E2" w:rsidRPr="00073C0D" w:rsidRDefault="00D312E2" w:rsidP="00D312E2">
            <w:pPr>
              <w:spacing w:after="0" w:line="240" w:lineRule="auto"/>
              <w:jc w:val="center"/>
              <w:rPr>
                <w:rFonts w:ascii="Myriad Pro" w:eastAsia="Times New Roman" w:hAnsi="Myriad Pro"/>
                <w:iCs/>
                <w:noProof/>
                <w:color w:val="FFFFFF" w:themeColor="background1"/>
                <w:sz w:val="20"/>
                <w:szCs w:val="20"/>
                <w:lang w:eastAsia="ru-RU"/>
              </w:rPr>
            </w:pPr>
            <w:r w:rsidRPr="00073C0D">
              <w:rPr>
                <w:rFonts w:ascii="Myriad Pro" w:eastAsia="Times New Roman" w:hAnsi="Myriad Pro"/>
                <w:iCs/>
                <w:noProof/>
                <w:color w:val="FFFFFF" w:themeColor="background1"/>
                <w:sz w:val="20"/>
                <w:szCs w:val="20"/>
                <w:lang w:eastAsia="ru-RU"/>
              </w:rPr>
              <w:t>3</w:t>
            </w:r>
          </w:p>
        </w:tc>
        <w:tc>
          <w:tcPr>
            <w:tcW w:w="12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BB2D1AE" w14:textId="77777777" w:rsidR="00D312E2" w:rsidRPr="00073C0D" w:rsidRDefault="00D312E2" w:rsidP="00D312E2">
            <w:pPr>
              <w:spacing w:after="0" w:line="240" w:lineRule="auto"/>
              <w:jc w:val="center"/>
              <w:rPr>
                <w:rFonts w:ascii="Myriad Pro" w:eastAsia="Times New Roman" w:hAnsi="Myriad Pro"/>
                <w:iCs/>
                <w:noProof/>
                <w:color w:val="FFFFFF" w:themeColor="background1"/>
                <w:sz w:val="20"/>
                <w:szCs w:val="20"/>
                <w:lang w:eastAsia="ru-RU"/>
              </w:rPr>
            </w:pPr>
            <w:r w:rsidRPr="00073C0D">
              <w:rPr>
                <w:rFonts w:ascii="Myriad Pro" w:eastAsia="Times New Roman" w:hAnsi="Myriad Pro"/>
                <w:iCs/>
                <w:noProof/>
                <w:color w:val="FFFFFF" w:themeColor="background1"/>
                <w:sz w:val="20"/>
                <w:szCs w:val="20"/>
                <w:lang w:eastAsia="ru-RU"/>
              </w:rPr>
              <w:t>4</w:t>
            </w:r>
          </w:p>
        </w:tc>
      </w:tr>
      <w:tr w:rsidR="00D312E2" w:rsidRPr="00073C0D" w14:paraId="138A3328" w14:textId="77777777" w:rsidTr="0039288C">
        <w:trPr>
          <w:trHeight w:val="20"/>
        </w:trPr>
        <w:tc>
          <w:tcPr>
            <w:tcW w:w="287" w:type="pct"/>
            <w:tcBorders>
              <w:top w:val="single" w:sz="4" w:space="0" w:color="FFFFFF" w:themeColor="background1"/>
              <w:left w:val="single" w:sz="4" w:space="0" w:color="auto"/>
              <w:bottom w:val="single" w:sz="4" w:space="0" w:color="auto"/>
              <w:right w:val="single" w:sz="4" w:space="0" w:color="auto"/>
            </w:tcBorders>
            <w:shd w:val="clear" w:color="auto" w:fill="auto"/>
            <w:noWrap/>
            <w:vAlign w:val="bottom"/>
            <w:hideMark/>
          </w:tcPr>
          <w:p w14:paraId="13250A1D" w14:textId="77777777" w:rsidR="00D312E2" w:rsidRPr="00073C0D" w:rsidRDefault="00D312E2" w:rsidP="00D312E2">
            <w:pPr>
              <w:spacing w:after="0" w:line="240" w:lineRule="auto"/>
              <w:rPr>
                <w:rFonts w:ascii="Myriad Pro" w:eastAsia="Times New Roman" w:hAnsi="Myriad Pro"/>
                <w:b/>
                <w:bCs/>
                <w:iCs/>
                <w:noProof/>
                <w:sz w:val="20"/>
                <w:szCs w:val="20"/>
                <w:lang w:eastAsia="ru-RU"/>
              </w:rPr>
            </w:pPr>
            <w:r w:rsidRPr="00073C0D">
              <w:rPr>
                <w:rFonts w:ascii="Myriad Pro" w:eastAsia="Times New Roman" w:hAnsi="Myriad Pro"/>
                <w:b/>
                <w:bCs/>
                <w:iCs/>
                <w:noProof/>
                <w:sz w:val="20"/>
                <w:szCs w:val="20"/>
                <w:lang w:eastAsia="ru-RU"/>
              </w:rPr>
              <w:t> </w:t>
            </w:r>
          </w:p>
        </w:tc>
        <w:tc>
          <w:tcPr>
            <w:tcW w:w="2097"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F01A5B2" w14:textId="77777777" w:rsidR="00D312E2" w:rsidRPr="00073C0D" w:rsidRDefault="00D312E2" w:rsidP="00D312E2">
            <w:pPr>
              <w:spacing w:after="0" w:line="240" w:lineRule="auto"/>
              <w:rPr>
                <w:rFonts w:ascii="Myriad Pro" w:eastAsia="Times New Roman" w:hAnsi="Myriad Pro"/>
                <w:b/>
                <w:bCs/>
                <w:iCs/>
                <w:noProof/>
                <w:sz w:val="20"/>
                <w:szCs w:val="20"/>
                <w:lang w:eastAsia="ru-RU"/>
              </w:rPr>
            </w:pPr>
            <w:r w:rsidRPr="00073C0D">
              <w:rPr>
                <w:rFonts w:ascii="Myriad Pro" w:eastAsia="Times New Roman" w:hAnsi="Myriad Pro"/>
                <w:b/>
                <w:bCs/>
                <w:iCs/>
                <w:noProof/>
                <w:sz w:val="20"/>
                <w:szCs w:val="20"/>
                <w:lang w:eastAsia="ru-RU"/>
              </w:rPr>
              <w:t>Прочие неподконтрольные расходы итого, в т.ч.</w:t>
            </w:r>
          </w:p>
        </w:tc>
        <w:tc>
          <w:tcPr>
            <w:tcW w:w="138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D3E691E" w14:textId="77777777" w:rsidR="00D312E2" w:rsidRPr="00073C0D" w:rsidRDefault="00D312E2" w:rsidP="00D312E2">
            <w:pPr>
              <w:spacing w:after="0" w:line="240" w:lineRule="auto"/>
              <w:jc w:val="center"/>
              <w:rPr>
                <w:rFonts w:ascii="Myriad Pro" w:eastAsia="Times New Roman" w:hAnsi="Myriad Pro"/>
                <w:b/>
                <w:bCs/>
                <w:iCs/>
                <w:noProof/>
                <w:sz w:val="20"/>
                <w:szCs w:val="20"/>
                <w:lang w:eastAsia="ru-RU"/>
              </w:rPr>
            </w:pPr>
            <w:r w:rsidRPr="00073C0D">
              <w:rPr>
                <w:rFonts w:ascii="Myriad Pro" w:eastAsia="Times New Roman" w:hAnsi="Myriad Pro"/>
                <w:b/>
                <w:bCs/>
                <w:iCs/>
                <w:noProof/>
                <w:sz w:val="20"/>
                <w:szCs w:val="20"/>
                <w:lang w:eastAsia="ru-RU"/>
              </w:rPr>
              <w:t>73 254,48</w:t>
            </w:r>
          </w:p>
        </w:tc>
        <w:tc>
          <w:tcPr>
            <w:tcW w:w="123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E537A5D" w14:textId="77777777" w:rsidR="00D312E2" w:rsidRPr="00073C0D" w:rsidRDefault="00D312E2" w:rsidP="00D312E2">
            <w:pPr>
              <w:spacing w:after="0" w:line="240" w:lineRule="auto"/>
              <w:jc w:val="center"/>
              <w:rPr>
                <w:rFonts w:ascii="Myriad Pro" w:eastAsia="Times New Roman" w:hAnsi="Myriad Pro"/>
                <w:b/>
                <w:bCs/>
                <w:iCs/>
                <w:noProof/>
                <w:sz w:val="20"/>
                <w:szCs w:val="20"/>
                <w:lang w:eastAsia="ru-RU"/>
              </w:rPr>
            </w:pPr>
            <w:r w:rsidRPr="00073C0D">
              <w:rPr>
                <w:rFonts w:ascii="Myriad Pro" w:eastAsia="Times New Roman" w:hAnsi="Myriad Pro"/>
                <w:b/>
                <w:bCs/>
                <w:iCs/>
                <w:noProof/>
                <w:sz w:val="20"/>
                <w:szCs w:val="20"/>
                <w:lang w:eastAsia="ru-RU"/>
              </w:rPr>
              <w:t>503 360,45</w:t>
            </w:r>
          </w:p>
        </w:tc>
      </w:tr>
      <w:tr w:rsidR="00D312E2" w:rsidRPr="00073C0D" w14:paraId="1B4FF020" w14:textId="77777777" w:rsidTr="00875962">
        <w:trPr>
          <w:trHeight w:val="20"/>
        </w:trPr>
        <w:tc>
          <w:tcPr>
            <w:tcW w:w="287" w:type="pct"/>
            <w:tcBorders>
              <w:top w:val="nil"/>
              <w:left w:val="single" w:sz="4" w:space="0" w:color="auto"/>
              <w:bottom w:val="single" w:sz="4" w:space="0" w:color="auto"/>
              <w:right w:val="single" w:sz="4" w:space="0" w:color="auto"/>
            </w:tcBorders>
            <w:shd w:val="clear" w:color="auto" w:fill="auto"/>
            <w:noWrap/>
            <w:vAlign w:val="center"/>
            <w:hideMark/>
          </w:tcPr>
          <w:p w14:paraId="37D93244" w14:textId="77777777" w:rsidR="00D312E2" w:rsidRPr="00073C0D" w:rsidRDefault="00D312E2" w:rsidP="00D312E2">
            <w:pPr>
              <w:spacing w:after="0" w:line="240" w:lineRule="auto"/>
              <w:rPr>
                <w:rFonts w:ascii="Myriad Pro" w:eastAsia="Times New Roman" w:hAnsi="Myriad Pro"/>
                <w:b/>
                <w:bCs/>
                <w:i/>
                <w:noProof/>
                <w:sz w:val="20"/>
                <w:szCs w:val="20"/>
                <w:lang w:eastAsia="ru-RU"/>
              </w:rPr>
            </w:pPr>
            <w:r w:rsidRPr="00073C0D">
              <w:rPr>
                <w:rFonts w:ascii="Myriad Pro" w:eastAsia="Times New Roman" w:hAnsi="Myriad Pro"/>
                <w:b/>
                <w:bCs/>
                <w:i/>
                <w:noProof/>
                <w:sz w:val="20"/>
                <w:szCs w:val="20"/>
                <w:lang w:eastAsia="ru-RU"/>
              </w:rPr>
              <w:t>I</w:t>
            </w:r>
          </w:p>
        </w:tc>
        <w:tc>
          <w:tcPr>
            <w:tcW w:w="2097" w:type="pct"/>
            <w:tcBorders>
              <w:top w:val="nil"/>
              <w:left w:val="nil"/>
              <w:bottom w:val="single" w:sz="4" w:space="0" w:color="auto"/>
              <w:right w:val="single" w:sz="4" w:space="0" w:color="auto"/>
            </w:tcBorders>
            <w:shd w:val="clear" w:color="auto" w:fill="auto"/>
            <w:vAlign w:val="center"/>
            <w:hideMark/>
          </w:tcPr>
          <w:p w14:paraId="226A1F0A" w14:textId="77777777" w:rsidR="00D312E2" w:rsidRPr="00073C0D" w:rsidRDefault="00D312E2" w:rsidP="00D312E2">
            <w:pPr>
              <w:spacing w:after="0" w:line="240" w:lineRule="auto"/>
              <w:rPr>
                <w:rFonts w:ascii="Myriad Pro" w:eastAsia="Times New Roman" w:hAnsi="Myriad Pro"/>
                <w:b/>
                <w:bCs/>
                <w:i/>
                <w:noProof/>
                <w:sz w:val="20"/>
                <w:szCs w:val="20"/>
                <w:lang w:eastAsia="ru-RU"/>
              </w:rPr>
            </w:pPr>
            <w:r w:rsidRPr="00073C0D">
              <w:rPr>
                <w:rFonts w:ascii="Myriad Pro" w:eastAsia="Times New Roman" w:hAnsi="Myriad Pro"/>
                <w:b/>
                <w:bCs/>
                <w:i/>
                <w:noProof/>
                <w:sz w:val="20"/>
                <w:szCs w:val="20"/>
                <w:lang w:eastAsia="ru-RU"/>
              </w:rPr>
              <w:t>Расходы из прибыли</w:t>
            </w:r>
          </w:p>
        </w:tc>
        <w:tc>
          <w:tcPr>
            <w:tcW w:w="1385" w:type="pct"/>
            <w:tcBorders>
              <w:top w:val="nil"/>
              <w:left w:val="nil"/>
              <w:bottom w:val="single" w:sz="4" w:space="0" w:color="auto"/>
              <w:right w:val="single" w:sz="4" w:space="0" w:color="auto"/>
            </w:tcBorders>
            <w:shd w:val="clear" w:color="auto" w:fill="auto"/>
            <w:vAlign w:val="center"/>
            <w:hideMark/>
          </w:tcPr>
          <w:p w14:paraId="5C358F48" w14:textId="77777777" w:rsidR="00D312E2" w:rsidRPr="00073C0D" w:rsidRDefault="00D312E2" w:rsidP="00D312E2">
            <w:pPr>
              <w:spacing w:after="0" w:line="240" w:lineRule="auto"/>
              <w:jc w:val="center"/>
              <w:rPr>
                <w:rFonts w:ascii="Myriad Pro" w:eastAsia="Times New Roman" w:hAnsi="Myriad Pro"/>
                <w:b/>
                <w:bCs/>
                <w:i/>
                <w:noProof/>
                <w:sz w:val="20"/>
                <w:szCs w:val="20"/>
                <w:lang w:eastAsia="ru-RU"/>
              </w:rPr>
            </w:pPr>
            <w:r w:rsidRPr="00073C0D">
              <w:rPr>
                <w:rFonts w:ascii="Myriad Pro" w:eastAsia="Times New Roman" w:hAnsi="Myriad Pro"/>
                <w:b/>
                <w:bCs/>
                <w:i/>
                <w:noProof/>
                <w:sz w:val="20"/>
                <w:szCs w:val="20"/>
                <w:lang w:eastAsia="ru-RU"/>
              </w:rPr>
              <w:t>63 517,00</w:t>
            </w:r>
          </w:p>
        </w:tc>
        <w:tc>
          <w:tcPr>
            <w:tcW w:w="1231" w:type="pct"/>
            <w:tcBorders>
              <w:top w:val="nil"/>
              <w:left w:val="nil"/>
              <w:bottom w:val="single" w:sz="4" w:space="0" w:color="auto"/>
              <w:right w:val="single" w:sz="4" w:space="0" w:color="auto"/>
            </w:tcBorders>
            <w:shd w:val="clear" w:color="auto" w:fill="auto"/>
            <w:vAlign w:val="center"/>
            <w:hideMark/>
          </w:tcPr>
          <w:p w14:paraId="0DC6B665" w14:textId="77777777" w:rsidR="00D312E2" w:rsidRPr="00073C0D" w:rsidRDefault="00D312E2" w:rsidP="00D312E2">
            <w:pPr>
              <w:spacing w:after="0" w:line="240" w:lineRule="auto"/>
              <w:jc w:val="center"/>
              <w:rPr>
                <w:rFonts w:ascii="Myriad Pro" w:eastAsia="Times New Roman" w:hAnsi="Myriad Pro"/>
                <w:b/>
                <w:bCs/>
                <w:i/>
                <w:noProof/>
                <w:sz w:val="20"/>
                <w:szCs w:val="20"/>
                <w:lang w:eastAsia="ru-RU"/>
              </w:rPr>
            </w:pPr>
            <w:r w:rsidRPr="00073C0D">
              <w:rPr>
                <w:rFonts w:ascii="Myriad Pro" w:eastAsia="Times New Roman" w:hAnsi="Myriad Pro"/>
                <w:b/>
                <w:bCs/>
                <w:i/>
                <w:noProof/>
                <w:sz w:val="20"/>
                <w:szCs w:val="20"/>
                <w:lang w:eastAsia="ru-RU"/>
              </w:rPr>
              <w:t>483 210,63</w:t>
            </w:r>
          </w:p>
        </w:tc>
      </w:tr>
      <w:tr w:rsidR="00D312E2" w:rsidRPr="00073C0D" w14:paraId="785877DD" w14:textId="77777777" w:rsidTr="00875962">
        <w:trPr>
          <w:trHeight w:val="20"/>
        </w:trPr>
        <w:tc>
          <w:tcPr>
            <w:tcW w:w="287" w:type="pct"/>
            <w:tcBorders>
              <w:top w:val="nil"/>
              <w:left w:val="single" w:sz="4" w:space="0" w:color="auto"/>
              <w:bottom w:val="single" w:sz="4" w:space="0" w:color="auto"/>
              <w:right w:val="single" w:sz="4" w:space="0" w:color="auto"/>
            </w:tcBorders>
            <w:shd w:val="clear" w:color="auto" w:fill="auto"/>
            <w:vAlign w:val="center"/>
            <w:hideMark/>
          </w:tcPr>
          <w:p w14:paraId="64BBAE46" w14:textId="77777777" w:rsidR="00D312E2" w:rsidRPr="00073C0D" w:rsidRDefault="00D312E2" w:rsidP="00D312E2">
            <w:pPr>
              <w:spacing w:after="0" w:line="240" w:lineRule="auto"/>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1</w:t>
            </w:r>
          </w:p>
        </w:tc>
        <w:tc>
          <w:tcPr>
            <w:tcW w:w="2097" w:type="pct"/>
            <w:tcBorders>
              <w:top w:val="nil"/>
              <w:left w:val="nil"/>
              <w:bottom w:val="single" w:sz="4" w:space="0" w:color="auto"/>
              <w:right w:val="single" w:sz="4" w:space="0" w:color="auto"/>
            </w:tcBorders>
            <w:shd w:val="clear" w:color="auto" w:fill="auto"/>
            <w:vAlign w:val="center"/>
            <w:hideMark/>
          </w:tcPr>
          <w:p w14:paraId="0F19AB8B" w14:textId="77777777" w:rsidR="00D312E2" w:rsidRPr="00073C0D" w:rsidRDefault="00D312E2" w:rsidP="00D312E2">
            <w:pPr>
              <w:spacing w:after="0" w:line="240" w:lineRule="auto"/>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Расходы на содержание объектов социальной сферы</w:t>
            </w:r>
          </w:p>
        </w:tc>
        <w:tc>
          <w:tcPr>
            <w:tcW w:w="1385" w:type="pct"/>
            <w:tcBorders>
              <w:top w:val="nil"/>
              <w:left w:val="nil"/>
              <w:bottom w:val="single" w:sz="4" w:space="0" w:color="auto"/>
              <w:right w:val="single" w:sz="4" w:space="0" w:color="auto"/>
            </w:tcBorders>
            <w:shd w:val="clear" w:color="auto" w:fill="auto"/>
            <w:vAlign w:val="center"/>
            <w:hideMark/>
          </w:tcPr>
          <w:p w14:paraId="66D6AD7D" w14:textId="77777777" w:rsidR="00D312E2" w:rsidRPr="00073C0D" w:rsidRDefault="00D312E2" w:rsidP="00D312E2">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10 278,78</w:t>
            </w:r>
          </w:p>
        </w:tc>
        <w:tc>
          <w:tcPr>
            <w:tcW w:w="1231" w:type="pct"/>
            <w:tcBorders>
              <w:top w:val="nil"/>
              <w:left w:val="nil"/>
              <w:bottom w:val="single" w:sz="4" w:space="0" w:color="auto"/>
              <w:right w:val="single" w:sz="4" w:space="0" w:color="auto"/>
            </w:tcBorders>
            <w:shd w:val="clear" w:color="auto" w:fill="auto"/>
            <w:vAlign w:val="center"/>
            <w:hideMark/>
          </w:tcPr>
          <w:p w14:paraId="54CA84E0" w14:textId="77777777" w:rsidR="00D312E2" w:rsidRPr="00073C0D" w:rsidRDefault="00D312E2" w:rsidP="00D312E2">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11 035,01</w:t>
            </w:r>
          </w:p>
        </w:tc>
      </w:tr>
      <w:tr w:rsidR="00D312E2" w:rsidRPr="00073C0D" w14:paraId="5879353C" w14:textId="77777777" w:rsidTr="00875962">
        <w:trPr>
          <w:trHeight w:val="20"/>
        </w:trPr>
        <w:tc>
          <w:tcPr>
            <w:tcW w:w="287" w:type="pct"/>
            <w:tcBorders>
              <w:top w:val="nil"/>
              <w:left w:val="single" w:sz="4" w:space="0" w:color="auto"/>
              <w:bottom w:val="single" w:sz="4" w:space="0" w:color="auto"/>
              <w:right w:val="single" w:sz="4" w:space="0" w:color="auto"/>
            </w:tcBorders>
            <w:shd w:val="clear" w:color="auto" w:fill="auto"/>
            <w:vAlign w:val="center"/>
            <w:hideMark/>
          </w:tcPr>
          <w:p w14:paraId="74FB481A" w14:textId="77777777" w:rsidR="00D312E2" w:rsidRPr="00073C0D" w:rsidRDefault="00D312E2" w:rsidP="00D312E2">
            <w:pPr>
              <w:spacing w:after="0" w:line="240" w:lineRule="auto"/>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2</w:t>
            </w:r>
          </w:p>
        </w:tc>
        <w:tc>
          <w:tcPr>
            <w:tcW w:w="2097" w:type="pct"/>
            <w:tcBorders>
              <w:top w:val="nil"/>
              <w:left w:val="nil"/>
              <w:bottom w:val="single" w:sz="4" w:space="0" w:color="auto"/>
              <w:right w:val="single" w:sz="4" w:space="0" w:color="auto"/>
            </w:tcBorders>
            <w:shd w:val="clear" w:color="auto" w:fill="auto"/>
            <w:vAlign w:val="center"/>
            <w:hideMark/>
          </w:tcPr>
          <w:p w14:paraId="670A0029" w14:textId="77777777" w:rsidR="00D312E2" w:rsidRPr="00073C0D" w:rsidRDefault="00D312E2" w:rsidP="00D312E2">
            <w:pPr>
              <w:spacing w:after="0" w:line="240" w:lineRule="auto"/>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Прочие расходы, связанные с имуществом:</w:t>
            </w:r>
          </w:p>
        </w:tc>
        <w:tc>
          <w:tcPr>
            <w:tcW w:w="1385" w:type="pct"/>
            <w:tcBorders>
              <w:top w:val="nil"/>
              <w:left w:val="nil"/>
              <w:bottom w:val="single" w:sz="4" w:space="0" w:color="auto"/>
              <w:right w:val="single" w:sz="4" w:space="0" w:color="auto"/>
            </w:tcBorders>
            <w:shd w:val="clear" w:color="auto" w:fill="auto"/>
            <w:vAlign w:val="center"/>
            <w:hideMark/>
          </w:tcPr>
          <w:p w14:paraId="05B50256" w14:textId="77777777" w:rsidR="00D312E2" w:rsidRPr="00073C0D" w:rsidRDefault="00D312E2" w:rsidP="00D312E2">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0,00</w:t>
            </w:r>
          </w:p>
        </w:tc>
        <w:tc>
          <w:tcPr>
            <w:tcW w:w="1231" w:type="pct"/>
            <w:tcBorders>
              <w:top w:val="nil"/>
              <w:left w:val="nil"/>
              <w:bottom w:val="single" w:sz="4" w:space="0" w:color="auto"/>
              <w:right w:val="single" w:sz="4" w:space="0" w:color="auto"/>
            </w:tcBorders>
            <w:shd w:val="clear" w:color="auto" w:fill="auto"/>
            <w:vAlign w:val="center"/>
            <w:hideMark/>
          </w:tcPr>
          <w:p w14:paraId="0C273DC4" w14:textId="77777777" w:rsidR="00D312E2" w:rsidRPr="00073C0D" w:rsidRDefault="00D312E2" w:rsidP="00D312E2">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103 039,33</w:t>
            </w:r>
          </w:p>
        </w:tc>
      </w:tr>
      <w:tr w:rsidR="00D312E2" w:rsidRPr="00073C0D" w14:paraId="39558323" w14:textId="77777777" w:rsidTr="00875962">
        <w:trPr>
          <w:trHeight w:val="20"/>
        </w:trPr>
        <w:tc>
          <w:tcPr>
            <w:tcW w:w="287" w:type="pct"/>
            <w:tcBorders>
              <w:top w:val="nil"/>
              <w:left w:val="single" w:sz="4" w:space="0" w:color="auto"/>
              <w:bottom w:val="single" w:sz="4" w:space="0" w:color="auto"/>
              <w:right w:val="single" w:sz="4" w:space="0" w:color="auto"/>
            </w:tcBorders>
            <w:shd w:val="clear" w:color="auto" w:fill="auto"/>
            <w:vAlign w:val="center"/>
            <w:hideMark/>
          </w:tcPr>
          <w:p w14:paraId="3CFC1F01" w14:textId="77777777" w:rsidR="00D312E2" w:rsidRPr="00073C0D" w:rsidRDefault="00D312E2" w:rsidP="00D312E2">
            <w:pPr>
              <w:spacing w:after="0" w:line="240" w:lineRule="auto"/>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2.1</w:t>
            </w:r>
          </w:p>
        </w:tc>
        <w:tc>
          <w:tcPr>
            <w:tcW w:w="2097" w:type="pct"/>
            <w:tcBorders>
              <w:top w:val="nil"/>
              <w:left w:val="nil"/>
              <w:bottom w:val="single" w:sz="4" w:space="0" w:color="auto"/>
              <w:right w:val="single" w:sz="4" w:space="0" w:color="auto"/>
            </w:tcBorders>
            <w:shd w:val="clear" w:color="auto" w:fill="auto"/>
            <w:vAlign w:val="center"/>
            <w:hideMark/>
          </w:tcPr>
          <w:p w14:paraId="2F3E4BE5" w14:textId="77777777" w:rsidR="00D312E2" w:rsidRPr="00073C0D" w:rsidRDefault="00D312E2" w:rsidP="00D312E2">
            <w:pPr>
              <w:spacing w:after="0" w:line="240" w:lineRule="auto"/>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Результат от списания НЗС</w:t>
            </w:r>
          </w:p>
        </w:tc>
        <w:tc>
          <w:tcPr>
            <w:tcW w:w="1385" w:type="pct"/>
            <w:tcBorders>
              <w:top w:val="nil"/>
              <w:left w:val="nil"/>
              <w:bottom w:val="single" w:sz="4" w:space="0" w:color="auto"/>
              <w:right w:val="single" w:sz="4" w:space="0" w:color="auto"/>
            </w:tcBorders>
            <w:shd w:val="clear" w:color="auto" w:fill="auto"/>
            <w:vAlign w:val="center"/>
            <w:hideMark/>
          </w:tcPr>
          <w:p w14:paraId="03F26491" w14:textId="77777777" w:rsidR="00D312E2" w:rsidRPr="00073C0D" w:rsidRDefault="00D312E2" w:rsidP="00D312E2">
            <w:pPr>
              <w:spacing w:after="0" w:line="240" w:lineRule="auto"/>
              <w:jc w:val="center"/>
              <w:rPr>
                <w:rFonts w:ascii="Myriad Pro" w:eastAsia="Times New Roman" w:hAnsi="Myriad Pro"/>
                <w:iCs/>
                <w:noProof/>
                <w:sz w:val="20"/>
                <w:szCs w:val="20"/>
                <w:lang w:eastAsia="ru-RU"/>
              </w:rPr>
            </w:pPr>
          </w:p>
        </w:tc>
        <w:tc>
          <w:tcPr>
            <w:tcW w:w="1231" w:type="pct"/>
            <w:tcBorders>
              <w:top w:val="nil"/>
              <w:left w:val="nil"/>
              <w:bottom w:val="single" w:sz="4" w:space="0" w:color="auto"/>
              <w:right w:val="single" w:sz="4" w:space="0" w:color="auto"/>
            </w:tcBorders>
            <w:shd w:val="clear" w:color="auto" w:fill="auto"/>
            <w:vAlign w:val="center"/>
            <w:hideMark/>
          </w:tcPr>
          <w:p w14:paraId="0508B006" w14:textId="77777777" w:rsidR="00D312E2" w:rsidRPr="00073C0D" w:rsidRDefault="00D312E2" w:rsidP="00D312E2">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94 727,46</w:t>
            </w:r>
          </w:p>
        </w:tc>
      </w:tr>
      <w:tr w:rsidR="00D312E2" w:rsidRPr="00073C0D" w14:paraId="60131FC0" w14:textId="77777777" w:rsidTr="00875962">
        <w:trPr>
          <w:trHeight w:val="20"/>
        </w:trPr>
        <w:tc>
          <w:tcPr>
            <w:tcW w:w="287" w:type="pct"/>
            <w:tcBorders>
              <w:top w:val="nil"/>
              <w:left w:val="single" w:sz="4" w:space="0" w:color="auto"/>
              <w:bottom w:val="single" w:sz="4" w:space="0" w:color="auto"/>
              <w:right w:val="single" w:sz="4" w:space="0" w:color="auto"/>
            </w:tcBorders>
            <w:shd w:val="clear" w:color="auto" w:fill="auto"/>
            <w:vAlign w:val="center"/>
            <w:hideMark/>
          </w:tcPr>
          <w:p w14:paraId="2094AEF5" w14:textId="77777777" w:rsidR="00D312E2" w:rsidRPr="00073C0D" w:rsidRDefault="00D312E2" w:rsidP="00D312E2">
            <w:pPr>
              <w:spacing w:after="0" w:line="240" w:lineRule="auto"/>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2.2</w:t>
            </w:r>
          </w:p>
        </w:tc>
        <w:tc>
          <w:tcPr>
            <w:tcW w:w="2097" w:type="pct"/>
            <w:tcBorders>
              <w:top w:val="nil"/>
              <w:left w:val="nil"/>
              <w:bottom w:val="single" w:sz="4" w:space="0" w:color="auto"/>
              <w:right w:val="single" w:sz="4" w:space="0" w:color="auto"/>
            </w:tcBorders>
            <w:shd w:val="clear" w:color="auto" w:fill="auto"/>
            <w:vAlign w:val="center"/>
            <w:hideMark/>
          </w:tcPr>
          <w:p w14:paraId="0308AD4C" w14:textId="77777777" w:rsidR="00D312E2" w:rsidRPr="00073C0D" w:rsidRDefault="00D312E2" w:rsidP="00D312E2">
            <w:pPr>
              <w:spacing w:after="0" w:line="240" w:lineRule="auto"/>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Расходы на техническое обслуживание и ремонт бесхозяйных объектов</w:t>
            </w:r>
          </w:p>
        </w:tc>
        <w:tc>
          <w:tcPr>
            <w:tcW w:w="1385" w:type="pct"/>
            <w:tcBorders>
              <w:top w:val="nil"/>
              <w:left w:val="nil"/>
              <w:bottom w:val="single" w:sz="4" w:space="0" w:color="auto"/>
              <w:right w:val="single" w:sz="4" w:space="0" w:color="auto"/>
            </w:tcBorders>
            <w:shd w:val="clear" w:color="auto" w:fill="auto"/>
            <w:vAlign w:val="center"/>
            <w:hideMark/>
          </w:tcPr>
          <w:p w14:paraId="7EECEA3D" w14:textId="77777777" w:rsidR="00D312E2" w:rsidRPr="00073C0D" w:rsidRDefault="00D312E2" w:rsidP="00D312E2">
            <w:pPr>
              <w:spacing w:after="0" w:line="240" w:lineRule="auto"/>
              <w:jc w:val="center"/>
              <w:rPr>
                <w:rFonts w:ascii="Myriad Pro" w:eastAsia="Times New Roman" w:hAnsi="Myriad Pro"/>
                <w:iCs/>
                <w:noProof/>
                <w:sz w:val="20"/>
                <w:szCs w:val="20"/>
                <w:lang w:eastAsia="ru-RU"/>
              </w:rPr>
            </w:pPr>
          </w:p>
        </w:tc>
        <w:tc>
          <w:tcPr>
            <w:tcW w:w="1231" w:type="pct"/>
            <w:tcBorders>
              <w:top w:val="nil"/>
              <w:left w:val="nil"/>
              <w:bottom w:val="single" w:sz="4" w:space="0" w:color="auto"/>
              <w:right w:val="single" w:sz="4" w:space="0" w:color="auto"/>
            </w:tcBorders>
            <w:shd w:val="clear" w:color="auto" w:fill="auto"/>
            <w:vAlign w:val="center"/>
            <w:hideMark/>
          </w:tcPr>
          <w:p w14:paraId="61E317C1" w14:textId="77777777" w:rsidR="00D312E2" w:rsidRPr="00073C0D" w:rsidRDefault="00D312E2" w:rsidP="00D312E2">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8 311,87</w:t>
            </w:r>
          </w:p>
        </w:tc>
      </w:tr>
      <w:tr w:rsidR="00D312E2" w:rsidRPr="00073C0D" w14:paraId="2EB87865" w14:textId="77777777" w:rsidTr="00875962">
        <w:trPr>
          <w:trHeight w:val="20"/>
        </w:trPr>
        <w:tc>
          <w:tcPr>
            <w:tcW w:w="287" w:type="pct"/>
            <w:tcBorders>
              <w:top w:val="nil"/>
              <w:left w:val="single" w:sz="4" w:space="0" w:color="auto"/>
              <w:bottom w:val="single" w:sz="4" w:space="0" w:color="auto"/>
              <w:right w:val="single" w:sz="4" w:space="0" w:color="auto"/>
            </w:tcBorders>
            <w:shd w:val="clear" w:color="auto" w:fill="auto"/>
            <w:vAlign w:val="center"/>
            <w:hideMark/>
          </w:tcPr>
          <w:p w14:paraId="58B60461" w14:textId="77777777" w:rsidR="00D312E2" w:rsidRPr="00073C0D" w:rsidRDefault="00D312E2" w:rsidP="00D312E2">
            <w:pPr>
              <w:spacing w:after="0" w:line="240" w:lineRule="auto"/>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lastRenderedPageBreak/>
              <w:t>3</w:t>
            </w:r>
          </w:p>
        </w:tc>
        <w:tc>
          <w:tcPr>
            <w:tcW w:w="2097" w:type="pct"/>
            <w:tcBorders>
              <w:top w:val="nil"/>
              <w:left w:val="nil"/>
              <w:bottom w:val="single" w:sz="4" w:space="0" w:color="auto"/>
              <w:right w:val="single" w:sz="4" w:space="0" w:color="auto"/>
            </w:tcBorders>
            <w:shd w:val="clear" w:color="auto" w:fill="auto"/>
            <w:vAlign w:val="center"/>
            <w:hideMark/>
          </w:tcPr>
          <w:p w14:paraId="59D2F233" w14:textId="77777777" w:rsidR="00D312E2" w:rsidRPr="00073C0D" w:rsidRDefault="00D312E2" w:rsidP="00D312E2">
            <w:pPr>
              <w:spacing w:after="0" w:line="240" w:lineRule="auto"/>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Расходы на эмиссию и обслуживание ценных бумаг</w:t>
            </w:r>
          </w:p>
        </w:tc>
        <w:tc>
          <w:tcPr>
            <w:tcW w:w="1385" w:type="pct"/>
            <w:tcBorders>
              <w:top w:val="nil"/>
              <w:left w:val="nil"/>
              <w:bottom w:val="single" w:sz="4" w:space="0" w:color="auto"/>
              <w:right w:val="single" w:sz="4" w:space="0" w:color="auto"/>
            </w:tcBorders>
            <w:shd w:val="clear" w:color="auto" w:fill="auto"/>
            <w:vAlign w:val="center"/>
            <w:hideMark/>
          </w:tcPr>
          <w:p w14:paraId="0CA27D20" w14:textId="77777777" w:rsidR="00D312E2" w:rsidRPr="00073C0D" w:rsidRDefault="00D312E2" w:rsidP="00D312E2">
            <w:pPr>
              <w:spacing w:after="0" w:line="240" w:lineRule="auto"/>
              <w:jc w:val="center"/>
              <w:rPr>
                <w:rFonts w:ascii="Myriad Pro" w:eastAsia="Times New Roman" w:hAnsi="Myriad Pro"/>
                <w:iCs/>
                <w:noProof/>
                <w:sz w:val="20"/>
                <w:szCs w:val="20"/>
                <w:lang w:eastAsia="ru-RU"/>
              </w:rPr>
            </w:pPr>
          </w:p>
        </w:tc>
        <w:tc>
          <w:tcPr>
            <w:tcW w:w="1231" w:type="pct"/>
            <w:tcBorders>
              <w:top w:val="nil"/>
              <w:left w:val="nil"/>
              <w:bottom w:val="single" w:sz="4" w:space="0" w:color="auto"/>
              <w:right w:val="single" w:sz="4" w:space="0" w:color="auto"/>
            </w:tcBorders>
            <w:shd w:val="clear" w:color="auto" w:fill="auto"/>
            <w:vAlign w:val="center"/>
            <w:hideMark/>
          </w:tcPr>
          <w:p w14:paraId="50A6EBFF" w14:textId="77777777" w:rsidR="00D312E2" w:rsidRPr="00073C0D" w:rsidRDefault="00D312E2" w:rsidP="00D312E2">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6 939,71</w:t>
            </w:r>
          </w:p>
        </w:tc>
      </w:tr>
      <w:tr w:rsidR="00D312E2" w:rsidRPr="00073C0D" w14:paraId="7670BAC2" w14:textId="77777777" w:rsidTr="00875962">
        <w:trPr>
          <w:trHeight w:val="20"/>
        </w:trPr>
        <w:tc>
          <w:tcPr>
            <w:tcW w:w="287" w:type="pct"/>
            <w:tcBorders>
              <w:top w:val="nil"/>
              <w:left w:val="single" w:sz="4" w:space="0" w:color="auto"/>
              <w:bottom w:val="single" w:sz="4" w:space="0" w:color="auto"/>
              <w:right w:val="single" w:sz="4" w:space="0" w:color="auto"/>
            </w:tcBorders>
            <w:shd w:val="clear" w:color="auto" w:fill="auto"/>
            <w:vAlign w:val="center"/>
            <w:hideMark/>
          </w:tcPr>
          <w:p w14:paraId="75EF7D99" w14:textId="77777777" w:rsidR="00D312E2" w:rsidRPr="00073C0D" w:rsidRDefault="00D312E2" w:rsidP="00D312E2">
            <w:pPr>
              <w:spacing w:after="0" w:line="240" w:lineRule="auto"/>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4</w:t>
            </w:r>
          </w:p>
        </w:tc>
        <w:tc>
          <w:tcPr>
            <w:tcW w:w="2097" w:type="pct"/>
            <w:tcBorders>
              <w:top w:val="nil"/>
              <w:left w:val="nil"/>
              <w:bottom w:val="single" w:sz="4" w:space="0" w:color="auto"/>
              <w:right w:val="single" w:sz="4" w:space="0" w:color="auto"/>
            </w:tcBorders>
            <w:shd w:val="clear" w:color="auto" w:fill="auto"/>
            <w:vAlign w:val="center"/>
            <w:hideMark/>
          </w:tcPr>
          <w:p w14:paraId="7FB25EA6" w14:textId="77777777" w:rsidR="00D312E2" w:rsidRPr="00073C0D" w:rsidRDefault="00D312E2" w:rsidP="00D312E2">
            <w:pPr>
              <w:spacing w:after="0" w:line="240" w:lineRule="auto"/>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Расходы по пеням и прочим санкциям за нарушение условий договоров</w:t>
            </w:r>
          </w:p>
        </w:tc>
        <w:tc>
          <w:tcPr>
            <w:tcW w:w="1385" w:type="pct"/>
            <w:tcBorders>
              <w:top w:val="nil"/>
              <w:left w:val="nil"/>
              <w:bottom w:val="single" w:sz="4" w:space="0" w:color="auto"/>
              <w:right w:val="single" w:sz="4" w:space="0" w:color="auto"/>
            </w:tcBorders>
            <w:shd w:val="clear" w:color="auto" w:fill="auto"/>
            <w:vAlign w:val="center"/>
            <w:hideMark/>
          </w:tcPr>
          <w:p w14:paraId="78E6011C" w14:textId="77777777" w:rsidR="00D312E2" w:rsidRPr="00073C0D" w:rsidRDefault="00D312E2" w:rsidP="00D312E2">
            <w:pPr>
              <w:spacing w:after="0" w:line="240" w:lineRule="auto"/>
              <w:jc w:val="center"/>
              <w:rPr>
                <w:rFonts w:ascii="Myriad Pro" w:eastAsia="Times New Roman" w:hAnsi="Myriad Pro"/>
                <w:iCs/>
                <w:noProof/>
                <w:sz w:val="20"/>
                <w:szCs w:val="20"/>
                <w:lang w:eastAsia="ru-RU"/>
              </w:rPr>
            </w:pPr>
          </w:p>
        </w:tc>
        <w:tc>
          <w:tcPr>
            <w:tcW w:w="1231" w:type="pct"/>
            <w:tcBorders>
              <w:top w:val="nil"/>
              <w:left w:val="nil"/>
              <w:bottom w:val="single" w:sz="4" w:space="0" w:color="auto"/>
              <w:right w:val="single" w:sz="4" w:space="0" w:color="auto"/>
            </w:tcBorders>
            <w:shd w:val="clear" w:color="auto" w:fill="auto"/>
            <w:vAlign w:val="center"/>
            <w:hideMark/>
          </w:tcPr>
          <w:p w14:paraId="2AC58449" w14:textId="77777777" w:rsidR="00D312E2" w:rsidRPr="00073C0D" w:rsidRDefault="00D312E2" w:rsidP="00D312E2">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262 786,36</w:t>
            </w:r>
          </w:p>
        </w:tc>
      </w:tr>
      <w:tr w:rsidR="00D312E2" w:rsidRPr="00073C0D" w14:paraId="017BD514" w14:textId="77777777" w:rsidTr="00875962">
        <w:trPr>
          <w:trHeight w:val="20"/>
        </w:trPr>
        <w:tc>
          <w:tcPr>
            <w:tcW w:w="287" w:type="pct"/>
            <w:tcBorders>
              <w:top w:val="nil"/>
              <w:left w:val="single" w:sz="4" w:space="0" w:color="auto"/>
              <w:bottom w:val="single" w:sz="4" w:space="0" w:color="auto"/>
              <w:right w:val="single" w:sz="4" w:space="0" w:color="auto"/>
            </w:tcBorders>
            <w:shd w:val="clear" w:color="auto" w:fill="auto"/>
            <w:vAlign w:val="center"/>
            <w:hideMark/>
          </w:tcPr>
          <w:p w14:paraId="5DB9A74D" w14:textId="77777777" w:rsidR="00D312E2" w:rsidRPr="00073C0D" w:rsidRDefault="00D312E2" w:rsidP="00D312E2">
            <w:pPr>
              <w:spacing w:after="0" w:line="240" w:lineRule="auto"/>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5</w:t>
            </w:r>
          </w:p>
        </w:tc>
        <w:tc>
          <w:tcPr>
            <w:tcW w:w="2097" w:type="pct"/>
            <w:tcBorders>
              <w:top w:val="nil"/>
              <w:left w:val="nil"/>
              <w:bottom w:val="single" w:sz="4" w:space="0" w:color="auto"/>
              <w:right w:val="single" w:sz="4" w:space="0" w:color="auto"/>
            </w:tcBorders>
            <w:shd w:val="clear" w:color="auto" w:fill="auto"/>
            <w:vAlign w:val="center"/>
            <w:hideMark/>
          </w:tcPr>
          <w:p w14:paraId="36541482" w14:textId="77777777" w:rsidR="00D312E2" w:rsidRPr="00073C0D" w:rsidRDefault="00D312E2" w:rsidP="00D312E2">
            <w:pPr>
              <w:spacing w:after="0" w:line="240" w:lineRule="auto"/>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Услуги типографии и полиграфии</w:t>
            </w:r>
          </w:p>
        </w:tc>
        <w:tc>
          <w:tcPr>
            <w:tcW w:w="1385" w:type="pct"/>
            <w:tcBorders>
              <w:top w:val="nil"/>
              <w:left w:val="nil"/>
              <w:bottom w:val="single" w:sz="4" w:space="0" w:color="auto"/>
              <w:right w:val="single" w:sz="4" w:space="0" w:color="auto"/>
            </w:tcBorders>
            <w:shd w:val="clear" w:color="auto" w:fill="auto"/>
            <w:vAlign w:val="center"/>
            <w:hideMark/>
          </w:tcPr>
          <w:p w14:paraId="52A38968" w14:textId="77777777" w:rsidR="00D312E2" w:rsidRPr="00073C0D" w:rsidRDefault="00D312E2" w:rsidP="00D312E2">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2 710,53</w:t>
            </w:r>
          </w:p>
        </w:tc>
        <w:tc>
          <w:tcPr>
            <w:tcW w:w="1231" w:type="pct"/>
            <w:tcBorders>
              <w:top w:val="nil"/>
              <w:left w:val="nil"/>
              <w:bottom w:val="single" w:sz="4" w:space="0" w:color="auto"/>
              <w:right w:val="single" w:sz="4" w:space="0" w:color="auto"/>
            </w:tcBorders>
            <w:shd w:val="clear" w:color="auto" w:fill="auto"/>
            <w:vAlign w:val="center"/>
            <w:hideMark/>
          </w:tcPr>
          <w:p w14:paraId="66DB2DE0" w14:textId="77777777" w:rsidR="00D312E2" w:rsidRPr="00073C0D" w:rsidRDefault="00D312E2" w:rsidP="00D312E2">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2 693,15</w:t>
            </w:r>
          </w:p>
        </w:tc>
      </w:tr>
      <w:tr w:rsidR="00D312E2" w:rsidRPr="00073C0D" w14:paraId="2FA0CB6E" w14:textId="77777777" w:rsidTr="00875962">
        <w:trPr>
          <w:trHeight w:val="20"/>
        </w:trPr>
        <w:tc>
          <w:tcPr>
            <w:tcW w:w="287" w:type="pct"/>
            <w:tcBorders>
              <w:top w:val="nil"/>
              <w:left w:val="single" w:sz="4" w:space="0" w:color="auto"/>
              <w:bottom w:val="single" w:sz="4" w:space="0" w:color="auto"/>
              <w:right w:val="single" w:sz="4" w:space="0" w:color="auto"/>
            </w:tcBorders>
            <w:shd w:val="clear" w:color="auto" w:fill="auto"/>
            <w:vAlign w:val="center"/>
            <w:hideMark/>
          </w:tcPr>
          <w:p w14:paraId="06AA068F" w14:textId="77777777" w:rsidR="00D312E2" w:rsidRPr="00073C0D" w:rsidRDefault="00D312E2" w:rsidP="00D312E2">
            <w:pPr>
              <w:spacing w:after="0" w:line="240" w:lineRule="auto"/>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6</w:t>
            </w:r>
          </w:p>
        </w:tc>
        <w:tc>
          <w:tcPr>
            <w:tcW w:w="2097" w:type="pct"/>
            <w:tcBorders>
              <w:top w:val="nil"/>
              <w:left w:val="nil"/>
              <w:bottom w:val="single" w:sz="4" w:space="0" w:color="auto"/>
              <w:right w:val="single" w:sz="4" w:space="0" w:color="auto"/>
            </w:tcBorders>
            <w:shd w:val="clear" w:color="auto" w:fill="auto"/>
            <w:vAlign w:val="center"/>
            <w:hideMark/>
          </w:tcPr>
          <w:p w14:paraId="43CA4875" w14:textId="77777777" w:rsidR="00D312E2" w:rsidRPr="00073C0D" w:rsidRDefault="00D312E2" w:rsidP="00D312E2">
            <w:pPr>
              <w:spacing w:after="0" w:line="240" w:lineRule="auto"/>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Расходы на спортивные и культурные мероприятия</w:t>
            </w:r>
          </w:p>
        </w:tc>
        <w:tc>
          <w:tcPr>
            <w:tcW w:w="1385" w:type="pct"/>
            <w:tcBorders>
              <w:top w:val="nil"/>
              <w:left w:val="nil"/>
              <w:bottom w:val="single" w:sz="4" w:space="0" w:color="auto"/>
              <w:right w:val="single" w:sz="4" w:space="0" w:color="auto"/>
            </w:tcBorders>
            <w:shd w:val="clear" w:color="auto" w:fill="auto"/>
            <w:vAlign w:val="center"/>
            <w:hideMark/>
          </w:tcPr>
          <w:p w14:paraId="424A91CB" w14:textId="77777777" w:rsidR="00D312E2" w:rsidRPr="00073C0D" w:rsidRDefault="00D312E2" w:rsidP="00D312E2">
            <w:pPr>
              <w:spacing w:after="0" w:line="240" w:lineRule="auto"/>
              <w:jc w:val="center"/>
              <w:rPr>
                <w:rFonts w:ascii="Myriad Pro" w:eastAsia="Times New Roman" w:hAnsi="Myriad Pro"/>
                <w:iCs/>
                <w:noProof/>
                <w:sz w:val="20"/>
                <w:szCs w:val="20"/>
                <w:lang w:eastAsia="ru-RU"/>
              </w:rPr>
            </w:pPr>
          </w:p>
        </w:tc>
        <w:tc>
          <w:tcPr>
            <w:tcW w:w="1231" w:type="pct"/>
            <w:tcBorders>
              <w:top w:val="nil"/>
              <w:left w:val="nil"/>
              <w:bottom w:val="single" w:sz="4" w:space="0" w:color="auto"/>
              <w:right w:val="single" w:sz="4" w:space="0" w:color="auto"/>
            </w:tcBorders>
            <w:shd w:val="clear" w:color="auto" w:fill="auto"/>
            <w:vAlign w:val="center"/>
            <w:hideMark/>
          </w:tcPr>
          <w:p w14:paraId="41C7F8CE" w14:textId="77777777" w:rsidR="00D312E2" w:rsidRPr="00073C0D" w:rsidRDefault="00D312E2" w:rsidP="00D312E2">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12 348,52</w:t>
            </w:r>
          </w:p>
        </w:tc>
      </w:tr>
      <w:tr w:rsidR="00D312E2" w:rsidRPr="00073C0D" w14:paraId="051BE5B8" w14:textId="77777777" w:rsidTr="00875962">
        <w:trPr>
          <w:trHeight w:val="20"/>
        </w:trPr>
        <w:tc>
          <w:tcPr>
            <w:tcW w:w="287" w:type="pct"/>
            <w:tcBorders>
              <w:top w:val="nil"/>
              <w:left w:val="single" w:sz="4" w:space="0" w:color="auto"/>
              <w:bottom w:val="single" w:sz="4" w:space="0" w:color="auto"/>
              <w:right w:val="single" w:sz="4" w:space="0" w:color="auto"/>
            </w:tcBorders>
            <w:shd w:val="clear" w:color="auto" w:fill="auto"/>
            <w:vAlign w:val="center"/>
            <w:hideMark/>
          </w:tcPr>
          <w:p w14:paraId="46A91792" w14:textId="77777777" w:rsidR="00D312E2" w:rsidRPr="00073C0D" w:rsidRDefault="00D312E2" w:rsidP="00D312E2">
            <w:pPr>
              <w:spacing w:after="0" w:line="240" w:lineRule="auto"/>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7</w:t>
            </w:r>
          </w:p>
        </w:tc>
        <w:tc>
          <w:tcPr>
            <w:tcW w:w="2097" w:type="pct"/>
            <w:tcBorders>
              <w:top w:val="nil"/>
              <w:left w:val="nil"/>
              <w:bottom w:val="single" w:sz="4" w:space="0" w:color="auto"/>
              <w:right w:val="single" w:sz="4" w:space="0" w:color="auto"/>
            </w:tcBorders>
            <w:shd w:val="clear" w:color="auto" w:fill="auto"/>
            <w:vAlign w:val="center"/>
            <w:hideMark/>
          </w:tcPr>
          <w:p w14:paraId="5FFA295C" w14:textId="77777777" w:rsidR="00D312E2" w:rsidRPr="00073C0D" w:rsidRDefault="00D312E2" w:rsidP="00D312E2">
            <w:pPr>
              <w:spacing w:after="0" w:line="240" w:lineRule="auto"/>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Расходы на членские взносы в общественные и иные некоммерческие организации:</w:t>
            </w:r>
          </w:p>
        </w:tc>
        <w:tc>
          <w:tcPr>
            <w:tcW w:w="1385" w:type="pct"/>
            <w:tcBorders>
              <w:top w:val="nil"/>
              <w:left w:val="nil"/>
              <w:bottom w:val="single" w:sz="4" w:space="0" w:color="auto"/>
              <w:right w:val="single" w:sz="4" w:space="0" w:color="auto"/>
            </w:tcBorders>
            <w:shd w:val="clear" w:color="auto" w:fill="auto"/>
            <w:vAlign w:val="center"/>
            <w:hideMark/>
          </w:tcPr>
          <w:p w14:paraId="1B1188CA" w14:textId="77777777" w:rsidR="00D312E2" w:rsidRPr="00073C0D" w:rsidRDefault="00D312E2" w:rsidP="00D312E2">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1 666,85</w:t>
            </w:r>
          </w:p>
        </w:tc>
        <w:tc>
          <w:tcPr>
            <w:tcW w:w="1231" w:type="pct"/>
            <w:tcBorders>
              <w:top w:val="nil"/>
              <w:left w:val="nil"/>
              <w:bottom w:val="single" w:sz="4" w:space="0" w:color="auto"/>
              <w:right w:val="single" w:sz="4" w:space="0" w:color="auto"/>
            </w:tcBorders>
            <w:shd w:val="clear" w:color="auto" w:fill="auto"/>
            <w:vAlign w:val="center"/>
            <w:hideMark/>
          </w:tcPr>
          <w:p w14:paraId="0AB9631C" w14:textId="77777777" w:rsidR="00D312E2" w:rsidRPr="00073C0D" w:rsidRDefault="00D312E2" w:rsidP="00D312E2">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3 227,34</w:t>
            </w:r>
          </w:p>
        </w:tc>
      </w:tr>
      <w:tr w:rsidR="00D312E2" w:rsidRPr="00073C0D" w14:paraId="655AC25D" w14:textId="77777777" w:rsidTr="00875962">
        <w:trPr>
          <w:trHeight w:val="20"/>
        </w:trPr>
        <w:tc>
          <w:tcPr>
            <w:tcW w:w="287" w:type="pct"/>
            <w:tcBorders>
              <w:top w:val="nil"/>
              <w:left w:val="single" w:sz="4" w:space="0" w:color="auto"/>
              <w:bottom w:val="single" w:sz="4" w:space="0" w:color="auto"/>
              <w:right w:val="single" w:sz="4" w:space="0" w:color="auto"/>
            </w:tcBorders>
            <w:shd w:val="clear" w:color="auto" w:fill="auto"/>
            <w:vAlign w:val="center"/>
            <w:hideMark/>
          </w:tcPr>
          <w:p w14:paraId="1A486E55" w14:textId="77777777" w:rsidR="00D312E2" w:rsidRPr="00073C0D" w:rsidRDefault="00D312E2" w:rsidP="00D312E2">
            <w:pPr>
              <w:spacing w:after="0" w:line="240" w:lineRule="auto"/>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7.1</w:t>
            </w:r>
          </w:p>
        </w:tc>
        <w:tc>
          <w:tcPr>
            <w:tcW w:w="2097" w:type="pct"/>
            <w:tcBorders>
              <w:top w:val="nil"/>
              <w:left w:val="nil"/>
              <w:bottom w:val="single" w:sz="4" w:space="0" w:color="auto"/>
              <w:right w:val="single" w:sz="4" w:space="0" w:color="auto"/>
            </w:tcBorders>
            <w:shd w:val="clear" w:color="auto" w:fill="auto"/>
            <w:vAlign w:val="center"/>
            <w:hideMark/>
          </w:tcPr>
          <w:p w14:paraId="67BD65FA" w14:textId="77777777" w:rsidR="00D312E2" w:rsidRPr="00073C0D" w:rsidRDefault="00D312E2" w:rsidP="00D312E2">
            <w:pPr>
              <w:spacing w:after="0" w:line="240" w:lineRule="auto"/>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Взносы в СРО</w:t>
            </w:r>
          </w:p>
        </w:tc>
        <w:tc>
          <w:tcPr>
            <w:tcW w:w="1385" w:type="pct"/>
            <w:tcBorders>
              <w:top w:val="nil"/>
              <w:left w:val="nil"/>
              <w:bottom w:val="single" w:sz="4" w:space="0" w:color="auto"/>
              <w:right w:val="single" w:sz="4" w:space="0" w:color="auto"/>
            </w:tcBorders>
            <w:shd w:val="clear" w:color="auto" w:fill="auto"/>
            <w:vAlign w:val="center"/>
            <w:hideMark/>
          </w:tcPr>
          <w:p w14:paraId="67FE2360" w14:textId="77777777" w:rsidR="00D312E2" w:rsidRPr="00073C0D" w:rsidRDefault="00D312E2" w:rsidP="00D312E2">
            <w:pPr>
              <w:spacing w:after="0" w:line="240" w:lineRule="auto"/>
              <w:jc w:val="center"/>
              <w:rPr>
                <w:rFonts w:ascii="Myriad Pro" w:eastAsia="Times New Roman" w:hAnsi="Myriad Pro"/>
                <w:iCs/>
                <w:noProof/>
                <w:sz w:val="20"/>
                <w:szCs w:val="20"/>
                <w:lang w:eastAsia="ru-RU"/>
              </w:rPr>
            </w:pPr>
          </w:p>
        </w:tc>
        <w:tc>
          <w:tcPr>
            <w:tcW w:w="1231" w:type="pct"/>
            <w:tcBorders>
              <w:top w:val="nil"/>
              <w:left w:val="nil"/>
              <w:bottom w:val="single" w:sz="4" w:space="0" w:color="auto"/>
              <w:right w:val="single" w:sz="4" w:space="0" w:color="auto"/>
            </w:tcBorders>
            <w:shd w:val="clear" w:color="auto" w:fill="auto"/>
            <w:vAlign w:val="center"/>
            <w:hideMark/>
          </w:tcPr>
          <w:p w14:paraId="1BA007DF" w14:textId="77777777" w:rsidR="00D312E2" w:rsidRPr="00073C0D" w:rsidRDefault="00D312E2" w:rsidP="00D312E2">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131,45</w:t>
            </w:r>
          </w:p>
        </w:tc>
      </w:tr>
      <w:tr w:rsidR="00D312E2" w:rsidRPr="00073C0D" w14:paraId="1B576EBE" w14:textId="77777777" w:rsidTr="00875962">
        <w:trPr>
          <w:trHeight w:val="20"/>
        </w:trPr>
        <w:tc>
          <w:tcPr>
            <w:tcW w:w="287" w:type="pct"/>
            <w:tcBorders>
              <w:top w:val="nil"/>
              <w:left w:val="single" w:sz="4" w:space="0" w:color="auto"/>
              <w:bottom w:val="single" w:sz="4" w:space="0" w:color="auto"/>
              <w:right w:val="single" w:sz="4" w:space="0" w:color="auto"/>
            </w:tcBorders>
            <w:shd w:val="clear" w:color="auto" w:fill="auto"/>
            <w:vAlign w:val="center"/>
            <w:hideMark/>
          </w:tcPr>
          <w:p w14:paraId="65DF4725" w14:textId="77777777" w:rsidR="00D312E2" w:rsidRPr="00073C0D" w:rsidRDefault="00D312E2" w:rsidP="00D312E2">
            <w:pPr>
              <w:spacing w:after="0" w:line="240" w:lineRule="auto"/>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7.2</w:t>
            </w:r>
          </w:p>
        </w:tc>
        <w:tc>
          <w:tcPr>
            <w:tcW w:w="2097" w:type="pct"/>
            <w:tcBorders>
              <w:top w:val="nil"/>
              <w:left w:val="nil"/>
              <w:bottom w:val="single" w:sz="4" w:space="0" w:color="auto"/>
              <w:right w:val="single" w:sz="4" w:space="0" w:color="auto"/>
            </w:tcBorders>
            <w:shd w:val="clear" w:color="auto" w:fill="auto"/>
            <w:vAlign w:val="center"/>
            <w:hideMark/>
          </w:tcPr>
          <w:p w14:paraId="41B93CB8" w14:textId="77777777" w:rsidR="00D312E2" w:rsidRPr="00073C0D" w:rsidRDefault="00D312E2" w:rsidP="00D312E2">
            <w:pPr>
              <w:spacing w:after="0" w:line="240" w:lineRule="auto"/>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Членские взносы в ОбРаЭл</w:t>
            </w:r>
          </w:p>
        </w:tc>
        <w:tc>
          <w:tcPr>
            <w:tcW w:w="1385" w:type="pct"/>
            <w:tcBorders>
              <w:top w:val="nil"/>
              <w:left w:val="nil"/>
              <w:bottom w:val="single" w:sz="4" w:space="0" w:color="auto"/>
              <w:right w:val="single" w:sz="4" w:space="0" w:color="auto"/>
            </w:tcBorders>
            <w:shd w:val="clear" w:color="auto" w:fill="auto"/>
            <w:vAlign w:val="center"/>
            <w:hideMark/>
          </w:tcPr>
          <w:p w14:paraId="7A5B365B" w14:textId="77777777" w:rsidR="00D312E2" w:rsidRPr="00073C0D" w:rsidRDefault="00D312E2" w:rsidP="00D312E2">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1 666,85</w:t>
            </w:r>
          </w:p>
        </w:tc>
        <w:tc>
          <w:tcPr>
            <w:tcW w:w="1231" w:type="pct"/>
            <w:tcBorders>
              <w:top w:val="nil"/>
              <w:left w:val="nil"/>
              <w:bottom w:val="single" w:sz="4" w:space="0" w:color="auto"/>
              <w:right w:val="single" w:sz="4" w:space="0" w:color="auto"/>
            </w:tcBorders>
            <w:shd w:val="clear" w:color="auto" w:fill="auto"/>
            <w:vAlign w:val="center"/>
            <w:hideMark/>
          </w:tcPr>
          <w:p w14:paraId="18414742" w14:textId="77777777" w:rsidR="00D312E2" w:rsidRPr="00073C0D" w:rsidRDefault="00D312E2" w:rsidP="00D312E2">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1 673,99</w:t>
            </w:r>
          </w:p>
        </w:tc>
      </w:tr>
      <w:tr w:rsidR="00D312E2" w:rsidRPr="00073C0D" w14:paraId="19EA270E" w14:textId="77777777" w:rsidTr="00875962">
        <w:trPr>
          <w:trHeight w:val="20"/>
        </w:trPr>
        <w:tc>
          <w:tcPr>
            <w:tcW w:w="287" w:type="pct"/>
            <w:tcBorders>
              <w:top w:val="nil"/>
              <w:left w:val="single" w:sz="4" w:space="0" w:color="auto"/>
              <w:bottom w:val="single" w:sz="4" w:space="0" w:color="auto"/>
              <w:right w:val="single" w:sz="4" w:space="0" w:color="auto"/>
            </w:tcBorders>
            <w:shd w:val="clear" w:color="auto" w:fill="auto"/>
            <w:vAlign w:val="center"/>
            <w:hideMark/>
          </w:tcPr>
          <w:p w14:paraId="0440389B" w14:textId="77777777" w:rsidR="00D312E2" w:rsidRPr="00073C0D" w:rsidRDefault="00D312E2" w:rsidP="00D312E2">
            <w:pPr>
              <w:spacing w:after="0" w:line="240" w:lineRule="auto"/>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7.3</w:t>
            </w:r>
          </w:p>
        </w:tc>
        <w:tc>
          <w:tcPr>
            <w:tcW w:w="2097" w:type="pct"/>
            <w:tcBorders>
              <w:top w:val="nil"/>
              <w:left w:val="nil"/>
              <w:bottom w:val="single" w:sz="4" w:space="0" w:color="auto"/>
              <w:right w:val="single" w:sz="4" w:space="0" w:color="auto"/>
            </w:tcBorders>
            <w:shd w:val="clear" w:color="auto" w:fill="auto"/>
            <w:vAlign w:val="center"/>
            <w:hideMark/>
          </w:tcPr>
          <w:p w14:paraId="2EC85406" w14:textId="77777777" w:rsidR="00D312E2" w:rsidRPr="00073C0D" w:rsidRDefault="00D312E2" w:rsidP="00D312E2">
            <w:pPr>
              <w:spacing w:after="0" w:line="240" w:lineRule="auto"/>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 xml:space="preserve">Другие  </w:t>
            </w:r>
          </w:p>
        </w:tc>
        <w:tc>
          <w:tcPr>
            <w:tcW w:w="1385" w:type="pct"/>
            <w:tcBorders>
              <w:top w:val="nil"/>
              <w:left w:val="nil"/>
              <w:bottom w:val="single" w:sz="4" w:space="0" w:color="auto"/>
              <w:right w:val="single" w:sz="4" w:space="0" w:color="auto"/>
            </w:tcBorders>
            <w:shd w:val="clear" w:color="auto" w:fill="auto"/>
            <w:vAlign w:val="center"/>
            <w:hideMark/>
          </w:tcPr>
          <w:p w14:paraId="564C291E" w14:textId="77777777" w:rsidR="00D312E2" w:rsidRPr="00073C0D" w:rsidRDefault="00D312E2" w:rsidP="00D312E2">
            <w:pPr>
              <w:spacing w:after="0" w:line="240" w:lineRule="auto"/>
              <w:jc w:val="center"/>
              <w:rPr>
                <w:rFonts w:ascii="Myriad Pro" w:eastAsia="Times New Roman" w:hAnsi="Myriad Pro"/>
                <w:iCs/>
                <w:noProof/>
                <w:sz w:val="20"/>
                <w:szCs w:val="20"/>
                <w:lang w:eastAsia="ru-RU"/>
              </w:rPr>
            </w:pPr>
          </w:p>
        </w:tc>
        <w:tc>
          <w:tcPr>
            <w:tcW w:w="1231" w:type="pct"/>
            <w:tcBorders>
              <w:top w:val="nil"/>
              <w:left w:val="nil"/>
              <w:bottom w:val="single" w:sz="4" w:space="0" w:color="auto"/>
              <w:right w:val="single" w:sz="4" w:space="0" w:color="auto"/>
            </w:tcBorders>
            <w:shd w:val="clear" w:color="auto" w:fill="auto"/>
            <w:vAlign w:val="center"/>
            <w:hideMark/>
          </w:tcPr>
          <w:p w14:paraId="42D253EB" w14:textId="77777777" w:rsidR="00D312E2" w:rsidRPr="00073C0D" w:rsidRDefault="00D312E2" w:rsidP="00D312E2">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1 421,91</w:t>
            </w:r>
          </w:p>
        </w:tc>
      </w:tr>
      <w:tr w:rsidR="00D312E2" w:rsidRPr="00073C0D" w14:paraId="03B6AD4C" w14:textId="77777777" w:rsidTr="00875962">
        <w:trPr>
          <w:trHeight w:val="20"/>
        </w:trPr>
        <w:tc>
          <w:tcPr>
            <w:tcW w:w="287" w:type="pct"/>
            <w:tcBorders>
              <w:top w:val="nil"/>
              <w:left w:val="single" w:sz="4" w:space="0" w:color="auto"/>
              <w:bottom w:val="single" w:sz="4" w:space="0" w:color="auto"/>
              <w:right w:val="single" w:sz="4" w:space="0" w:color="auto"/>
            </w:tcBorders>
            <w:shd w:val="clear" w:color="auto" w:fill="auto"/>
            <w:vAlign w:val="center"/>
            <w:hideMark/>
          </w:tcPr>
          <w:p w14:paraId="46E8FEE8" w14:textId="77777777" w:rsidR="00D312E2" w:rsidRPr="00073C0D" w:rsidRDefault="00D312E2" w:rsidP="00D312E2">
            <w:pPr>
              <w:spacing w:after="0" w:line="240" w:lineRule="auto"/>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8</w:t>
            </w:r>
          </w:p>
        </w:tc>
        <w:tc>
          <w:tcPr>
            <w:tcW w:w="2097" w:type="pct"/>
            <w:tcBorders>
              <w:top w:val="nil"/>
              <w:left w:val="nil"/>
              <w:bottom w:val="single" w:sz="4" w:space="0" w:color="auto"/>
              <w:right w:val="single" w:sz="4" w:space="0" w:color="auto"/>
            </w:tcBorders>
            <w:shd w:val="clear" w:color="auto" w:fill="auto"/>
            <w:vAlign w:val="center"/>
            <w:hideMark/>
          </w:tcPr>
          <w:p w14:paraId="7387D44F" w14:textId="77777777" w:rsidR="00D312E2" w:rsidRPr="00073C0D" w:rsidRDefault="00D312E2" w:rsidP="00D312E2">
            <w:pPr>
              <w:spacing w:after="0" w:line="240" w:lineRule="auto"/>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Расходы по аварийно-восстановительным работам</w:t>
            </w:r>
          </w:p>
        </w:tc>
        <w:tc>
          <w:tcPr>
            <w:tcW w:w="1385" w:type="pct"/>
            <w:tcBorders>
              <w:top w:val="nil"/>
              <w:left w:val="nil"/>
              <w:bottom w:val="single" w:sz="4" w:space="0" w:color="auto"/>
              <w:right w:val="single" w:sz="4" w:space="0" w:color="auto"/>
            </w:tcBorders>
            <w:shd w:val="clear" w:color="auto" w:fill="auto"/>
            <w:vAlign w:val="center"/>
            <w:hideMark/>
          </w:tcPr>
          <w:p w14:paraId="3CE8C639" w14:textId="77777777" w:rsidR="00D312E2" w:rsidRPr="00073C0D" w:rsidRDefault="00D312E2" w:rsidP="00D312E2">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30 692,67</w:t>
            </w:r>
          </w:p>
        </w:tc>
        <w:tc>
          <w:tcPr>
            <w:tcW w:w="1231" w:type="pct"/>
            <w:tcBorders>
              <w:top w:val="nil"/>
              <w:left w:val="nil"/>
              <w:bottom w:val="single" w:sz="4" w:space="0" w:color="auto"/>
              <w:right w:val="single" w:sz="4" w:space="0" w:color="auto"/>
            </w:tcBorders>
            <w:shd w:val="clear" w:color="auto" w:fill="auto"/>
            <w:vAlign w:val="center"/>
            <w:hideMark/>
          </w:tcPr>
          <w:p w14:paraId="4909455C" w14:textId="77777777" w:rsidR="00D312E2" w:rsidRPr="00073C0D" w:rsidRDefault="00D312E2" w:rsidP="00D312E2">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33 641,63</w:t>
            </w:r>
          </w:p>
        </w:tc>
      </w:tr>
      <w:tr w:rsidR="00D312E2" w:rsidRPr="00073C0D" w14:paraId="3545BCBC" w14:textId="77777777" w:rsidTr="00875962">
        <w:trPr>
          <w:trHeight w:val="20"/>
        </w:trPr>
        <w:tc>
          <w:tcPr>
            <w:tcW w:w="287" w:type="pct"/>
            <w:tcBorders>
              <w:top w:val="nil"/>
              <w:left w:val="single" w:sz="4" w:space="0" w:color="auto"/>
              <w:bottom w:val="single" w:sz="4" w:space="0" w:color="auto"/>
              <w:right w:val="single" w:sz="4" w:space="0" w:color="auto"/>
            </w:tcBorders>
            <w:shd w:val="clear" w:color="auto" w:fill="auto"/>
            <w:vAlign w:val="center"/>
            <w:hideMark/>
          </w:tcPr>
          <w:p w14:paraId="1222EC0B" w14:textId="77777777" w:rsidR="00D312E2" w:rsidRPr="00073C0D" w:rsidRDefault="00D312E2" w:rsidP="00D312E2">
            <w:pPr>
              <w:spacing w:after="0" w:line="240" w:lineRule="auto"/>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9</w:t>
            </w:r>
          </w:p>
        </w:tc>
        <w:tc>
          <w:tcPr>
            <w:tcW w:w="2097" w:type="pct"/>
            <w:tcBorders>
              <w:top w:val="nil"/>
              <w:left w:val="nil"/>
              <w:bottom w:val="single" w:sz="4" w:space="0" w:color="auto"/>
              <w:right w:val="single" w:sz="4" w:space="0" w:color="auto"/>
            </w:tcBorders>
            <w:shd w:val="clear" w:color="auto" w:fill="auto"/>
            <w:vAlign w:val="center"/>
            <w:hideMark/>
          </w:tcPr>
          <w:p w14:paraId="60C614A5" w14:textId="77777777" w:rsidR="00D312E2" w:rsidRPr="00073C0D" w:rsidRDefault="00D312E2" w:rsidP="00D312E2">
            <w:pPr>
              <w:spacing w:after="0" w:line="240" w:lineRule="auto"/>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Расходы на семинары-совещания</w:t>
            </w:r>
          </w:p>
        </w:tc>
        <w:tc>
          <w:tcPr>
            <w:tcW w:w="1385" w:type="pct"/>
            <w:tcBorders>
              <w:top w:val="nil"/>
              <w:left w:val="nil"/>
              <w:bottom w:val="single" w:sz="4" w:space="0" w:color="auto"/>
              <w:right w:val="single" w:sz="4" w:space="0" w:color="auto"/>
            </w:tcBorders>
            <w:shd w:val="clear" w:color="auto" w:fill="auto"/>
            <w:vAlign w:val="center"/>
            <w:hideMark/>
          </w:tcPr>
          <w:p w14:paraId="2A12F60E" w14:textId="77777777" w:rsidR="00D312E2" w:rsidRPr="00073C0D" w:rsidRDefault="00D312E2" w:rsidP="00D312E2">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4 915,11</w:t>
            </w:r>
          </w:p>
        </w:tc>
        <w:tc>
          <w:tcPr>
            <w:tcW w:w="1231" w:type="pct"/>
            <w:tcBorders>
              <w:top w:val="nil"/>
              <w:left w:val="nil"/>
              <w:bottom w:val="single" w:sz="4" w:space="0" w:color="auto"/>
              <w:right w:val="single" w:sz="4" w:space="0" w:color="auto"/>
            </w:tcBorders>
            <w:shd w:val="clear" w:color="auto" w:fill="auto"/>
            <w:vAlign w:val="center"/>
            <w:hideMark/>
          </w:tcPr>
          <w:p w14:paraId="34763115" w14:textId="77777777" w:rsidR="00D312E2" w:rsidRPr="00073C0D" w:rsidRDefault="00D312E2" w:rsidP="00D312E2">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4 993,78</w:t>
            </w:r>
          </w:p>
        </w:tc>
      </w:tr>
      <w:tr w:rsidR="00D312E2" w:rsidRPr="00073C0D" w14:paraId="7ECF7DBE" w14:textId="77777777" w:rsidTr="00875962">
        <w:trPr>
          <w:trHeight w:val="20"/>
        </w:trPr>
        <w:tc>
          <w:tcPr>
            <w:tcW w:w="287" w:type="pct"/>
            <w:tcBorders>
              <w:top w:val="nil"/>
              <w:left w:val="single" w:sz="4" w:space="0" w:color="auto"/>
              <w:bottom w:val="single" w:sz="4" w:space="0" w:color="auto"/>
              <w:right w:val="single" w:sz="4" w:space="0" w:color="auto"/>
            </w:tcBorders>
            <w:shd w:val="clear" w:color="auto" w:fill="auto"/>
            <w:vAlign w:val="center"/>
            <w:hideMark/>
          </w:tcPr>
          <w:p w14:paraId="4F66446C" w14:textId="77777777" w:rsidR="00D312E2" w:rsidRPr="00073C0D" w:rsidRDefault="00D312E2" w:rsidP="00D312E2">
            <w:pPr>
              <w:spacing w:after="0" w:line="240" w:lineRule="auto"/>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10</w:t>
            </w:r>
          </w:p>
        </w:tc>
        <w:tc>
          <w:tcPr>
            <w:tcW w:w="2097" w:type="pct"/>
            <w:tcBorders>
              <w:top w:val="nil"/>
              <w:left w:val="nil"/>
              <w:bottom w:val="single" w:sz="4" w:space="0" w:color="auto"/>
              <w:right w:val="single" w:sz="4" w:space="0" w:color="auto"/>
            </w:tcBorders>
            <w:shd w:val="clear" w:color="auto" w:fill="auto"/>
            <w:vAlign w:val="center"/>
            <w:hideMark/>
          </w:tcPr>
          <w:p w14:paraId="215BD20E" w14:textId="77777777" w:rsidR="00D312E2" w:rsidRPr="00073C0D" w:rsidRDefault="00D312E2" w:rsidP="00D312E2">
            <w:pPr>
              <w:spacing w:after="0" w:line="240" w:lineRule="auto"/>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Расходы на смотры-конкурсы ОВБ</w:t>
            </w:r>
          </w:p>
        </w:tc>
        <w:tc>
          <w:tcPr>
            <w:tcW w:w="1385" w:type="pct"/>
            <w:tcBorders>
              <w:top w:val="nil"/>
              <w:left w:val="nil"/>
              <w:bottom w:val="single" w:sz="4" w:space="0" w:color="auto"/>
              <w:right w:val="single" w:sz="4" w:space="0" w:color="auto"/>
            </w:tcBorders>
            <w:shd w:val="clear" w:color="auto" w:fill="auto"/>
            <w:vAlign w:val="center"/>
            <w:hideMark/>
          </w:tcPr>
          <w:p w14:paraId="5A962F5D" w14:textId="77777777" w:rsidR="00D312E2" w:rsidRPr="00073C0D" w:rsidRDefault="00D312E2" w:rsidP="00D312E2">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7 832,54</w:t>
            </w:r>
          </w:p>
        </w:tc>
        <w:tc>
          <w:tcPr>
            <w:tcW w:w="1231" w:type="pct"/>
            <w:tcBorders>
              <w:top w:val="nil"/>
              <w:left w:val="nil"/>
              <w:bottom w:val="single" w:sz="4" w:space="0" w:color="auto"/>
              <w:right w:val="single" w:sz="4" w:space="0" w:color="auto"/>
            </w:tcBorders>
            <w:shd w:val="clear" w:color="auto" w:fill="auto"/>
            <w:vAlign w:val="center"/>
            <w:hideMark/>
          </w:tcPr>
          <w:p w14:paraId="4EA3D92D" w14:textId="77777777" w:rsidR="00D312E2" w:rsidRPr="00073C0D" w:rsidRDefault="00D312E2" w:rsidP="00D312E2">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8 248,64</w:t>
            </w:r>
          </w:p>
        </w:tc>
      </w:tr>
      <w:tr w:rsidR="00D312E2" w:rsidRPr="00073C0D" w14:paraId="700DC702" w14:textId="77777777" w:rsidTr="00875962">
        <w:trPr>
          <w:trHeight w:val="20"/>
        </w:trPr>
        <w:tc>
          <w:tcPr>
            <w:tcW w:w="287" w:type="pct"/>
            <w:tcBorders>
              <w:top w:val="nil"/>
              <w:left w:val="single" w:sz="4" w:space="0" w:color="auto"/>
              <w:bottom w:val="single" w:sz="4" w:space="0" w:color="auto"/>
              <w:right w:val="single" w:sz="4" w:space="0" w:color="auto"/>
            </w:tcBorders>
            <w:shd w:val="clear" w:color="auto" w:fill="auto"/>
            <w:vAlign w:val="center"/>
            <w:hideMark/>
          </w:tcPr>
          <w:p w14:paraId="7917DF86" w14:textId="77777777" w:rsidR="00D312E2" w:rsidRPr="00073C0D" w:rsidRDefault="00D312E2" w:rsidP="00D312E2">
            <w:pPr>
              <w:spacing w:after="0" w:line="240" w:lineRule="auto"/>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11</w:t>
            </w:r>
          </w:p>
        </w:tc>
        <w:tc>
          <w:tcPr>
            <w:tcW w:w="2097" w:type="pct"/>
            <w:tcBorders>
              <w:top w:val="nil"/>
              <w:left w:val="nil"/>
              <w:bottom w:val="single" w:sz="4" w:space="0" w:color="auto"/>
              <w:right w:val="single" w:sz="4" w:space="0" w:color="auto"/>
            </w:tcBorders>
            <w:shd w:val="clear" w:color="auto" w:fill="auto"/>
            <w:vAlign w:val="center"/>
            <w:hideMark/>
          </w:tcPr>
          <w:p w14:paraId="23E7217A" w14:textId="77777777" w:rsidR="00D312E2" w:rsidRPr="00073C0D" w:rsidRDefault="00D312E2" w:rsidP="00D312E2">
            <w:pPr>
              <w:spacing w:after="0" w:line="240" w:lineRule="auto"/>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Расходы на СМИ</w:t>
            </w:r>
          </w:p>
        </w:tc>
        <w:tc>
          <w:tcPr>
            <w:tcW w:w="1385" w:type="pct"/>
            <w:tcBorders>
              <w:top w:val="nil"/>
              <w:left w:val="nil"/>
              <w:bottom w:val="single" w:sz="4" w:space="0" w:color="auto"/>
              <w:right w:val="single" w:sz="4" w:space="0" w:color="auto"/>
            </w:tcBorders>
            <w:shd w:val="clear" w:color="auto" w:fill="auto"/>
            <w:vAlign w:val="center"/>
            <w:hideMark/>
          </w:tcPr>
          <w:p w14:paraId="74FBFA4B" w14:textId="77777777" w:rsidR="00D312E2" w:rsidRPr="00073C0D" w:rsidRDefault="00D312E2" w:rsidP="00D312E2">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3 084,63</w:t>
            </w:r>
          </w:p>
        </w:tc>
        <w:tc>
          <w:tcPr>
            <w:tcW w:w="1231" w:type="pct"/>
            <w:tcBorders>
              <w:top w:val="nil"/>
              <w:left w:val="nil"/>
              <w:bottom w:val="single" w:sz="4" w:space="0" w:color="auto"/>
              <w:right w:val="single" w:sz="4" w:space="0" w:color="auto"/>
            </w:tcBorders>
            <w:shd w:val="clear" w:color="auto" w:fill="auto"/>
            <w:vAlign w:val="center"/>
            <w:hideMark/>
          </w:tcPr>
          <w:p w14:paraId="01BDF933" w14:textId="77777777" w:rsidR="00D312E2" w:rsidRPr="00073C0D" w:rsidRDefault="00D312E2" w:rsidP="00D312E2">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2 668,54</w:t>
            </w:r>
          </w:p>
        </w:tc>
      </w:tr>
      <w:tr w:rsidR="00D312E2" w:rsidRPr="00073C0D" w14:paraId="2C3910DE" w14:textId="77777777" w:rsidTr="00875962">
        <w:trPr>
          <w:trHeight w:val="20"/>
        </w:trPr>
        <w:tc>
          <w:tcPr>
            <w:tcW w:w="287" w:type="pct"/>
            <w:tcBorders>
              <w:top w:val="nil"/>
              <w:left w:val="single" w:sz="4" w:space="0" w:color="auto"/>
              <w:bottom w:val="single" w:sz="4" w:space="0" w:color="auto"/>
              <w:right w:val="single" w:sz="4" w:space="0" w:color="auto"/>
            </w:tcBorders>
            <w:shd w:val="clear" w:color="auto" w:fill="auto"/>
            <w:vAlign w:val="center"/>
            <w:hideMark/>
          </w:tcPr>
          <w:p w14:paraId="5B987B62" w14:textId="77777777" w:rsidR="00D312E2" w:rsidRPr="00073C0D" w:rsidRDefault="00D312E2" w:rsidP="00D312E2">
            <w:pPr>
              <w:spacing w:after="0" w:line="240" w:lineRule="auto"/>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12</w:t>
            </w:r>
          </w:p>
        </w:tc>
        <w:tc>
          <w:tcPr>
            <w:tcW w:w="2097" w:type="pct"/>
            <w:tcBorders>
              <w:top w:val="nil"/>
              <w:left w:val="nil"/>
              <w:bottom w:val="single" w:sz="4" w:space="0" w:color="auto"/>
              <w:right w:val="single" w:sz="4" w:space="0" w:color="auto"/>
            </w:tcBorders>
            <w:shd w:val="clear" w:color="auto" w:fill="auto"/>
            <w:vAlign w:val="center"/>
            <w:hideMark/>
          </w:tcPr>
          <w:p w14:paraId="03C23F7D" w14:textId="77777777" w:rsidR="00D312E2" w:rsidRPr="00073C0D" w:rsidRDefault="00D312E2" w:rsidP="00D312E2">
            <w:pPr>
              <w:spacing w:after="0" w:line="240" w:lineRule="auto"/>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 xml:space="preserve">Расходы на празднования Дня Энергетика </w:t>
            </w:r>
          </w:p>
        </w:tc>
        <w:tc>
          <w:tcPr>
            <w:tcW w:w="1385" w:type="pct"/>
            <w:tcBorders>
              <w:top w:val="nil"/>
              <w:left w:val="nil"/>
              <w:bottom w:val="single" w:sz="4" w:space="0" w:color="auto"/>
              <w:right w:val="single" w:sz="4" w:space="0" w:color="auto"/>
            </w:tcBorders>
            <w:shd w:val="clear" w:color="auto" w:fill="auto"/>
            <w:vAlign w:val="center"/>
            <w:hideMark/>
          </w:tcPr>
          <w:p w14:paraId="4E0A4C91" w14:textId="77777777" w:rsidR="00D312E2" w:rsidRPr="00073C0D" w:rsidRDefault="00D312E2" w:rsidP="00D312E2">
            <w:pPr>
              <w:spacing w:after="0" w:line="240" w:lineRule="auto"/>
              <w:jc w:val="center"/>
              <w:rPr>
                <w:rFonts w:ascii="Myriad Pro" w:eastAsia="Times New Roman" w:hAnsi="Myriad Pro"/>
                <w:iCs/>
                <w:noProof/>
                <w:sz w:val="20"/>
                <w:szCs w:val="20"/>
                <w:lang w:eastAsia="ru-RU"/>
              </w:rPr>
            </w:pPr>
          </w:p>
        </w:tc>
        <w:tc>
          <w:tcPr>
            <w:tcW w:w="1231" w:type="pct"/>
            <w:tcBorders>
              <w:top w:val="nil"/>
              <w:left w:val="nil"/>
              <w:bottom w:val="single" w:sz="4" w:space="0" w:color="auto"/>
              <w:right w:val="single" w:sz="4" w:space="0" w:color="auto"/>
            </w:tcBorders>
            <w:shd w:val="clear" w:color="auto" w:fill="auto"/>
            <w:vAlign w:val="center"/>
            <w:hideMark/>
          </w:tcPr>
          <w:p w14:paraId="7C282C51" w14:textId="77777777" w:rsidR="00D312E2" w:rsidRPr="00073C0D" w:rsidRDefault="00D312E2" w:rsidP="00D312E2">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2 437,38</w:t>
            </w:r>
          </w:p>
        </w:tc>
      </w:tr>
      <w:tr w:rsidR="00D312E2" w:rsidRPr="00073C0D" w14:paraId="7876AB39" w14:textId="77777777" w:rsidTr="00875962">
        <w:trPr>
          <w:trHeight w:val="20"/>
        </w:trPr>
        <w:tc>
          <w:tcPr>
            <w:tcW w:w="287" w:type="pct"/>
            <w:tcBorders>
              <w:top w:val="nil"/>
              <w:left w:val="single" w:sz="4" w:space="0" w:color="auto"/>
              <w:bottom w:val="single" w:sz="4" w:space="0" w:color="auto"/>
              <w:right w:val="single" w:sz="4" w:space="0" w:color="auto"/>
            </w:tcBorders>
            <w:shd w:val="clear" w:color="auto" w:fill="auto"/>
            <w:vAlign w:val="center"/>
            <w:hideMark/>
          </w:tcPr>
          <w:p w14:paraId="2448EECA" w14:textId="77777777" w:rsidR="00D312E2" w:rsidRPr="00073C0D" w:rsidRDefault="00D312E2" w:rsidP="00D312E2">
            <w:pPr>
              <w:spacing w:after="0" w:line="240" w:lineRule="auto"/>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13</w:t>
            </w:r>
          </w:p>
        </w:tc>
        <w:tc>
          <w:tcPr>
            <w:tcW w:w="2097" w:type="pct"/>
            <w:tcBorders>
              <w:top w:val="nil"/>
              <w:left w:val="nil"/>
              <w:bottom w:val="single" w:sz="4" w:space="0" w:color="auto"/>
              <w:right w:val="single" w:sz="4" w:space="0" w:color="auto"/>
            </w:tcBorders>
            <w:shd w:val="clear" w:color="auto" w:fill="auto"/>
            <w:vAlign w:val="center"/>
            <w:hideMark/>
          </w:tcPr>
          <w:p w14:paraId="1CFD8291" w14:textId="77777777" w:rsidR="00D312E2" w:rsidRPr="00073C0D" w:rsidRDefault="00D312E2" w:rsidP="00D312E2">
            <w:pPr>
              <w:spacing w:after="0" w:line="240" w:lineRule="auto"/>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Списание неликвидов</w:t>
            </w:r>
          </w:p>
        </w:tc>
        <w:tc>
          <w:tcPr>
            <w:tcW w:w="1385" w:type="pct"/>
            <w:tcBorders>
              <w:top w:val="nil"/>
              <w:left w:val="nil"/>
              <w:bottom w:val="single" w:sz="4" w:space="0" w:color="auto"/>
              <w:right w:val="single" w:sz="4" w:space="0" w:color="auto"/>
            </w:tcBorders>
            <w:shd w:val="clear" w:color="auto" w:fill="auto"/>
            <w:vAlign w:val="center"/>
            <w:hideMark/>
          </w:tcPr>
          <w:p w14:paraId="4486BD95" w14:textId="77777777" w:rsidR="00D312E2" w:rsidRPr="00073C0D" w:rsidRDefault="00D312E2" w:rsidP="00D312E2">
            <w:pPr>
              <w:spacing w:after="0" w:line="240" w:lineRule="auto"/>
              <w:jc w:val="center"/>
              <w:rPr>
                <w:rFonts w:ascii="Myriad Pro" w:eastAsia="Times New Roman" w:hAnsi="Myriad Pro"/>
                <w:iCs/>
                <w:noProof/>
                <w:sz w:val="20"/>
                <w:szCs w:val="20"/>
                <w:lang w:eastAsia="ru-RU"/>
              </w:rPr>
            </w:pPr>
          </w:p>
        </w:tc>
        <w:tc>
          <w:tcPr>
            <w:tcW w:w="1231" w:type="pct"/>
            <w:tcBorders>
              <w:top w:val="nil"/>
              <w:left w:val="nil"/>
              <w:bottom w:val="single" w:sz="4" w:space="0" w:color="auto"/>
              <w:right w:val="single" w:sz="4" w:space="0" w:color="auto"/>
            </w:tcBorders>
            <w:shd w:val="clear" w:color="auto" w:fill="auto"/>
            <w:vAlign w:val="center"/>
            <w:hideMark/>
          </w:tcPr>
          <w:p w14:paraId="0023CCDB" w14:textId="77777777" w:rsidR="00D312E2" w:rsidRPr="00073C0D" w:rsidRDefault="00D312E2" w:rsidP="00D312E2">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13 090,18</w:t>
            </w:r>
          </w:p>
        </w:tc>
      </w:tr>
      <w:tr w:rsidR="00D312E2" w:rsidRPr="00073C0D" w14:paraId="1C65C270" w14:textId="77777777" w:rsidTr="00875962">
        <w:trPr>
          <w:trHeight w:val="20"/>
        </w:trPr>
        <w:tc>
          <w:tcPr>
            <w:tcW w:w="287" w:type="pct"/>
            <w:tcBorders>
              <w:top w:val="nil"/>
              <w:left w:val="single" w:sz="4" w:space="0" w:color="auto"/>
              <w:bottom w:val="single" w:sz="4" w:space="0" w:color="auto"/>
              <w:right w:val="single" w:sz="4" w:space="0" w:color="auto"/>
            </w:tcBorders>
            <w:shd w:val="clear" w:color="auto" w:fill="auto"/>
            <w:vAlign w:val="center"/>
            <w:hideMark/>
          </w:tcPr>
          <w:p w14:paraId="7B93965A" w14:textId="77777777" w:rsidR="00D312E2" w:rsidRPr="00073C0D" w:rsidRDefault="00D312E2" w:rsidP="00D312E2">
            <w:pPr>
              <w:spacing w:after="0" w:line="240" w:lineRule="auto"/>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14</w:t>
            </w:r>
          </w:p>
        </w:tc>
        <w:tc>
          <w:tcPr>
            <w:tcW w:w="2097" w:type="pct"/>
            <w:tcBorders>
              <w:top w:val="nil"/>
              <w:left w:val="nil"/>
              <w:bottom w:val="single" w:sz="4" w:space="0" w:color="auto"/>
              <w:right w:val="single" w:sz="4" w:space="0" w:color="auto"/>
            </w:tcBorders>
            <w:shd w:val="clear" w:color="auto" w:fill="auto"/>
            <w:vAlign w:val="center"/>
            <w:hideMark/>
          </w:tcPr>
          <w:p w14:paraId="67FBF174" w14:textId="77777777" w:rsidR="00D312E2" w:rsidRPr="00073C0D" w:rsidRDefault="00D312E2" w:rsidP="00D312E2">
            <w:pPr>
              <w:spacing w:after="0" w:line="240" w:lineRule="auto"/>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Научно-техническая конференция РНТОЭ</w:t>
            </w:r>
          </w:p>
        </w:tc>
        <w:tc>
          <w:tcPr>
            <w:tcW w:w="1385" w:type="pct"/>
            <w:tcBorders>
              <w:top w:val="nil"/>
              <w:left w:val="nil"/>
              <w:bottom w:val="single" w:sz="4" w:space="0" w:color="auto"/>
              <w:right w:val="single" w:sz="4" w:space="0" w:color="auto"/>
            </w:tcBorders>
            <w:shd w:val="clear" w:color="auto" w:fill="auto"/>
            <w:vAlign w:val="center"/>
            <w:hideMark/>
          </w:tcPr>
          <w:p w14:paraId="476AEB99" w14:textId="77777777" w:rsidR="00D312E2" w:rsidRPr="00073C0D" w:rsidRDefault="00D312E2" w:rsidP="00D312E2">
            <w:pPr>
              <w:spacing w:after="0" w:line="240" w:lineRule="auto"/>
              <w:jc w:val="center"/>
              <w:rPr>
                <w:rFonts w:ascii="Myriad Pro" w:eastAsia="Times New Roman" w:hAnsi="Myriad Pro"/>
                <w:iCs/>
                <w:noProof/>
                <w:sz w:val="20"/>
                <w:szCs w:val="20"/>
                <w:lang w:eastAsia="ru-RU"/>
              </w:rPr>
            </w:pPr>
          </w:p>
        </w:tc>
        <w:tc>
          <w:tcPr>
            <w:tcW w:w="1231" w:type="pct"/>
            <w:tcBorders>
              <w:top w:val="nil"/>
              <w:left w:val="nil"/>
              <w:bottom w:val="single" w:sz="4" w:space="0" w:color="auto"/>
              <w:right w:val="single" w:sz="4" w:space="0" w:color="auto"/>
            </w:tcBorders>
            <w:shd w:val="clear" w:color="auto" w:fill="auto"/>
            <w:vAlign w:val="center"/>
            <w:hideMark/>
          </w:tcPr>
          <w:p w14:paraId="6BDD1B1B" w14:textId="77777777" w:rsidR="00D312E2" w:rsidRPr="00073C0D" w:rsidRDefault="00D312E2" w:rsidP="00D312E2">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734,16</w:t>
            </w:r>
          </w:p>
        </w:tc>
      </w:tr>
      <w:tr w:rsidR="00D312E2" w:rsidRPr="00073C0D" w14:paraId="5723144D" w14:textId="77777777" w:rsidTr="00875962">
        <w:trPr>
          <w:trHeight w:val="20"/>
        </w:trPr>
        <w:tc>
          <w:tcPr>
            <w:tcW w:w="287" w:type="pct"/>
            <w:tcBorders>
              <w:top w:val="nil"/>
              <w:left w:val="single" w:sz="4" w:space="0" w:color="auto"/>
              <w:bottom w:val="single" w:sz="4" w:space="0" w:color="auto"/>
              <w:right w:val="single" w:sz="4" w:space="0" w:color="auto"/>
            </w:tcBorders>
            <w:shd w:val="clear" w:color="auto" w:fill="auto"/>
            <w:vAlign w:val="center"/>
            <w:hideMark/>
          </w:tcPr>
          <w:p w14:paraId="06E0FE42" w14:textId="77777777" w:rsidR="00D312E2" w:rsidRPr="00073C0D" w:rsidRDefault="00D312E2" w:rsidP="00D312E2">
            <w:pPr>
              <w:spacing w:after="0" w:line="240" w:lineRule="auto"/>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15</w:t>
            </w:r>
          </w:p>
        </w:tc>
        <w:tc>
          <w:tcPr>
            <w:tcW w:w="2097" w:type="pct"/>
            <w:tcBorders>
              <w:top w:val="nil"/>
              <w:left w:val="nil"/>
              <w:bottom w:val="single" w:sz="4" w:space="0" w:color="auto"/>
              <w:right w:val="single" w:sz="4" w:space="0" w:color="auto"/>
            </w:tcBorders>
            <w:shd w:val="clear" w:color="auto" w:fill="auto"/>
            <w:vAlign w:val="center"/>
            <w:hideMark/>
          </w:tcPr>
          <w:p w14:paraId="0086ECF7" w14:textId="77777777" w:rsidR="00D312E2" w:rsidRPr="00073C0D" w:rsidRDefault="00D312E2" w:rsidP="00D312E2">
            <w:pPr>
              <w:spacing w:after="0" w:line="240" w:lineRule="auto"/>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Почтово-телеграфные расходы</w:t>
            </w:r>
          </w:p>
        </w:tc>
        <w:tc>
          <w:tcPr>
            <w:tcW w:w="1385" w:type="pct"/>
            <w:tcBorders>
              <w:top w:val="nil"/>
              <w:left w:val="nil"/>
              <w:bottom w:val="single" w:sz="4" w:space="0" w:color="auto"/>
              <w:right w:val="single" w:sz="4" w:space="0" w:color="auto"/>
            </w:tcBorders>
            <w:shd w:val="clear" w:color="auto" w:fill="auto"/>
            <w:vAlign w:val="center"/>
            <w:hideMark/>
          </w:tcPr>
          <w:p w14:paraId="533D820B" w14:textId="77777777" w:rsidR="00D312E2" w:rsidRPr="00073C0D" w:rsidRDefault="00D312E2" w:rsidP="00D312E2">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87,06</w:t>
            </w:r>
          </w:p>
        </w:tc>
        <w:tc>
          <w:tcPr>
            <w:tcW w:w="1231" w:type="pct"/>
            <w:tcBorders>
              <w:top w:val="nil"/>
              <w:left w:val="nil"/>
              <w:bottom w:val="single" w:sz="4" w:space="0" w:color="auto"/>
              <w:right w:val="single" w:sz="4" w:space="0" w:color="auto"/>
            </w:tcBorders>
            <w:shd w:val="clear" w:color="auto" w:fill="auto"/>
            <w:vAlign w:val="center"/>
            <w:hideMark/>
          </w:tcPr>
          <w:p w14:paraId="79B2B051" w14:textId="77777777" w:rsidR="00D312E2" w:rsidRPr="00073C0D" w:rsidRDefault="00D312E2" w:rsidP="00D312E2">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77,17</w:t>
            </w:r>
          </w:p>
        </w:tc>
      </w:tr>
      <w:tr w:rsidR="00D312E2" w:rsidRPr="00073C0D" w14:paraId="6BD28AFE" w14:textId="77777777" w:rsidTr="00875962">
        <w:trPr>
          <w:trHeight w:val="20"/>
        </w:trPr>
        <w:tc>
          <w:tcPr>
            <w:tcW w:w="287" w:type="pct"/>
            <w:tcBorders>
              <w:top w:val="nil"/>
              <w:left w:val="single" w:sz="4" w:space="0" w:color="auto"/>
              <w:bottom w:val="single" w:sz="4" w:space="0" w:color="auto"/>
              <w:right w:val="single" w:sz="4" w:space="0" w:color="auto"/>
            </w:tcBorders>
            <w:shd w:val="clear" w:color="auto" w:fill="auto"/>
            <w:vAlign w:val="center"/>
            <w:hideMark/>
          </w:tcPr>
          <w:p w14:paraId="77CEB7FE" w14:textId="77777777" w:rsidR="00D312E2" w:rsidRPr="00073C0D" w:rsidRDefault="00D312E2" w:rsidP="00D312E2">
            <w:pPr>
              <w:spacing w:after="0" w:line="240" w:lineRule="auto"/>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16</w:t>
            </w:r>
          </w:p>
        </w:tc>
        <w:tc>
          <w:tcPr>
            <w:tcW w:w="2097" w:type="pct"/>
            <w:tcBorders>
              <w:top w:val="nil"/>
              <w:left w:val="nil"/>
              <w:bottom w:val="single" w:sz="4" w:space="0" w:color="auto"/>
              <w:right w:val="single" w:sz="4" w:space="0" w:color="auto"/>
            </w:tcBorders>
            <w:shd w:val="clear" w:color="auto" w:fill="auto"/>
            <w:vAlign w:val="center"/>
            <w:hideMark/>
          </w:tcPr>
          <w:p w14:paraId="50758C4D" w14:textId="77777777" w:rsidR="00D312E2" w:rsidRPr="00073C0D" w:rsidRDefault="00D312E2" w:rsidP="00D312E2">
            <w:pPr>
              <w:spacing w:after="0" w:line="240" w:lineRule="auto"/>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Расходы на услуги банков</w:t>
            </w:r>
          </w:p>
        </w:tc>
        <w:tc>
          <w:tcPr>
            <w:tcW w:w="1385" w:type="pct"/>
            <w:tcBorders>
              <w:top w:val="nil"/>
              <w:left w:val="nil"/>
              <w:bottom w:val="single" w:sz="4" w:space="0" w:color="auto"/>
              <w:right w:val="single" w:sz="4" w:space="0" w:color="auto"/>
            </w:tcBorders>
            <w:shd w:val="clear" w:color="auto" w:fill="auto"/>
            <w:vAlign w:val="center"/>
            <w:hideMark/>
          </w:tcPr>
          <w:p w14:paraId="489437B8" w14:textId="77777777" w:rsidR="00D312E2" w:rsidRPr="00073C0D" w:rsidRDefault="00D312E2" w:rsidP="00D312E2">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758,67</w:t>
            </w:r>
          </w:p>
        </w:tc>
        <w:tc>
          <w:tcPr>
            <w:tcW w:w="1231" w:type="pct"/>
            <w:tcBorders>
              <w:top w:val="nil"/>
              <w:left w:val="nil"/>
              <w:bottom w:val="single" w:sz="4" w:space="0" w:color="auto"/>
              <w:right w:val="single" w:sz="4" w:space="0" w:color="auto"/>
            </w:tcBorders>
            <w:shd w:val="clear" w:color="auto" w:fill="auto"/>
            <w:noWrap/>
            <w:vAlign w:val="center"/>
            <w:hideMark/>
          </w:tcPr>
          <w:p w14:paraId="792A6E33" w14:textId="77777777" w:rsidR="00D312E2" w:rsidRPr="00073C0D" w:rsidRDefault="00D312E2" w:rsidP="00D312E2">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796,98</w:t>
            </w:r>
          </w:p>
        </w:tc>
      </w:tr>
      <w:tr w:rsidR="00D312E2" w:rsidRPr="00073C0D" w14:paraId="251ACD6C" w14:textId="77777777" w:rsidTr="00875962">
        <w:trPr>
          <w:trHeight w:val="20"/>
        </w:trPr>
        <w:tc>
          <w:tcPr>
            <w:tcW w:w="287" w:type="pct"/>
            <w:tcBorders>
              <w:top w:val="nil"/>
              <w:left w:val="single" w:sz="4" w:space="0" w:color="auto"/>
              <w:bottom w:val="single" w:sz="4" w:space="0" w:color="auto"/>
              <w:right w:val="single" w:sz="4" w:space="0" w:color="auto"/>
            </w:tcBorders>
            <w:shd w:val="clear" w:color="auto" w:fill="auto"/>
            <w:vAlign w:val="center"/>
            <w:hideMark/>
          </w:tcPr>
          <w:p w14:paraId="072B24D8" w14:textId="77777777" w:rsidR="00D312E2" w:rsidRPr="00073C0D" w:rsidRDefault="00D312E2" w:rsidP="00D312E2">
            <w:pPr>
              <w:spacing w:after="0" w:line="240" w:lineRule="auto"/>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17</w:t>
            </w:r>
          </w:p>
        </w:tc>
        <w:tc>
          <w:tcPr>
            <w:tcW w:w="2097" w:type="pct"/>
            <w:tcBorders>
              <w:top w:val="nil"/>
              <w:left w:val="nil"/>
              <w:bottom w:val="single" w:sz="4" w:space="0" w:color="auto"/>
              <w:right w:val="single" w:sz="4" w:space="0" w:color="auto"/>
            </w:tcBorders>
            <w:shd w:val="clear" w:color="auto" w:fill="auto"/>
            <w:vAlign w:val="center"/>
            <w:hideMark/>
          </w:tcPr>
          <w:p w14:paraId="1D311B9B" w14:textId="77777777" w:rsidR="00D312E2" w:rsidRPr="00073C0D" w:rsidRDefault="00D312E2" w:rsidP="00D312E2">
            <w:pPr>
              <w:spacing w:after="0" w:line="240" w:lineRule="auto"/>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Расходы на проведение собраний акционеров</w:t>
            </w:r>
          </w:p>
        </w:tc>
        <w:tc>
          <w:tcPr>
            <w:tcW w:w="1385" w:type="pct"/>
            <w:tcBorders>
              <w:top w:val="nil"/>
              <w:left w:val="nil"/>
              <w:bottom w:val="single" w:sz="4" w:space="0" w:color="auto"/>
              <w:right w:val="single" w:sz="4" w:space="0" w:color="auto"/>
            </w:tcBorders>
            <w:shd w:val="clear" w:color="auto" w:fill="auto"/>
            <w:noWrap/>
            <w:vAlign w:val="center"/>
            <w:hideMark/>
          </w:tcPr>
          <w:p w14:paraId="7FFCD86E" w14:textId="77777777" w:rsidR="00D312E2" w:rsidRPr="00073C0D" w:rsidRDefault="00D312E2" w:rsidP="00D312E2">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1 490,16</w:t>
            </w:r>
          </w:p>
        </w:tc>
        <w:tc>
          <w:tcPr>
            <w:tcW w:w="1231" w:type="pct"/>
            <w:tcBorders>
              <w:top w:val="nil"/>
              <w:left w:val="nil"/>
              <w:bottom w:val="single" w:sz="4" w:space="0" w:color="auto"/>
              <w:right w:val="single" w:sz="4" w:space="0" w:color="auto"/>
            </w:tcBorders>
            <w:shd w:val="clear" w:color="auto" w:fill="auto"/>
            <w:noWrap/>
            <w:vAlign w:val="center"/>
            <w:hideMark/>
          </w:tcPr>
          <w:p w14:paraId="2207ECF9" w14:textId="77777777" w:rsidR="00D312E2" w:rsidRPr="00073C0D" w:rsidRDefault="00D312E2" w:rsidP="00D312E2">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1 939,15</w:t>
            </w:r>
          </w:p>
        </w:tc>
      </w:tr>
      <w:tr w:rsidR="00D312E2" w:rsidRPr="00073C0D" w14:paraId="676C346C" w14:textId="77777777" w:rsidTr="00875962">
        <w:trPr>
          <w:trHeight w:val="20"/>
        </w:trPr>
        <w:tc>
          <w:tcPr>
            <w:tcW w:w="287" w:type="pct"/>
            <w:tcBorders>
              <w:top w:val="nil"/>
              <w:left w:val="single" w:sz="4" w:space="0" w:color="auto"/>
              <w:bottom w:val="single" w:sz="4" w:space="0" w:color="auto"/>
              <w:right w:val="single" w:sz="4" w:space="0" w:color="auto"/>
            </w:tcBorders>
            <w:shd w:val="clear" w:color="auto" w:fill="auto"/>
            <w:vAlign w:val="center"/>
            <w:hideMark/>
          </w:tcPr>
          <w:p w14:paraId="10476E38" w14:textId="77777777" w:rsidR="00D312E2" w:rsidRPr="00073C0D" w:rsidRDefault="00D312E2" w:rsidP="00D312E2">
            <w:pPr>
              <w:spacing w:after="0" w:line="240" w:lineRule="auto"/>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18</w:t>
            </w:r>
          </w:p>
        </w:tc>
        <w:tc>
          <w:tcPr>
            <w:tcW w:w="2097" w:type="pct"/>
            <w:tcBorders>
              <w:top w:val="nil"/>
              <w:left w:val="nil"/>
              <w:bottom w:val="single" w:sz="4" w:space="0" w:color="auto"/>
              <w:right w:val="single" w:sz="4" w:space="0" w:color="auto"/>
            </w:tcBorders>
            <w:shd w:val="clear" w:color="auto" w:fill="auto"/>
            <w:vAlign w:val="center"/>
            <w:hideMark/>
          </w:tcPr>
          <w:p w14:paraId="1F5C26D9" w14:textId="77777777" w:rsidR="00D312E2" w:rsidRPr="00073C0D" w:rsidRDefault="00D312E2" w:rsidP="00D312E2">
            <w:pPr>
              <w:spacing w:after="0" w:line="240" w:lineRule="auto"/>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Отчисление профсоюзу</w:t>
            </w:r>
          </w:p>
        </w:tc>
        <w:tc>
          <w:tcPr>
            <w:tcW w:w="1385" w:type="pct"/>
            <w:tcBorders>
              <w:top w:val="nil"/>
              <w:left w:val="nil"/>
              <w:bottom w:val="single" w:sz="4" w:space="0" w:color="auto"/>
              <w:right w:val="single" w:sz="4" w:space="0" w:color="auto"/>
            </w:tcBorders>
            <w:shd w:val="clear" w:color="auto" w:fill="auto"/>
            <w:noWrap/>
            <w:vAlign w:val="center"/>
            <w:hideMark/>
          </w:tcPr>
          <w:p w14:paraId="2D4B17C4" w14:textId="77777777" w:rsidR="00D312E2" w:rsidRPr="00073C0D" w:rsidRDefault="00D312E2" w:rsidP="00D312E2">
            <w:pPr>
              <w:spacing w:after="0" w:line="240" w:lineRule="auto"/>
              <w:jc w:val="center"/>
              <w:rPr>
                <w:rFonts w:ascii="Myriad Pro" w:eastAsia="Times New Roman" w:hAnsi="Myriad Pro"/>
                <w:iCs/>
                <w:noProof/>
                <w:sz w:val="20"/>
                <w:szCs w:val="20"/>
                <w:lang w:eastAsia="ru-RU"/>
              </w:rPr>
            </w:pPr>
          </w:p>
        </w:tc>
        <w:tc>
          <w:tcPr>
            <w:tcW w:w="1231" w:type="pct"/>
            <w:tcBorders>
              <w:top w:val="nil"/>
              <w:left w:val="nil"/>
              <w:bottom w:val="single" w:sz="4" w:space="0" w:color="auto"/>
              <w:right w:val="single" w:sz="4" w:space="0" w:color="auto"/>
            </w:tcBorders>
            <w:shd w:val="clear" w:color="auto" w:fill="auto"/>
            <w:noWrap/>
            <w:vAlign w:val="center"/>
            <w:hideMark/>
          </w:tcPr>
          <w:p w14:paraId="34DB983D" w14:textId="77777777" w:rsidR="00D312E2" w:rsidRPr="00073C0D" w:rsidRDefault="00D312E2" w:rsidP="00D312E2">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12 513,59</w:t>
            </w:r>
          </w:p>
        </w:tc>
      </w:tr>
      <w:tr w:rsidR="00D312E2" w:rsidRPr="00073C0D" w14:paraId="57CE75F8" w14:textId="77777777" w:rsidTr="00875962">
        <w:trPr>
          <w:trHeight w:val="20"/>
        </w:trPr>
        <w:tc>
          <w:tcPr>
            <w:tcW w:w="287" w:type="pct"/>
            <w:tcBorders>
              <w:top w:val="nil"/>
              <w:left w:val="single" w:sz="4" w:space="0" w:color="auto"/>
              <w:bottom w:val="single" w:sz="4" w:space="0" w:color="auto"/>
              <w:right w:val="single" w:sz="4" w:space="0" w:color="auto"/>
            </w:tcBorders>
            <w:shd w:val="clear" w:color="auto" w:fill="auto"/>
            <w:noWrap/>
            <w:vAlign w:val="center"/>
            <w:hideMark/>
          </w:tcPr>
          <w:p w14:paraId="3D241263" w14:textId="77777777" w:rsidR="00D312E2" w:rsidRPr="00073C0D" w:rsidRDefault="00D312E2" w:rsidP="00D312E2">
            <w:pPr>
              <w:spacing w:after="0" w:line="240" w:lineRule="auto"/>
              <w:rPr>
                <w:rFonts w:ascii="Myriad Pro" w:eastAsia="Times New Roman" w:hAnsi="Myriad Pro"/>
                <w:b/>
                <w:bCs/>
                <w:i/>
                <w:noProof/>
                <w:sz w:val="20"/>
                <w:szCs w:val="20"/>
                <w:lang w:eastAsia="ru-RU"/>
              </w:rPr>
            </w:pPr>
            <w:r w:rsidRPr="00073C0D">
              <w:rPr>
                <w:rFonts w:ascii="Myriad Pro" w:eastAsia="Times New Roman" w:hAnsi="Myriad Pro"/>
                <w:b/>
                <w:bCs/>
                <w:i/>
                <w:noProof/>
                <w:sz w:val="20"/>
                <w:szCs w:val="20"/>
                <w:lang w:eastAsia="ru-RU"/>
              </w:rPr>
              <w:t>II</w:t>
            </w:r>
          </w:p>
        </w:tc>
        <w:tc>
          <w:tcPr>
            <w:tcW w:w="2097" w:type="pct"/>
            <w:tcBorders>
              <w:top w:val="nil"/>
              <w:left w:val="nil"/>
              <w:bottom w:val="single" w:sz="4" w:space="0" w:color="auto"/>
              <w:right w:val="single" w:sz="4" w:space="0" w:color="auto"/>
            </w:tcBorders>
            <w:shd w:val="clear" w:color="auto" w:fill="auto"/>
            <w:vAlign w:val="center"/>
            <w:hideMark/>
          </w:tcPr>
          <w:p w14:paraId="2BE2432C" w14:textId="77777777" w:rsidR="00D312E2" w:rsidRPr="00073C0D" w:rsidRDefault="00D312E2" w:rsidP="00D312E2">
            <w:pPr>
              <w:spacing w:after="0" w:line="240" w:lineRule="auto"/>
              <w:rPr>
                <w:rFonts w:ascii="Myriad Pro" w:eastAsia="Times New Roman" w:hAnsi="Myriad Pro"/>
                <w:b/>
                <w:bCs/>
                <w:i/>
                <w:noProof/>
                <w:sz w:val="20"/>
                <w:szCs w:val="20"/>
                <w:lang w:eastAsia="ru-RU"/>
              </w:rPr>
            </w:pPr>
            <w:r w:rsidRPr="00073C0D">
              <w:rPr>
                <w:rFonts w:ascii="Myriad Pro" w:eastAsia="Times New Roman" w:hAnsi="Myriad Pro"/>
                <w:b/>
                <w:bCs/>
                <w:i/>
                <w:noProof/>
                <w:sz w:val="20"/>
                <w:szCs w:val="20"/>
                <w:lang w:eastAsia="ru-RU"/>
              </w:rPr>
              <w:t>Прочие неподконтрольные расходы</w:t>
            </w:r>
          </w:p>
        </w:tc>
        <w:tc>
          <w:tcPr>
            <w:tcW w:w="1385" w:type="pct"/>
            <w:tcBorders>
              <w:top w:val="nil"/>
              <w:left w:val="nil"/>
              <w:bottom w:val="single" w:sz="4" w:space="0" w:color="auto"/>
              <w:right w:val="single" w:sz="4" w:space="0" w:color="auto"/>
            </w:tcBorders>
            <w:shd w:val="clear" w:color="auto" w:fill="auto"/>
            <w:vAlign w:val="center"/>
            <w:hideMark/>
          </w:tcPr>
          <w:p w14:paraId="2237B558" w14:textId="77777777" w:rsidR="00D312E2" w:rsidRPr="00073C0D" w:rsidRDefault="00D312E2" w:rsidP="00D312E2">
            <w:pPr>
              <w:spacing w:after="0" w:line="240" w:lineRule="auto"/>
              <w:jc w:val="center"/>
              <w:rPr>
                <w:rFonts w:ascii="Myriad Pro" w:eastAsia="Times New Roman" w:hAnsi="Myriad Pro"/>
                <w:b/>
                <w:bCs/>
                <w:i/>
                <w:noProof/>
                <w:sz w:val="20"/>
                <w:szCs w:val="20"/>
                <w:lang w:eastAsia="ru-RU"/>
              </w:rPr>
            </w:pPr>
            <w:r w:rsidRPr="00073C0D">
              <w:rPr>
                <w:rFonts w:ascii="Myriad Pro" w:eastAsia="Times New Roman" w:hAnsi="Myriad Pro"/>
                <w:b/>
                <w:bCs/>
                <w:i/>
                <w:noProof/>
                <w:sz w:val="20"/>
                <w:szCs w:val="20"/>
                <w:lang w:eastAsia="ru-RU"/>
              </w:rPr>
              <w:t>9 737,47</w:t>
            </w:r>
          </w:p>
        </w:tc>
        <w:tc>
          <w:tcPr>
            <w:tcW w:w="1231" w:type="pct"/>
            <w:tcBorders>
              <w:top w:val="nil"/>
              <w:left w:val="nil"/>
              <w:bottom w:val="single" w:sz="4" w:space="0" w:color="auto"/>
              <w:right w:val="single" w:sz="4" w:space="0" w:color="auto"/>
            </w:tcBorders>
            <w:shd w:val="clear" w:color="auto" w:fill="auto"/>
            <w:vAlign w:val="center"/>
            <w:hideMark/>
          </w:tcPr>
          <w:p w14:paraId="4E34B9F3" w14:textId="77777777" w:rsidR="00D312E2" w:rsidRPr="00073C0D" w:rsidRDefault="00D312E2" w:rsidP="00D312E2">
            <w:pPr>
              <w:spacing w:after="0" w:line="240" w:lineRule="auto"/>
              <w:jc w:val="center"/>
              <w:rPr>
                <w:rFonts w:ascii="Myriad Pro" w:eastAsia="Times New Roman" w:hAnsi="Myriad Pro"/>
                <w:b/>
                <w:bCs/>
                <w:i/>
                <w:noProof/>
                <w:sz w:val="20"/>
                <w:szCs w:val="20"/>
                <w:lang w:eastAsia="ru-RU"/>
              </w:rPr>
            </w:pPr>
            <w:r w:rsidRPr="00073C0D">
              <w:rPr>
                <w:rFonts w:ascii="Myriad Pro" w:eastAsia="Times New Roman" w:hAnsi="Myriad Pro"/>
                <w:b/>
                <w:bCs/>
                <w:i/>
                <w:noProof/>
                <w:sz w:val="20"/>
                <w:szCs w:val="20"/>
                <w:lang w:eastAsia="ru-RU"/>
              </w:rPr>
              <w:t>20 149,82</w:t>
            </w:r>
          </w:p>
        </w:tc>
      </w:tr>
      <w:tr w:rsidR="00D312E2" w:rsidRPr="00073C0D" w14:paraId="581123B5" w14:textId="77777777" w:rsidTr="00875962">
        <w:trPr>
          <w:trHeight w:val="20"/>
        </w:trPr>
        <w:tc>
          <w:tcPr>
            <w:tcW w:w="287" w:type="pct"/>
            <w:tcBorders>
              <w:top w:val="nil"/>
              <w:left w:val="single" w:sz="4" w:space="0" w:color="auto"/>
              <w:bottom w:val="single" w:sz="4" w:space="0" w:color="auto"/>
              <w:right w:val="single" w:sz="4" w:space="0" w:color="auto"/>
            </w:tcBorders>
            <w:shd w:val="clear" w:color="auto" w:fill="auto"/>
            <w:vAlign w:val="center"/>
            <w:hideMark/>
          </w:tcPr>
          <w:p w14:paraId="26908B01" w14:textId="77777777" w:rsidR="00D312E2" w:rsidRPr="00073C0D" w:rsidRDefault="00D312E2" w:rsidP="00D312E2">
            <w:pPr>
              <w:spacing w:after="0" w:line="240" w:lineRule="auto"/>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19</w:t>
            </w:r>
          </w:p>
        </w:tc>
        <w:tc>
          <w:tcPr>
            <w:tcW w:w="2097" w:type="pct"/>
            <w:tcBorders>
              <w:top w:val="nil"/>
              <w:left w:val="nil"/>
              <w:bottom w:val="single" w:sz="4" w:space="0" w:color="auto"/>
              <w:right w:val="single" w:sz="4" w:space="0" w:color="auto"/>
            </w:tcBorders>
            <w:shd w:val="clear" w:color="auto" w:fill="auto"/>
            <w:vAlign w:val="center"/>
            <w:hideMark/>
          </w:tcPr>
          <w:p w14:paraId="12316C06" w14:textId="77777777" w:rsidR="00D312E2" w:rsidRPr="00073C0D" w:rsidRDefault="00D312E2" w:rsidP="00D312E2">
            <w:pPr>
              <w:spacing w:after="0" w:line="240" w:lineRule="auto"/>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Расходы на проведение совета директоров (выплаты без учета страховых взносов)</w:t>
            </w:r>
          </w:p>
        </w:tc>
        <w:tc>
          <w:tcPr>
            <w:tcW w:w="1385" w:type="pct"/>
            <w:tcBorders>
              <w:top w:val="nil"/>
              <w:left w:val="nil"/>
              <w:bottom w:val="single" w:sz="4" w:space="0" w:color="auto"/>
              <w:right w:val="single" w:sz="4" w:space="0" w:color="auto"/>
            </w:tcBorders>
            <w:shd w:val="clear" w:color="auto" w:fill="auto"/>
            <w:noWrap/>
            <w:vAlign w:val="center"/>
            <w:hideMark/>
          </w:tcPr>
          <w:p w14:paraId="0D09E0AC" w14:textId="77777777" w:rsidR="00D312E2" w:rsidRPr="00073C0D" w:rsidRDefault="00D312E2" w:rsidP="00D312E2">
            <w:pPr>
              <w:spacing w:after="0" w:line="240" w:lineRule="auto"/>
              <w:jc w:val="center"/>
              <w:rPr>
                <w:rFonts w:ascii="Myriad Pro" w:eastAsia="Times New Roman" w:hAnsi="Myriad Pro"/>
                <w:iCs/>
                <w:noProof/>
                <w:sz w:val="20"/>
                <w:szCs w:val="20"/>
                <w:lang w:eastAsia="ru-RU"/>
              </w:rPr>
            </w:pPr>
          </w:p>
        </w:tc>
        <w:tc>
          <w:tcPr>
            <w:tcW w:w="1231" w:type="pct"/>
            <w:tcBorders>
              <w:top w:val="nil"/>
              <w:left w:val="nil"/>
              <w:bottom w:val="single" w:sz="4" w:space="0" w:color="auto"/>
              <w:right w:val="single" w:sz="4" w:space="0" w:color="auto"/>
            </w:tcBorders>
            <w:shd w:val="clear" w:color="auto" w:fill="auto"/>
            <w:noWrap/>
            <w:vAlign w:val="center"/>
            <w:hideMark/>
          </w:tcPr>
          <w:p w14:paraId="4EFCECB1" w14:textId="77777777" w:rsidR="00D312E2" w:rsidRPr="00073C0D" w:rsidRDefault="00D312E2" w:rsidP="00D312E2">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11 883,67</w:t>
            </w:r>
          </w:p>
        </w:tc>
      </w:tr>
      <w:tr w:rsidR="00D312E2" w:rsidRPr="00073C0D" w14:paraId="4AADD7E2" w14:textId="77777777" w:rsidTr="00875962">
        <w:trPr>
          <w:trHeight w:val="20"/>
        </w:trPr>
        <w:tc>
          <w:tcPr>
            <w:tcW w:w="287" w:type="pct"/>
            <w:tcBorders>
              <w:top w:val="nil"/>
              <w:left w:val="single" w:sz="4" w:space="0" w:color="auto"/>
              <w:bottom w:val="single" w:sz="4" w:space="0" w:color="auto"/>
              <w:right w:val="single" w:sz="4" w:space="0" w:color="auto"/>
            </w:tcBorders>
            <w:shd w:val="clear" w:color="auto" w:fill="auto"/>
            <w:vAlign w:val="center"/>
            <w:hideMark/>
          </w:tcPr>
          <w:p w14:paraId="2493B5B1" w14:textId="77777777" w:rsidR="00D312E2" w:rsidRPr="00073C0D" w:rsidRDefault="00D312E2" w:rsidP="00D312E2">
            <w:pPr>
              <w:spacing w:after="0" w:line="240" w:lineRule="auto"/>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20</w:t>
            </w:r>
          </w:p>
        </w:tc>
        <w:tc>
          <w:tcPr>
            <w:tcW w:w="2097" w:type="pct"/>
            <w:tcBorders>
              <w:top w:val="nil"/>
              <w:left w:val="nil"/>
              <w:bottom w:val="single" w:sz="4" w:space="0" w:color="auto"/>
              <w:right w:val="single" w:sz="4" w:space="0" w:color="auto"/>
            </w:tcBorders>
            <w:shd w:val="clear" w:color="auto" w:fill="auto"/>
            <w:vAlign w:val="center"/>
            <w:hideMark/>
          </w:tcPr>
          <w:p w14:paraId="51AE0018" w14:textId="77777777" w:rsidR="00D312E2" w:rsidRPr="00073C0D" w:rsidRDefault="00D312E2" w:rsidP="00D312E2">
            <w:pPr>
              <w:spacing w:after="0" w:line="240" w:lineRule="auto"/>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Технологический и ценовой аудит проектов инвестиционных программ и отчетов о реализации инвестиционных программ</w:t>
            </w:r>
          </w:p>
        </w:tc>
        <w:tc>
          <w:tcPr>
            <w:tcW w:w="1385" w:type="pct"/>
            <w:tcBorders>
              <w:top w:val="nil"/>
              <w:left w:val="nil"/>
              <w:bottom w:val="single" w:sz="4" w:space="0" w:color="auto"/>
              <w:right w:val="single" w:sz="4" w:space="0" w:color="auto"/>
            </w:tcBorders>
            <w:shd w:val="clear" w:color="auto" w:fill="auto"/>
            <w:noWrap/>
            <w:vAlign w:val="center"/>
            <w:hideMark/>
          </w:tcPr>
          <w:p w14:paraId="1B468CC9" w14:textId="77777777" w:rsidR="00D312E2" w:rsidRPr="00073C0D" w:rsidRDefault="00D312E2" w:rsidP="00D312E2">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9 737,47</w:t>
            </w:r>
          </w:p>
        </w:tc>
        <w:tc>
          <w:tcPr>
            <w:tcW w:w="1231" w:type="pct"/>
            <w:tcBorders>
              <w:top w:val="nil"/>
              <w:left w:val="nil"/>
              <w:bottom w:val="single" w:sz="4" w:space="0" w:color="auto"/>
              <w:right w:val="single" w:sz="4" w:space="0" w:color="auto"/>
            </w:tcBorders>
            <w:shd w:val="clear" w:color="auto" w:fill="auto"/>
            <w:noWrap/>
            <w:vAlign w:val="center"/>
            <w:hideMark/>
          </w:tcPr>
          <w:p w14:paraId="7C93BC5B" w14:textId="77777777" w:rsidR="00D312E2" w:rsidRPr="00073C0D" w:rsidRDefault="00D312E2" w:rsidP="00D312E2">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8 266,15</w:t>
            </w:r>
          </w:p>
        </w:tc>
      </w:tr>
    </w:tbl>
    <w:p w14:paraId="0A3FD771" w14:textId="77777777" w:rsidR="00D312E2" w:rsidRPr="00073C0D" w:rsidRDefault="00D312E2" w:rsidP="00D312E2">
      <w:pPr>
        <w:spacing w:after="0" w:line="360" w:lineRule="auto"/>
        <w:contextualSpacing/>
        <w:jc w:val="both"/>
        <w:rPr>
          <w:rFonts w:ascii="Myriad Pro" w:eastAsia="Calibri" w:hAnsi="Myriad Pro" w:cs="Times New Roman"/>
          <w:color w:val="000000" w:themeColor="text1"/>
          <w:sz w:val="26"/>
          <w:szCs w:val="26"/>
        </w:rPr>
      </w:pPr>
    </w:p>
    <w:p w14:paraId="4E38B176" w14:textId="77777777" w:rsidR="00520749" w:rsidRPr="00073C0D" w:rsidRDefault="00520749" w:rsidP="00DB6F06">
      <w:pPr>
        <w:spacing w:after="0" w:line="360" w:lineRule="auto"/>
        <w:ind w:firstLine="567"/>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t xml:space="preserve">В обоснование данных затрат ПАО «Кубаньэнерго» представлены следующие материалы: </w:t>
      </w:r>
    </w:p>
    <w:p w14:paraId="6FFCEA89" w14:textId="77777777" w:rsidR="00520749" w:rsidRPr="00073C0D" w:rsidRDefault="0062561D" w:rsidP="009D1CC2">
      <w:pPr>
        <w:pStyle w:val="a3"/>
        <w:numPr>
          <w:ilvl w:val="0"/>
          <w:numId w:val="52"/>
        </w:numPr>
        <w:spacing w:after="0" w:line="360" w:lineRule="auto"/>
        <w:ind w:left="993"/>
        <w:jc w:val="both"/>
        <w:rPr>
          <w:rFonts w:ascii="Myriad Pro" w:hAnsi="Myriad Pro"/>
          <w:color w:val="000000" w:themeColor="text1"/>
          <w:sz w:val="26"/>
          <w:szCs w:val="26"/>
        </w:rPr>
      </w:pPr>
      <w:r w:rsidRPr="00073C0D">
        <w:rPr>
          <w:rFonts w:ascii="Myriad Pro" w:hAnsi="Myriad Pro"/>
          <w:color w:val="000000" w:themeColor="text1"/>
          <w:sz w:val="26"/>
          <w:szCs w:val="26"/>
        </w:rPr>
        <w:t>Расчет размера прочих неподконтрольных расходов по статьям с указанием утвержденных на 2018 год значений;</w:t>
      </w:r>
    </w:p>
    <w:p w14:paraId="54BE6E79" w14:textId="77777777" w:rsidR="0062561D" w:rsidRPr="00073C0D" w:rsidRDefault="0062561D" w:rsidP="009D1CC2">
      <w:pPr>
        <w:pStyle w:val="a3"/>
        <w:numPr>
          <w:ilvl w:val="0"/>
          <w:numId w:val="52"/>
        </w:numPr>
        <w:spacing w:after="0" w:line="360" w:lineRule="auto"/>
        <w:ind w:left="993"/>
        <w:jc w:val="both"/>
        <w:rPr>
          <w:rFonts w:ascii="Myriad Pro" w:hAnsi="Myriad Pro"/>
          <w:color w:val="000000" w:themeColor="text1"/>
          <w:sz w:val="26"/>
          <w:szCs w:val="26"/>
        </w:rPr>
      </w:pPr>
      <w:r w:rsidRPr="00073C0D">
        <w:rPr>
          <w:rFonts w:ascii="Myriad Pro" w:hAnsi="Myriad Pro"/>
          <w:color w:val="000000" w:themeColor="text1"/>
          <w:sz w:val="26"/>
          <w:szCs w:val="26"/>
        </w:rPr>
        <w:t>Пояснительная записка по статье «Расходы на техническое обслуживание и ремонт бесхозяйных объектов»;</w:t>
      </w:r>
    </w:p>
    <w:p w14:paraId="28A0F698" w14:textId="77777777" w:rsidR="0062561D" w:rsidRPr="00073C0D" w:rsidRDefault="0062561D" w:rsidP="009D1CC2">
      <w:pPr>
        <w:pStyle w:val="a3"/>
        <w:numPr>
          <w:ilvl w:val="0"/>
          <w:numId w:val="52"/>
        </w:numPr>
        <w:spacing w:after="0" w:line="360" w:lineRule="auto"/>
        <w:ind w:left="993"/>
        <w:jc w:val="both"/>
        <w:rPr>
          <w:rFonts w:ascii="Myriad Pro" w:hAnsi="Myriad Pro"/>
          <w:color w:val="000000" w:themeColor="text1"/>
          <w:sz w:val="26"/>
          <w:szCs w:val="26"/>
        </w:rPr>
      </w:pPr>
      <w:r w:rsidRPr="00073C0D">
        <w:rPr>
          <w:rFonts w:ascii="Myriad Pro" w:hAnsi="Myriad Pro"/>
          <w:color w:val="000000" w:themeColor="text1"/>
          <w:sz w:val="26"/>
          <w:szCs w:val="26"/>
        </w:rPr>
        <w:t>Обосновывающие материалы по статье «Расходы на техническое обслуживание и ремонт бесхозяйных объектов», а именно</w:t>
      </w:r>
      <w:r w:rsidR="0074019C" w:rsidRPr="00073C0D">
        <w:rPr>
          <w:rFonts w:ascii="Myriad Pro" w:hAnsi="Myriad Pro"/>
          <w:color w:val="000000" w:themeColor="text1"/>
          <w:sz w:val="26"/>
          <w:szCs w:val="26"/>
        </w:rPr>
        <w:t>:</w:t>
      </w:r>
    </w:p>
    <w:p w14:paraId="4220E881" w14:textId="77777777" w:rsidR="0074019C" w:rsidRPr="00073C0D" w:rsidRDefault="0074019C" w:rsidP="009D1CC2">
      <w:pPr>
        <w:pStyle w:val="a3"/>
        <w:numPr>
          <w:ilvl w:val="0"/>
          <w:numId w:val="53"/>
        </w:numPr>
        <w:spacing w:after="0" w:line="360" w:lineRule="auto"/>
        <w:ind w:left="1276"/>
        <w:jc w:val="both"/>
        <w:rPr>
          <w:rFonts w:ascii="Myriad Pro" w:hAnsi="Myriad Pro"/>
          <w:color w:val="000000" w:themeColor="text1"/>
          <w:sz w:val="26"/>
          <w:szCs w:val="26"/>
        </w:rPr>
      </w:pPr>
      <w:r w:rsidRPr="00073C0D">
        <w:rPr>
          <w:rFonts w:ascii="Myriad Pro" w:hAnsi="Myriad Pro"/>
          <w:color w:val="000000" w:themeColor="text1"/>
          <w:sz w:val="26"/>
          <w:szCs w:val="26"/>
        </w:rPr>
        <w:lastRenderedPageBreak/>
        <w:t>наименования и месторасположения бесхозяйного электросетевого объекта;</w:t>
      </w:r>
    </w:p>
    <w:p w14:paraId="03847B0D" w14:textId="77777777" w:rsidR="0074019C" w:rsidRPr="00073C0D" w:rsidRDefault="0074019C" w:rsidP="009D1CC2">
      <w:pPr>
        <w:pStyle w:val="a3"/>
        <w:numPr>
          <w:ilvl w:val="0"/>
          <w:numId w:val="53"/>
        </w:numPr>
        <w:spacing w:after="0" w:line="360" w:lineRule="auto"/>
        <w:ind w:left="1276"/>
        <w:jc w:val="both"/>
        <w:rPr>
          <w:rFonts w:ascii="Myriad Pro" w:hAnsi="Myriad Pro"/>
          <w:color w:val="000000" w:themeColor="text1"/>
          <w:sz w:val="26"/>
          <w:szCs w:val="26"/>
        </w:rPr>
      </w:pPr>
      <w:r w:rsidRPr="00073C0D">
        <w:rPr>
          <w:rFonts w:ascii="Myriad Pro" w:hAnsi="Myriad Pro"/>
          <w:color w:val="000000" w:themeColor="text1"/>
          <w:sz w:val="26"/>
          <w:szCs w:val="26"/>
        </w:rPr>
        <w:t>реквизиты приказов о принятии на забалансовый учета объектов бесхозяйного имущества, копии приказов по филиалам электрических сетей;</w:t>
      </w:r>
    </w:p>
    <w:p w14:paraId="0C716191" w14:textId="77777777" w:rsidR="0074019C" w:rsidRPr="00073C0D" w:rsidRDefault="0074019C" w:rsidP="009D1CC2">
      <w:pPr>
        <w:pStyle w:val="a3"/>
        <w:numPr>
          <w:ilvl w:val="0"/>
          <w:numId w:val="53"/>
        </w:numPr>
        <w:spacing w:after="0" w:line="360" w:lineRule="auto"/>
        <w:ind w:left="1276"/>
        <w:jc w:val="both"/>
        <w:rPr>
          <w:rFonts w:ascii="Myriad Pro" w:hAnsi="Myriad Pro"/>
          <w:color w:val="000000" w:themeColor="text1"/>
          <w:sz w:val="26"/>
          <w:szCs w:val="26"/>
        </w:rPr>
      </w:pPr>
      <w:r w:rsidRPr="00073C0D">
        <w:rPr>
          <w:rFonts w:ascii="Myriad Pro" w:hAnsi="Myriad Pro"/>
          <w:color w:val="000000" w:themeColor="text1"/>
          <w:sz w:val="26"/>
          <w:szCs w:val="26"/>
        </w:rPr>
        <w:t>локальные сметные расчеты на ремонт и техническое обслуживание энергообъектов, находящихся на забалансовом счете по филиалам электрических сетей с детализацией по наименованию работ и затрат;</w:t>
      </w:r>
    </w:p>
    <w:p w14:paraId="74B8A1DC" w14:textId="77777777" w:rsidR="0074019C" w:rsidRPr="00073C0D" w:rsidRDefault="0074019C" w:rsidP="009D1CC2">
      <w:pPr>
        <w:pStyle w:val="a3"/>
        <w:numPr>
          <w:ilvl w:val="0"/>
          <w:numId w:val="53"/>
        </w:numPr>
        <w:spacing w:after="0" w:line="360" w:lineRule="auto"/>
        <w:ind w:left="1276"/>
        <w:jc w:val="both"/>
        <w:rPr>
          <w:rFonts w:ascii="Myriad Pro" w:hAnsi="Myriad Pro"/>
          <w:color w:val="000000" w:themeColor="text1"/>
          <w:sz w:val="26"/>
          <w:szCs w:val="26"/>
        </w:rPr>
      </w:pPr>
      <w:r w:rsidRPr="00073C0D">
        <w:rPr>
          <w:rFonts w:ascii="Myriad Pro" w:hAnsi="Myriad Pro"/>
          <w:color w:val="000000" w:themeColor="text1"/>
          <w:sz w:val="26"/>
          <w:szCs w:val="26"/>
        </w:rPr>
        <w:t>плановые затраты, рассчитанные на основе локальных сметных расчетов.</w:t>
      </w:r>
    </w:p>
    <w:p w14:paraId="6A2658E0" w14:textId="77777777" w:rsidR="0074019C" w:rsidRPr="00073C0D" w:rsidRDefault="00401BB3" w:rsidP="009D1CC2">
      <w:pPr>
        <w:pStyle w:val="a3"/>
        <w:numPr>
          <w:ilvl w:val="0"/>
          <w:numId w:val="52"/>
        </w:numPr>
        <w:spacing w:after="0" w:line="360" w:lineRule="auto"/>
        <w:ind w:left="993"/>
        <w:jc w:val="both"/>
        <w:rPr>
          <w:rFonts w:ascii="Myriad Pro" w:hAnsi="Myriad Pro"/>
          <w:color w:val="000000" w:themeColor="text1"/>
          <w:sz w:val="26"/>
          <w:szCs w:val="26"/>
        </w:rPr>
      </w:pPr>
      <w:r w:rsidRPr="00073C0D">
        <w:rPr>
          <w:rFonts w:ascii="Myriad Pro" w:hAnsi="Myriad Pro"/>
          <w:color w:val="000000" w:themeColor="text1"/>
          <w:sz w:val="26"/>
          <w:szCs w:val="26"/>
        </w:rPr>
        <w:t>Пояснительные записки по статьям заявляемы</w:t>
      </w:r>
      <w:r w:rsidR="007B7AC2" w:rsidRPr="00073C0D">
        <w:rPr>
          <w:rFonts w:ascii="Myriad Pro" w:hAnsi="Myriad Pro"/>
          <w:color w:val="000000" w:themeColor="text1"/>
          <w:sz w:val="26"/>
          <w:szCs w:val="26"/>
        </w:rPr>
        <w:t>х</w:t>
      </w:r>
      <w:r w:rsidRPr="00073C0D">
        <w:rPr>
          <w:rFonts w:ascii="Myriad Pro" w:hAnsi="Myriad Pro"/>
          <w:color w:val="000000" w:themeColor="text1"/>
          <w:sz w:val="26"/>
          <w:szCs w:val="26"/>
        </w:rPr>
        <w:t xml:space="preserve"> ПАО «Кубаньэнерго» расходов на 2019 г. с расчетами и расшифровками по каждой статье.</w:t>
      </w:r>
    </w:p>
    <w:p w14:paraId="5C2C6F33" w14:textId="77777777" w:rsidR="00401BB3" w:rsidRPr="00073C0D" w:rsidRDefault="00401BB3" w:rsidP="009D1CC2">
      <w:pPr>
        <w:pStyle w:val="a3"/>
        <w:numPr>
          <w:ilvl w:val="0"/>
          <w:numId w:val="52"/>
        </w:numPr>
        <w:spacing w:after="0" w:line="360" w:lineRule="auto"/>
        <w:ind w:left="993"/>
        <w:jc w:val="both"/>
        <w:rPr>
          <w:rFonts w:ascii="Myriad Pro" w:hAnsi="Myriad Pro"/>
          <w:color w:val="000000" w:themeColor="text1"/>
          <w:sz w:val="26"/>
          <w:szCs w:val="26"/>
        </w:rPr>
      </w:pPr>
      <w:r w:rsidRPr="00073C0D">
        <w:rPr>
          <w:rFonts w:ascii="Myriad Pro" w:hAnsi="Myriad Pro"/>
          <w:color w:val="000000" w:themeColor="text1"/>
          <w:sz w:val="26"/>
          <w:szCs w:val="26"/>
        </w:rPr>
        <w:t>Договор №407/30-373 от 25.04.2018 г. о консультативных услугах по организации, подготовке и проведения научно-технической конференции;</w:t>
      </w:r>
    </w:p>
    <w:p w14:paraId="2FB2F1F6" w14:textId="77777777" w:rsidR="00401BB3" w:rsidRPr="00073C0D" w:rsidRDefault="00401BB3" w:rsidP="009D1CC2">
      <w:pPr>
        <w:pStyle w:val="a3"/>
        <w:numPr>
          <w:ilvl w:val="0"/>
          <w:numId w:val="52"/>
        </w:numPr>
        <w:spacing w:after="0" w:line="360" w:lineRule="auto"/>
        <w:ind w:left="993"/>
        <w:jc w:val="both"/>
        <w:rPr>
          <w:rFonts w:ascii="Myriad Pro" w:hAnsi="Myriad Pro"/>
          <w:color w:val="000000" w:themeColor="text1"/>
          <w:sz w:val="26"/>
          <w:szCs w:val="26"/>
        </w:rPr>
      </w:pPr>
      <w:r w:rsidRPr="00073C0D">
        <w:rPr>
          <w:rFonts w:ascii="Myriad Pro" w:hAnsi="Myriad Pro"/>
          <w:color w:val="000000" w:themeColor="text1"/>
          <w:sz w:val="26"/>
          <w:szCs w:val="26"/>
        </w:rPr>
        <w:t xml:space="preserve">Директива правительства от 16.03.2017  №1752-П13 по вопросу </w:t>
      </w:r>
      <w:r w:rsidR="00A24BE7" w:rsidRPr="00073C0D">
        <w:rPr>
          <w:rFonts w:ascii="Myriad Pro" w:hAnsi="Myriad Pro"/>
          <w:color w:val="000000" w:themeColor="text1"/>
          <w:sz w:val="26"/>
          <w:szCs w:val="26"/>
        </w:rPr>
        <w:br/>
      </w:r>
      <w:r w:rsidRPr="00073C0D">
        <w:rPr>
          <w:rFonts w:ascii="Myriad Pro" w:hAnsi="Myriad Pro"/>
          <w:color w:val="000000" w:themeColor="text1"/>
          <w:sz w:val="26"/>
          <w:szCs w:val="26"/>
        </w:rPr>
        <w:t xml:space="preserve">«О проведении </w:t>
      </w:r>
      <w:r w:rsidR="007B7AC2" w:rsidRPr="00073C0D">
        <w:rPr>
          <w:rFonts w:ascii="Myriad Pro" w:hAnsi="Myriad Pro"/>
          <w:color w:val="000000" w:themeColor="text1"/>
          <w:sz w:val="26"/>
          <w:szCs w:val="26"/>
        </w:rPr>
        <w:t>технологического</w:t>
      </w:r>
      <w:r w:rsidRPr="00073C0D">
        <w:rPr>
          <w:rFonts w:ascii="Myriad Pro" w:hAnsi="Myriad Pro"/>
          <w:color w:val="000000" w:themeColor="text1"/>
          <w:sz w:val="26"/>
          <w:szCs w:val="26"/>
        </w:rPr>
        <w:t xml:space="preserve"> и ценового аудита проектов </w:t>
      </w:r>
      <w:r w:rsidR="007B7AC2" w:rsidRPr="00073C0D">
        <w:rPr>
          <w:rFonts w:ascii="Myriad Pro" w:hAnsi="Myriad Pro"/>
          <w:color w:val="000000" w:themeColor="text1"/>
          <w:sz w:val="26"/>
          <w:szCs w:val="26"/>
        </w:rPr>
        <w:t>инвестиционных</w:t>
      </w:r>
      <w:r w:rsidRPr="00073C0D">
        <w:rPr>
          <w:rFonts w:ascii="Myriad Pro" w:hAnsi="Myriad Pro"/>
          <w:color w:val="000000" w:themeColor="text1"/>
          <w:sz w:val="26"/>
          <w:szCs w:val="26"/>
        </w:rPr>
        <w:t xml:space="preserve"> программ</w:t>
      </w:r>
      <w:r w:rsidR="007B7AC2" w:rsidRPr="00073C0D">
        <w:rPr>
          <w:rFonts w:ascii="Myriad Pro" w:hAnsi="Myriad Pro"/>
          <w:color w:val="000000" w:themeColor="text1"/>
          <w:sz w:val="26"/>
          <w:szCs w:val="26"/>
        </w:rPr>
        <w:t xml:space="preserve"> и отчетов о реализации инвестиционных программ ПАО «ФСК ЕЭС», дочерних обществ ПАО «</w:t>
      </w:r>
      <w:proofErr w:type="spellStart"/>
      <w:r w:rsidR="007B7AC2" w:rsidRPr="00073C0D">
        <w:rPr>
          <w:rFonts w:ascii="Myriad Pro" w:hAnsi="Myriad Pro"/>
          <w:color w:val="000000" w:themeColor="text1"/>
          <w:sz w:val="26"/>
          <w:szCs w:val="26"/>
        </w:rPr>
        <w:t>Россети</w:t>
      </w:r>
      <w:proofErr w:type="spellEnd"/>
      <w:r w:rsidR="007B7AC2" w:rsidRPr="00073C0D">
        <w:rPr>
          <w:rFonts w:ascii="Myriad Pro" w:hAnsi="Myriad Pro"/>
          <w:color w:val="000000" w:themeColor="text1"/>
          <w:sz w:val="26"/>
          <w:szCs w:val="26"/>
        </w:rPr>
        <w:t>» и ПАО «ФСК ЕЭС»;</w:t>
      </w:r>
    </w:p>
    <w:p w14:paraId="7EF93C8F" w14:textId="77777777" w:rsidR="007B7AC2" w:rsidRPr="00073C0D" w:rsidRDefault="007B7AC2" w:rsidP="009D1CC2">
      <w:pPr>
        <w:pStyle w:val="a3"/>
        <w:numPr>
          <w:ilvl w:val="0"/>
          <w:numId w:val="52"/>
        </w:numPr>
        <w:spacing w:after="0" w:line="360" w:lineRule="auto"/>
        <w:ind w:left="993"/>
        <w:jc w:val="both"/>
        <w:rPr>
          <w:rFonts w:ascii="Myriad Pro" w:hAnsi="Myriad Pro"/>
          <w:color w:val="000000" w:themeColor="text1"/>
          <w:sz w:val="26"/>
          <w:szCs w:val="26"/>
        </w:rPr>
      </w:pPr>
      <w:r w:rsidRPr="00073C0D">
        <w:rPr>
          <w:rFonts w:ascii="Myriad Pro" w:hAnsi="Myriad Pro"/>
          <w:color w:val="000000" w:themeColor="text1"/>
          <w:sz w:val="26"/>
          <w:szCs w:val="26"/>
        </w:rPr>
        <w:t>Договор №407/30-114 от 09.02.2018 о проведении технологического и ценового аудита;</w:t>
      </w:r>
    </w:p>
    <w:p w14:paraId="3A95441E" w14:textId="77777777" w:rsidR="007B7AC2" w:rsidRPr="00073C0D" w:rsidRDefault="007B7AC2" w:rsidP="009D1CC2">
      <w:pPr>
        <w:pStyle w:val="a3"/>
        <w:numPr>
          <w:ilvl w:val="0"/>
          <w:numId w:val="52"/>
        </w:numPr>
        <w:spacing w:after="0" w:line="360" w:lineRule="auto"/>
        <w:ind w:left="993"/>
        <w:jc w:val="both"/>
        <w:rPr>
          <w:rFonts w:ascii="Myriad Pro" w:hAnsi="Myriad Pro"/>
          <w:color w:val="000000" w:themeColor="text1"/>
          <w:sz w:val="26"/>
          <w:szCs w:val="26"/>
        </w:rPr>
      </w:pPr>
      <w:r w:rsidRPr="00073C0D">
        <w:rPr>
          <w:rFonts w:ascii="Myriad Pro" w:hAnsi="Myriad Pro"/>
          <w:color w:val="000000" w:themeColor="text1"/>
          <w:sz w:val="26"/>
          <w:szCs w:val="26"/>
        </w:rPr>
        <w:t xml:space="preserve">Выписка из протокола №17/2018 заседания Наблюдательного совета Ассоциации «НП Совет рынка» от 24.07.2018 г. о приеме </w:t>
      </w:r>
      <w:r w:rsidR="00A17D91" w:rsidRPr="00073C0D">
        <w:rPr>
          <w:rFonts w:ascii="Myriad Pro" w:hAnsi="Myriad Pro"/>
          <w:color w:val="000000" w:themeColor="text1"/>
          <w:sz w:val="26"/>
          <w:szCs w:val="26"/>
        </w:rPr>
        <w:br/>
      </w:r>
      <w:r w:rsidRPr="00073C0D">
        <w:rPr>
          <w:rFonts w:ascii="Myriad Pro" w:hAnsi="Myriad Pro"/>
          <w:color w:val="000000" w:themeColor="text1"/>
          <w:sz w:val="26"/>
          <w:szCs w:val="26"/>
        </w:rPr>
        <w:t>ПАО «Кубаньэнерго» в Члены Ассоциации «НП Совет рынка»</w:t>
      </w:r>
      <w:r w:rsidR="009E0859" w:rsidRPr="00073C0D">
        <w:rPr>
          <w:rFonts w:ascii="Myriad Pro" w:hAnsi="Myriad Pro"/>
          <w:color w:val="000000" w:themeColor="text1"/>
          <w:sz w:val="26"/>
          <w:szCs w:val="26"/>
        </w:rPr>
        <w:t>;</w:t>
      </w:r>
    </w:p>
    <w:p w14:paraId="0B630AA5" w14:textId="77777777" w:rsidR="009E0859" w:rsidRPr="00073C0D" w:rsidRDefault="009E0859" w:rsidP="009D1CC2">
      <w:pPr>
        <w:pStyle w:val="a3"/>
        <w:numPr>
          <w:ilvl w:val="0"/>
          <w:numId w:val="52"/>
        </w:numPr>
        <w:spacing w:after="0" w:line="360" w:lineRule="auto"/>
        <w:ind w:left="993"/>
        <w:jc w:val="both"/>
        <w:rPr>
          <w:rFonts w:ascii="Myriad Pro" w:hAnsi="Myriad Pro"/>
          <w:color w:val="000000" w:themeColor="text1"/>
          <w:sz w:val="26"/>
          <w:szCs w:val="26"/>
        </w:rPr>
      </w:pPr>
      <w:r w:rsidRPr="00073C0D">
        <w:rPr>
          <w:rFonts w:ascii="Myriad Pro" w:hAnsi="Myriad Pro"/>
          <w:color w:val="000000" w:themeColor="text1"/>
          <w:sz w:val="26"/>
          <w:szCs w:val="26"/>
        </w:rPr>
        <w:t>Расчет потребности топлива для эксплуатации резервных источников снабжения электрической энергией по филиалам электрических сетей.</w:t>
      </w:r>
    </w:p>
    <w:p w14:paraId="719C03F3" w14:textId="77777777" w:rsidR="00932CA6" w:rsidRPr="00073C0D" w:rsidRDefault="00DC4648" w:rsidP="00531574">
      <w:pPr>
        <w:spacing w:after="0" w:line="360" w:lineRule="auto"/>
        <w:ind w:firstLine="567"/>
        <w:jc w:val="both"/>
        <w:rPr>
          <w:rFonts w:ascii="Myriad Pro" w:hAnsi="Myriad Pro"/>
          <w:color w:val="000000" w:themeColor="text1"/>
          <w:sz w:val="26"/>
          <w:szCs w:val="26"/>
        </w:rPr>
      </w:pPr>
      <w:r w:rsidRPr="00073C0D">
        <w:rPr>
          <w:rFonts w:ascii="Myriad Pro" w:hAnsi="Myriad Pro"/>
          <w:color w:val="000000" w:themeColor="text1"/>
          <w:sz w:val="26"/>
          <w:szCs w:val="26"/>
        </w:rPr>
        <w:t>Письмом</w:t>
      </w:r>
      <w:r w:rsidR="00FC555D" w:rsidRPr="00073C0D">
        <w:rPr>
          <w:rFonts w:ascii="Myriad Pro" w:hAnsi="Myriad Pro"/>
          <w:color w:val="000000" w:themeColor="text1"/>
          <w:sz w:val="26"/>
          <w:szCs w:val="26"/>
        </w:rPr>
        <w:t xml:space="preserve"> от 03.12.2018 г. ПАО</w:t>
      </w:r>
      <w:r w:rsidRPr="00073C0D">
        <w:rPr>
          <w:rFonts w:ascii="Myriad Pro" w:hAnsi="Myriad Pro"/>
          <w:color w:val="000000" w:themeColor="text1"/>
          <w:sz w:val="26"/>
          <w:szCs w:val="26"/>
        </w:rPr>
        <w:t> </w:t>
      </w:r>
      <w:r w:rsidR="00FC555D" w:rsidRPr="00073C0D">
        <w:rPr>
          <w:rFonts w:ascii="Myriad Pro" w:hAnsi="Myriad Pro"/>
          <w:color w:val="000000" w:themeColor="text1"/>
          <w:sz w:val="26"/>
          <w:szCs w:val="26"/>
        </w:rPr>
        <w:t xml:space="preserve">«Кубаньэнерго» в адрес РЭК – департамента </w:t>
      </w:r>
      <w:r w:rsidR="00A17D91" w:rsidRPr="00073C0D">
        <w:rPr>
          <w:rFonts w:ascii="Myriad Pro" w:hAnsi="Myriad Pro"/>
          <w:color w:val="000000" w:themeColor="text1"/>
          <w:sz w:val="26"/>
          <w:szCs w:val="26"/>
        </w:rPr>
        <w:br/>
      </w:r>
      <w:r w:rsidR="00FC555D" w:rsidRPr="00073C0D">
        <w:rPr>
          <w:rFonts w:ascii="Myriad Pro" w:hAnsi="Myriad Pro"/>
          <w:color w:val="000000" w:themeColor="text1"/>
          <w:sz w:val="26"/>
          <w:szCs w:val="26"/>
        </w:rPr>
        <w:t xml:space="preserve">«О предоставлении дополнительной информации к тарифному делу по корректировке НВВ на 2019-2022 гг.» представлена позиция ПАО «Кубаньэнерго» </w:t>
      </w:r>
      <w:r w:rsidR="00FC555D" w:rsidRPr="00073C0D">
        <w:rPr>
          <w:rFonts w:ascii="Myriad Pro" w:hAnsi="Myriad Pro"/>
          <w:color w:val="000000" w:themeColor="text1"/>
          <w:sz w:val="26"/>
          <w:szCs w:val="26"/>
        </w:rPr>
        <w:lastRenderedPageBreak/>
        <w:t xml:space="preserve">по вопросу расходов на обслуживание </w:t>
      </w:r>
      <w:r w:rsidR="00932CA6" w:rsidRPr="00073C0D">
        <w:rPr>
          <w:rFonts w:ascii="Myriad Pro" w:hAnsi="Myriad Pro"/>
          <w:color w:val="000000" w:themeColor="text1"/>
          <w:sz w:val="26"/>
          <w:szCs w:val="26"/>
        </w:rPr>
        <w:t xml:space="preserve">объектов электросетевого хозяйства, не имеющего собственника, собственник которых не известен или от права собственности на который собственник отказался. </w:t>
      </w:r>
    </w:p>
    <w:p w14:paraId="09508155" w14:textId="77777777" w:rsidR="00401BB3" w:rsidRPr="00073C0D" w:rsidRDefault="00FC555D" w:rsidP="00531574">
      <w:pPr>
        <w:spacing w:after="0" w:line="360" w:lineRule="auto"/>
        <w:ind w:firstLine="567"/>
        <w:jc w:val="both"/>
        <w:rPr>
          <w:rFonts w:ascii="Myriad Pro" w:hAnsi="Myriad Pro"/>
          <w:color w:val="000000" w:themeColor="text1"/>
          <w:sz w:val="26"/>
          <w:szCs w:val="26"/>
        </w:rPr>
      </w:pPr>
      <w:r w:rsidRPr="00073C0D">
        <w:rPr>
          <w:rFonts w:ascii="Myriad Pro" w:hAnsi="Myriad Pro"/>
          <w:color w:val="000000" w:themeColor="text1"/>
          <w:sz w:val="26"/>
          <w:szCs w:val="26"/>
        </w:rPr>
        <w:t>В соответствии с пунктом 4 статьи 28 Федерального закона от 26.03.2003 №35-Ф3 «Об электроэнергетике»</w:t>
      </w:r>
      <w:r w:rsidR="00932CA6" w:rsidRPr="00073C0D">
        <w:rPr>
          <w:rFonts w:ascii="Myriad Pro" w:hAnsi="Myriad Pro"/>
          <w:color w:val="000000" w:themeColor="text1"/>
          <w:sz w:val="26"/>
          <w:szCs w:val="26"/>
        </w:rPr>
        <w:t xml:space="preserve">, </w:t>
      </w:r>
      <w:r w:rsidRPr="00073C0D">
        <w:rPr>
          <w:rFonts w:ascii="Myriad Pro" w:hAnsi="Myriad Pro"/>
          <w:color w:val="000000" w:themeColor="text1"/>
          <w:sz w:val="26"/>
          <w:szCs w:val="26"/>
        </w:rPr>
        <w:t>при установлении цен (тарифов) для организаций, осуществляющих эксплуатацию объектов электросетевого хозяйства и (или) иных объектов электроэнергетики, которые не имеют собственника, собственник которых неизвестен или от права собственности на которые собственник отказался, должны учитываться в полном объеме экономически обоснованные расходы, связанные с эксплуатацией таких объектов. Указанные организации несут бремя содержания таких объектов. В соответствии с пунктом 1 статья 38 35-Ф3, ответственность за надежность обеспечения электрической энергией и ее качество перед потребителями электрической энергии, энергопринимающие установки которых присоединены к объектам электросетевого хозяйства, которые не имеют собственника, собственник которых не известен или от права собственности на которые собственник отказался, несут организации, к электрическим сетям которых такие объекты присоединены.</w:t>
      </w:r>
    </w:p>
    <w:p w14:paraId="707E5DB0" w14:textId="77777777" w:rsidR="00520749" w:rsidRPr="00073C0D" w:rsidRDefault="00520749" w:rsidP="00DB6F06">
      <w:pPr>
        <w:spacing w:after="0" w:line="360" w:lineRule="auto"/>
        <w:ind w:firstLine="567"/>
        <w:contextualSpacing/>
        <w:jc w:val="both"/>
        <w:rPr>
          <w:rFonts w:ascii="Myriad Pro" w:eastAsia="Calibri" w:hAnsi="Myriad Pro" w:cs="Times New Roman"/>
          <w:color w:val="000000" w:themeColor="text1"/>
          <w:sz w:val="26"/>
          <w:szCs w:val="26"/>
        </w:rPr>
      </w:pPr>
    </w:p>
    <w:p w14:paraId="3ADD118A" w14:textId="77777777" w:rsidR="00DB6F06" w:rsidRPr="00073C0D" w:rsidRDefault="00DB6F06" w:rsidP="00DB6F06">
      <w:pPr>
        <w:spacing w:after="0" w:line="360" w:lineRule="auto"/>
        <w:contextualSpacing/>
        <w:jc w:val="both"/>
        <w:rPr>
          <w:rFonts w:ascii="Myriad Pro" w:eastAsia="Calibri" w:hAnsi="Myriad Pro" w:cs="Times New Roman"/>
          <w:b/>
          <w:color w:val="000000" w:themeColor="text1"/>
          <w:sz w:val="26"/>
          <w:szCs w:val="26"/>
        </w:rPr>
      </w:pPr>
      <w:r w:rsidRPr="00073C0D">
        <w:rPr>
          <w:rFonts w:ascii="Myriad Pro" w:eastAsia="Calibri" w:hAnsi="Myriad Pro" w:cs="Times New Roman"/>
          <w:b/>
          <w:color w:val="000000" w:themeColor="text1"/>
          <w:sz w:val="26"/>
          <w:szCs w:val="26"/>
        </w:rPr>
        <w:t>ПОЗИЦИЯ ОРГАНА РЕГУЛИРОВАНИЯ</w:t>
      </w:r>
    </w:p>
    <w:p w14:paraId="4DF6A47D" w14:textId="77777777" w:rsidR="00520749" w:rsidRPr="00073C0D" w:rsidRDefault="00520749" w:rsidP="00520749">
      <w:pPr>
        <w:spacing w:after="0" w:line="360" w:lineRule="auto"/>
        <w:ind w:firstLine="567"/>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t>Прочие неподконтрольные расходы приняты РЭК - департаментом на 2019 год в размере 84 346,07 тыс. руб., в том числе:</w:t>
      </w:r>
    </w:p>
    <w:p w14:paraId="0A112296" w14:textId="77777777" w:rsidR="00520749" w:rsidRPr="00073C0D" w:rsidRDefault="00520749" w:rsidP="009D1CC2">
      <w:pPr>
        <w:pStyle w:val="a3"/>
        <w:numPr>
          <w:ilvl w:val="0"/>
          <w:numId w:val="51"/>
        </w:numPr>
        <w:spacing w:after="0" w:line="360" w:lineRule="auto"/>
        <w:ind w:left="993"/>
        <w:jc w:val="both"/>
        <w:rPr>
          <w:rFonts w:ascii="Myriad Pro" w:hAnsi="Myriad Pro"/>
          <w:color w:val="000000" w:themeColor="text1"/>
          <w:sz w:val="26"/>
          <w:szCs w:val="26"/>
        </w:rPr>
      </w:pPr>
      <w:r w:rsidRPr="00073C0D">
        <w:rPr>
          <w:rFonts w:ascii="Myriad Pro" w:hAnsi="Myriad Pro"/>
          <w:color w:val="000000" w:themeColor="text1"/>
          <w:sz w:val="26"/>
          <w:szCs w:val="26"/>
        </w:rPr>
        <w:t>расходы из прибыли на 2019 год в размере 76 079,92 тыс. руб., в т.ч расходы на техническое обслуживание и ремонт бесхозяйных объектов в размере 8 311,87 тыс. руб.;</w:t>
      </w:r>
    </w:p>
    <w:p w14:paraId="4E68796E" w14:textId="77777777" w:rsidR="008C068E" w:rsidRPr="00073C0D" w:rsidRDefault="00520749" w:rsidP="009D1CC2">
      <w:pPr>
        <w:pStyle w:val="a3"/>
        <w:numPr>
          <w:ilvl w:val="0"/>
          <w:numId w:val="51"/>
        </w:numPr>
        <w:spacing w:after="0" w:line="360" w:lineRule="auto"/>
        <w:ind w:left="993"/>
        <w:jc w:val="both"/>
        <w:rPr>
          <w:rFonts w:ascii="Myriad Pro" w:hAnsi="Myriad Pro"/>
          <w:color w:val="000000" w:themeColor="text1"/>
          <w:sz w:val="26"/>
          <w:szCs w:val="26"/>
        </w:rPr>
      </w:pPr>
      <w:r w:rsidRPr="00073C0D">
        <w:rPr>
          <w:rFonts w:ascii="Myriad Pro" w:hAnsi="Myriad Pro"/>
          <w:color w:val="000000" w:themeColor="text1"/>
          <w:sz w:val="26"/>
          <w:szCs w:val="26"/>
        </w:rPr>
        <w:t>технологический и ценовой аудит проектов инвестиционных программ и отчетов о реализации инвестиционных программ на 2019 год в размере 8</w:t>
      </w:r>
      <w:r w:rsidR="00DC4648" w:rsidRPr="00073C0D">
        <w:rPr>
          <w:rFonts w:ascii="Myriad Pro" w:hAnsi="Myriad Pro"/>
          <w:color w:val="000000" w:themeColor="text1"/>
          <w:sz w:val="26"/>
          <w:szCs w:val="26"/>
        </w:rPr>
        <w:t> </w:t>
      </w:r>
      <w:r w:rsidRPr="00073C0D">
        <w:rPr>
          <w:rFonts w:ascii="Myriad Pro" w:hAnsi="Myriad Pro"/>
          <w:color w:val="000000" w:themeColor="text1"/>
          <w:sz w:val="26"/>
          <w:szCs w:val="26"/>
        </w:rPr>
        <w:t>266,15 тыс. руб.</w:t>
      </w:r>
    </w:p>
    <w:tbl>
      <w:tblPr>
        <w:tblW w:w="5000" w:type="pct"/>
        <w:tblCellMar>
          <w:left w:w="10" w:type="dxa"/>
          <w:right w:w="10" w:type="dxa"/>
        </w:tblCellMar>
        <w:tblLook w:val="04A0" w:firstRow="1" w:lastRow="0" w:firstColumn="1" w:lastColumn="0" w:noHBand="0" w:noVBand="1"/>
      </w:tblPr>
      <w:tblGrid>
        <w:gridCol w:w="659"/>
        <w:gridCol w:w="3084"/>
        <w:gridCol w:w="1953"/>
        <w:gridCol w:w="1819"/>
        <w:gridCol w:w="1830"/>
      </w:tblGrid>
      <w:tr w:rsidR="00520749" w:rsidRPr="00073C0D" w14:paraId="5C97D1AB" w14:textId="77777777" w:rsidTr="00A24BE7">
        <w:trPr>
          <w:trHeight w:val="20"/>
          <w:tblHeader/>
        </w:trPr>
        <w:tc>
          <w:tcPr>
            <w:tcW w:w="3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9075FDC" w14:textId="77777777" w:rsidR="00520749" w:rsidRPr="00073C0D" w:rsidRDefault="00520749" w:rsidP="00520749">
            <w:pPr>
              <w:spacing w:after="0" w:line="240" w:lineRule="auto"/>
              <w:jc w:val="center"/>
              <w:rPr>
                <w:rFonts w:ascii="Myriad Pro" w:eastAsia="Times New Roman" w:hAnsi="Myriad Pro"/>
                <w:iCs/>
                <w:noProof/>
                <w:color w:val="FFFFFF" w:themeColor="background1"/>
                <w:sz w:val="20"/>
                <w:szCs w:val="20"/>
                <w:lang w:eastAsia="ru-RU"/>
              </w:rPr>
            </w:pPr>
            <w:r w:rsidRPr="00073C0D">
              <w:rPr>
                <w:rFonts w:ascii="Myriad Pro" w:eastAsia="Times New Roman" w:hAnsi="Myriad Pro"/>
                <w:iCs/>
                <w:noProof/>
                <w:color w:val="FFFFFF" w:themeColor="background1"/>
                <w:sz w:val="20"/>
                <w:szCs w:val="20"/>
                <w:lang w:eastAsia="ru-RU"/>
              </w:rPr>
              <w:t>№</w:t>
            </w:r>
          </w:p>
          <w:p w14:paraId="4AF527CE" w14:textId="77777777" w:rsidR="00520749" w:rsidRPr="00073C0D" w:rsidRDefault="00520749" w:rsidP="00520749">
            <w:pPr>
              <w:spacing w:after="0" w:line="240" w:lineRule="auto"/>
              <w:jc w:val="center"/>
              <w:rPr>
                <w:rFonts w:ascii="Myriad Pro" w:eastAsia="Times New Roman" w:hAnsi="Myriad Pro"/>
                <w:iCs/>
                <w:noProof/>
                <w:color w:val="FFFFFF" w:themeColor="background1"/>
                <w:sz w:val="20"/>
                <w:szCs w:val="20"/>
                <w:lang w:eastAsia="ru-RU"/>
              </w:rPr>
            </w:pPr>
            <w:r w:rsidRPr="00073C0D">
              <w:rPr>
                <w:rFonts w:ascii="Myriad Pro" w:eastAsia="Times New Roman" w:hAnsi="Myriad Pro"/>
                <w:iCs/>
                <w:noProof/>
                <w:color w:val="FFFFFF" w:themeColor="background1"/>
                <w:sz w:val="20"/>
                <w:szCs w:val="20"/>
                <w:lang w:eastAsia="ru-RU"/>
              </w:rPr>
              <w:t>п/п</w:t>
            </w:r>
          </w:p>
        </w:tc>
        <w:tc>
          <w:tcPr>
            <w:tcW w:w="16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A04DC1C" w14:textId="77777777" w:rsidR="00520749" w:rsidRPr="00073C0D" w:rsidRDefault="00520749" w:rsidP="00520749">
            <w:pPr>
              <w:spacing w:after="0" w:line="240" w:lineRule="auto"/>
              <w:jc w:val="center"/>
              <w:rPr>
                <w:rFonts w:ascii="Myriad Pro" w:eastAsia="Times New Roman" w:hAnsi="Myriad Pro"/>
                <w:iCs/>
                <w:noProof/>
                <w:color w:val="FFFFFF" w:themeColor="background1"/>
                <w:sz w:val="20"/>
                <w:szCs w:val="20"/>
                <w:lang w:eastAsia="ru-RU"/>
              </w:rPr>
            </w:pPr>
            <w:r w:rsidRPr="00073C0D">
              <w:rPr>
                <w:rFonts w:ascii="Myriad Pro" w:eastAsia="Times New Roman" w:hAnsi="Myriad Pro"/>
                <w:iCs/>
                <w:noProof/>
                <w:color w:val="FFFFFF" w:themeColor="background1"/>
                <w:sz w:val="20"/>
                <w:szCs w:val="20"/>
                <w:lang w:eastAsia="ru-RU"/>
              </w:rPr>
              <w:t>Показатель</w:t>
            </w:r>
          </w:p>
        </w:tc>
        <w:tc>
          <w:tcPr>
            <w:tcW w:w="10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77CE294" w14:textId="77777777" w:rsidR="00520749" w:rsidRPr="00073C0D" w:rsidRDefault="00520749" w:rsidP="00520749">
            <w:pPr>
              <w:spacing w:after="0" w:line="240" w:lineRule="auto"/>
              <w:jc w:val="center"/>
              <w:rPr>
                <w:rFonts w:ascii="Myriad Pro" w:eastAsia="Times New Roman" w:hAnsi="Myriad Pro"/>
                <w:iCs/>
                <w:noProof/>
                <w:color w:val="FFFFFF" w:themeColor="background1"/>
                <w:sz w:val="20"/>
                <w:szCs w:val="20"/>
                <w:lang w:eastAsia="ru-RU"/>
              </w:rPr>
            </w:pPr>
            <w:r w:rsidRPr="00073C0D">
              <w:rPr>
                <w:rFonts w:ascii="Myriad Pro" w:eastAsia="Times New Roman" w:hAnsi="Myriad Pro"/>
                <w:iCs/>
                <w:noProof/>
                <w:color w:val="FFFFFF" w:themeColor="background1"/>
                <w:sz w:val="20"/>
                <w:szCs w:val="20"/>
                <w:lang w:eastAsia="ru-RU"/>
              </w:rPr>
              <w:t xml:space="preserve">Предложение </w:t>
            </w:r>
            <w:r w:rsidR="00A17D91" w:rsidRPr="00073C0D">
              <w:rPr>
                <w:rFonts w:ascii="Myriad Pro" w:eastAsia="Times New Roman" w:hAnsi="Myriad Pro"/>
                <w:iCs/>
                <w:noProof/>
                <w:color w:val="FFFFFF" w:themeColor="background1"/>
                <w:sz w:val="20"/>
                <w:szCs w:val="20"/>
                <w:lang w:eastAsia="ru-RU"/>
              </w:rPr>
              <w:br/>
            </w:r>
            <w:r w:rsidRPr="00073C0D">
              <w:rPr>
                <w:rFonts w:ascii="Myriad Pro" w:eastAsia="Times New Roman" w:hAnsi="Myriad Pro"/>
                <w:iCs/>
                <w:noProof/>
                <w:color w:val="FFFFFF" w:themeColor="background1"/>
                <w:sz w:val="20"/>
                <w:szCs w:val="20"/>
                <w:lang w:eastAsia="ru-RU"/>
              </w:rPr>
              <w:t>ПАО «Кубаньэнерго» на 2019г.</w:t>
            </w:r>
          </w:p>
        </w:tc>
        <w:tc>
          <w:tcPr>
            <w:tcW w:w="9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D0D41C0" w14:textId="77777777" w:rsidR="00520749" w:rsidRPr="00073C0D" w:rsidRDefault="00520749" w:rsidP="00520749">
            <w:pPr>
              <w:spacing w:after="0" w:line="240" w:lineRule="auto"/>
              <w:jc w:val="center"/>
              <w:rPr>
                <w:rFonts w:ascii="Myriad Pro" w:eastAsia="Times New Roman" w:hAnsi="Myriad Pro"/>
                <w:iCs/>
                <w:noProof/>
                <w:color w:val="FFFFFF" w:themeColor="background1"/>
                <w:sz w:val="20"/>
                <w:szCs w:val="20"/>
                <w:lang w:eastAsia="ru-RU"/>
              </w:rPr>
            </w:pPr>
            <w:r w:rsidRPr="00073C0D">
              <w:rPr>
                <w:rFonts w:ascii="Myriad Pro" w:eastAsia="Times New Roman" w:hAnsi="Myriad Pro"/>
                <w:iCs/>
                <w:noProof/>
                <w:color w:val="FFFFFF" w:themeColor="background1"/>
                <w:sz w:val="20"/>
                <w:szCs w:val="20"/>
                <w:lang w:eastAsia="ru-RU"/>
              </w:rPr>
              <w:t xml:space="preserve">Принято </w:t>
            </w:r>
            <w:r w:rsidR="00A17D91" w:rsidRPr="00073C0D">
              <w:rPr>
                <w:rFonts w:ascii="Myriad Pro" w:eastAsia="Times New Roman" w:hAnsi="Myriad Pro"/>
                <w:iCs/>
                <w:noProof/>
                <w:color w:val="FFFFFF" w:themeColor="background1"/>
                <w:sz w:val="20"/>
                <w:szCs w:val="20"/>
                <w:lang w:eastAsia="ru-RU"/>
              </w:rPr>
              <w:br/>
            </w:r>
            <w:r w:rsidRPr="00073C0D">
              <w:rPr>
                <w:rFonts w:ascii="Myriad Pro" w:eastAsia="Times New Roman" w:hAnsi="Myriad Pro"/>
                <w:iCs/>
                <w:noProof/>
                <w:color w:val="FFFFFF" w:themeColor="background1"/>
                <w:sz w:val="20"/>
                <w:szCs w:val="20"/>
                <w:lang w:eastAsia="ru-RU"/>
              </w:rPr>
              <w:t>РЭК на 2019г.</w:t>
            </w:r>
          </w:p>
        </w:tc>
        <w:tc>
          <w:tcPr>
            <w:tcW w:w="9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0A03180" w14:textId="77777777" w:rsidR="00520749" w:rsidRPr="00073C0D" w:rsidRDefault="00520749" w:rsidP="00520749">
            <w:pPr>
              <w:spacing w:after="0" w:line="240" w:lineRule="auto"/>
              <w:jc w:val="center"/>
              <w:rPr>
                <w:rFonts w:ascii="Myriad Pro" w:eastAsia="Times New Roman" w:hAnsi="Myriad Pro"/>
                <w:iCs/>
                <w:noProof/>
                <w:color w:val="FFFFFF" w:themeColor="background1"/>
                <w:sz w:val="20"/>
                <w:szCs w:val="20"/>
                <w:lang w:eastAsia="ru-RU"/>
              </w:rPr>
            </w:pPr>
            <w:r w:rsidRPr="00073C0D">
              <w:rPr>
                <w:rFonts w:ascii="Myriad Pro" w:eastAsia="Times New Roman" w:hAnsi="Myriad Pro"/>
                <w:iCs/>
                <w:noProof/>
                <w:color w:val="FFFFFF" w:themeColor="background1"/>
                <w:sz w:val="20"/>
                <w:szCs w:val="20"/>
                <w:lang w:eastAsia="ru-RU"/>
              </w:rPr>
              <w:t>Отклонение (+;-).</w:t>
            </w:r>
          </w:p>
        </w:tc>
      </w:tr>
      <w:tr w:rsidR="00520749" w:rsidRPr="00073C0D" w14:paraId="2F37C62D" w14:textId="77777777" w:rsidTr="00026793">
        <w:trPr>
          <w:trHeight w:val="20"/>
          <w:tblHeader/>
        </w:trPr>
        <w:tc>
          <w:tcPr>
            <w:tcW w:w="3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753629D" w14:textId="77777777" w:rsidR="00520749" w:rsidRPr="00073C0D" w:rsidRDefault="00520749" w:rsidP="00520749">
            <w:pPr>
              <w:spacing w:after="0" w:line="240" w:lineRule="auto"/>
              <w:jc w:val="center"/>
              <w:rPr>
                <w:rFonts w:ascii="Myriad Pro" w:eastAsia="Times New Roman" w:hAnsi="Myriad Pro"/>
                <w:iCs/>
                <w:noProof/>
                <w:color w:val="FFFFFF" w:themeColor="background1"/>
                <w:sz w:val="20"/>
                <w:szCs w:val="20"/>
                <w:lang w:eastAsia="ru-RU"/>
              </w:rPr>
            </w:pPr>
            <w:r w:rsidRPr="00073C0D">
              <w:rPr>
                <w:rFonts w:ascii="Myriad Pro" w:eastAsia="Times New Roman" w:hAnsi="Myriad Pro"/>
                <w:iCs/>
                <w:noProof/>
                <w:color w:val="FFFFFF" w:themeColor="background1"/>
                <w:sz w:val="20"/>
                <w:szCs w:val="20"/>
                <w:lang w:eastAsia="ru-RU"/>
              </w:rPr>
              <w:t>1</w:t>
            </w:r>
          </w:p>
        </w:tc>
        <w:tc>
          <w:tcPr>
            <w:tcW w:w="16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4FB048A" w14:textId="77777777" w:rsidR="00520749" w:rsidRPr="00073C0D" w:rsidRDefault="00520749" w:rsidP="00520749">
            <w:pPr>
              <w:spacing w:after="0" w:line="240" w:lineRule="auto"/>
              <w:jc w:val="center"/>
              <w:rPr>
                <w:rFonts w:ascii="Myriad Pro" w:eastAsia="Times New Roman" w:hAnsi="Myriad Pro"/>
                <w:iCs/>
                <w:noProof/>
                <w:color w:val="FFFFFF" w:themeColor="background1"/>
                <w:sz w:val="20"/>
                <w:szCs w:val="20"/>
                <w:lang w:eastAsia="ru-RU"/>
              </w:rPr>
            </w:pPr>
            <w:r w:rsidRPr="00073C0D">
              <w:rPr>
                <w:rFonts w:ascii="Myriad Pro" w:eastAsia="Times New Roman" w:hAnsi="Myriad Pro"/>
                <w:iCs/>
                <w:noProof/>
                <w:color w:val="FFFFFF" w:themeColor="background1"/>
                <w:sz w:val="20"/>
                <w:szCs w:val="20"/>
                <w:lang w:eastAsia="ru-RU"/>
              </w:rPr>
              <w:t>2</w:t>
            </w:r>
          </w:p>
        </w:tc>
        <w:tc>
          <w:tcPr>
            <w:tcW w:w="10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CEA045E" w14:textId="77777777" w:rsidR="00520749" w:rsidRPr="00073C0D" w:rsidRDefault="00520749" w:rsidP="00520749">
            <w:pPr>
              <w:spacing w:after="0" w:line="240" w:lineRule="auto"/>
              <w:jc w:val="center"/>
              <w:rPr>
                <w:rFonts w:ascii="Myriad Pro" w:eastAsia="Times New Roman" w:hAnsi="Myriad Pro"/>
                <w:iCs/>
                <w:noProof/>
                <w:color w:val="FFFFFF" w:themeColor="background1"/>
                <w:sz w:val="20"/>
                <w:szCs w:val="20"/>
                <w:lang w:eastAsia="ru-RU"/>
              </w:rPr>
            </w:pPr>
            <w:r w:rsidRPr="00073C0D">
              <w:rPr>
                <w:rFonts w:ascii="Myriad Pro" w:eastAsia="Times New Roman" w:hAnsi="Myriad Pro"/>
                <w:iCs/>
                <w:noProof/>
                <w:color w:val="FFFFFF" w:themeColor="background1"/>
                <w:sz w:val="20"/>
                <w:szCs w:val="20"/>
                <w:lang w:eastAsia="ru-RU"/>
              </w:rPr>
              <w:t>3</w:t>
            </w:r>
          </w:p>
        </w:tc>
        <w:tc>
          <w:tcPr>
            <w:tcW w:w="9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8B642A6" w14:textId="77777777" w:rsidR="00520749" w:rsidRPr="00073C0D" w:rsidRDefault="00520749" w:rsidP="00520749">
            <w:pPr>
              <w:spacing w:after="0" w:line="240" w:lineRule="auto"/>
              <w:jc w:val="center"/>
              <w:rPr>
                <w:rFonts w:ascii="Myriad Pro" w:eastAsia="Times New Roman" w:hAnsi="Myriad Pro"/>
                <w:iCs/>
                <w:noProof/>
                <w:color w:val="FFFFFF" w:themeColor="background1"/>
                <w:sz w:val="20"/>
                <w:szCs w:val="20"/>
                <w:lang w:eastAsia="ru-RU"/>
              </w:rPr>
            </w:pPr>
            <w:r w:rsidRPr="00073C0D">
              <w:rPr>
                <w:rFonts w:ascii="Myriad Pro" w:eastAsia="Times New Roman" w:hAnsi="Myriad Pro"/>
                <w:iCs/>
                <w:noProof/>
                <w:color w:val="FFFFFF" w:themeColor="background1"/>
                <w:sz w:val="20"/>
                <w:szCs w:val="20"/>
                <w:lang w:eastAsia="ru-RU"/>
              </w:rPr>
              <w:t>4</w:t>
            </w:r>
          </w:p>
        </w:tc>
        <w:tc>
          <w:tcPr>
            <w:tcW w:w="9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3278C22" w14:textId="77777777" w:rsidR="00520749" w:rsidRPr="00073C0D" w:rsidRDefault="00520749" w:rsidP="00520749">
            <w:pPr>
              <w:spacing w:after="0" w:line="240" w:lineRule="auto"/>
              <w:jc w:val="center"/>
              <w:rPr>
                <w:rFonts w:ascii="Myriad Pro" w:eastAsia="Times New Roman" w:hAnsi="Myriad Pro"/>
                <w:iCs/>
                <w:noProof/>
                <w:color w:val="FFFFFF" w:themeColor="background1"/>
                <w:sz w:val="20"/>
                <w:szCs w:val="20"/>
                <w:lang w:eastAsia="ru-RU"/>
              </w:rPr>
            </w:pPr>
            <w:r w:rsidRPr="00073C0D">
              <w:rPr>
                <w:rFonts w:ascii="Myriad Pro" w:eastAsia="Times New Roman" w:hAnsi="Myriad Pro"/>
                <w:iCs/>
                <w:noProof/>
                <w:color w:val="FFFFFF" w:themeColor="background1"/>
                <w:sz w:val="20"/>
                <w:szCs w:val="20"/>
                <w:lang w:eastAsia="ru-RU"/>
              </w:rPr>
              <w:t>5</w:t>
            </w:r>
          </w:p>
        </w:tc>
      </w:tr>
      <w:tr w:rsidR="00520749" w:rsidRPr="00073C0D" w14:paraId="5996AA81" w14:textId="77777777" w:rsidTr="00026793">
        <w:trPr>
          <w:trHeight w:val="20"/>
        </w:trPr>
        <w:tc>
          <w:tcPr>
            <w:tcW w:w="353" w:type="pct"/>
            <w:tcBorders>
              <w:top w:val="single" w:sz="4" w:space="0" w:color="FFFFFF" w:themeColor="background1"/>
              <w:left w:val="single" w:sz="4" w:space="0" w:color="auto"/>
              <w:bottom w:val="single" w:sz="4" w:space="0" w:color="auto"/>
            </w:tcBorders>
            <w:shd w:val="clear" w:color="auto" w:fill="FFFFFF"/>
            <w:vAlign w:val="center"/>
          </w:tcPr>
          <w:p w14:paraId="09BA6D50" w14:textId="77777777" w:rsidR="00520749" w:rsidRPr="00073C0D" w:rsidRDefault="00520749" w:rsidP="00520749">
            <w:pPr>
              <w:spacing w:after="0" w:line="240" w:lineRule="auto"/>
              <w:jc w:val="center"/>
              <w:rPr>
                <w:rFonts w:ascii="Myriad Pro" w:eastAsia="Times New Roman" w:hAnsi="Myriad Pro"/>
                <w:b/>
                <w:bCs/>
                <w:iCs/>
                <w:noProof/>
                <w:sz w:val="20"/>
                <w:szCs w:val="20"/>
                <w:lang w:eastAsia="ru-RU"/>
              </w:rPr>
            </w:pPr>
            <w:r w:rsidRPr="00073C0D">
              <w:rPr>
                <w:rFonts w:ascii="Myriad Pro" w:eastAsia="Times New Roman" w:hAnsi="Myriad Pro"/>
                <w:b/>
                <w:bCs/>
                <w:iCs/>
                <w:noProof/>
                <w:sz w:val="20"/>
                <w:szCs w:val="20"/>
                <w:lang w:eastAsia="ru-RU"/>
              </w:rPr>
              <w:t>1</w:t>
            </w:r>
          </w:p>
        </w:tc>
        <w:tc>
          <w:tcPr>
            <w:tcW w:w="1650" w:type="pct"/>
            <w:tcBorders>
              <w:top w:val="single" w:sz="4" w:space="0" w:color="FFFFFF" w:themeColor="background1"/>
              <w:left w:val="single" w:sz="4" w:space="0" w:color="auto"/>
              <w:bottom w:val="single" w:sz="4" w:space="0" w:color="auto"/>
            </w:tcBorders>
            <w:shd w:val="clear" w:color="auto" w:fill="FFFFFF"/>
            <w:vAlign w:val="center"/>
          </w:tcPr>
          <w:p w14:paraId="50005C0B" w14:textId="77777777" w:rsidR="00520749" w:rsidRPr="00073C0D" w:rsidRDefault="00520749" w:rsidP="00520749">
            <w:pPr>
              <w:spacing w:after="0" w:line="240" w:lineRule="auto"/>
              <w:rPr>
                <w:rFonts w:ascii="Myriad Pro" w:eastAsia="Times New Roman" w:hAnsi="Myriad Pro"/>
                <w:b/>
                <w:bCs/>
                <w:iCs/>
                <w:noProof/>
                <w:sz w:val="20"/>
                <w:szCs w:val="20"/>
                <w:lang w:eastAsia="ru-RU"/>
              </w:rPr>
            </w:pPr>
            <w:r w:rsidRPr="00073C0D">
              <w:rPr>
                <w:rFonts w:ascii="Myriad Pro" w:eastAsia="Times New Roman" w:hAnsi="Myriad Pro"/>
                <w:b/>
                <w:bCs/>
                <w:iCs/>
                <w:noProof/>
                <w:sz w:val="20"/>
                <w:szCs w:val="20"/>
                <w:lang w:eastAsia="ru-RU"/>
              </w:rPr>
              <w:t>Прочие неподконтрольные расходы, в т.ч.</w:t>
            </w:r>
          </w:p>
        </w:tc>
        <w:tc>
          <w:tcPr>
            <w:tcW w:w="1045" w:type="pct"/>
            <w:tcBorders>
              <w:top w:val="single" w:sz="4" w:space="0" w:color="FFFFFF" w:themeColor="background1"/>
              <w:left w:val="single" w:sz="4" w:space="0" w:color="auto"/>
              <w:bottom w:val="single" w:sz="4" w:space="0" w:color="auto"/>
            </w:tcBorders>
            <w:shd w:val="clear" w:color="auto" w:fill="FFFFFF"/>
            <w:vAlign w:val="center"/>
          </w:tcPr>
          <w:p w14:paraId="38D804DD" w14:textId="77777777" w:rsidR="00520749" w:rsidRPr="00073C0D" w:rsidRDefault="00520749" w:rsidP="00735C48">
            <w:pPr>
              <w:spacing w:after="0" w:line="240" w:lineRule="auto"/>
              <w:jc w:val="center"/>
              <w:rPr>
                <w:rFonts w:ascii="Myriad Pro" w:eastAsia="Times New Roman" w:hAnsi="Myriad Pro"/>
                <w:b/>
                <w:bCs/>
                <w:iCs/>
                <w:noProof/>
                <w:sz w:val="20"/>
                <w:szCs w:val="20"/>
                <w:lang w:eastAsia="ru-RU"/>
              </w:rPr>
            </w:pPr>
            <w:r w:rsidRPr="00073C0D">
              <w:rPr>
                <w:rFonts w:ascii="Myriad Pro" w:eastAsia="Times New Roman" w:hAnsi="Myriad Pro"/>
                <w:b/>
                <w:bCs/>
                <w:iCs/>
                <w:noProof/>
                <w:sz w:val="20"/>
                <w:szCs w:val="20"/>
                <w:lang w:eastAsia="ru-RU"/>
              </w:rPr>
              <w:t>503 360,45</w:t>
            </w:r>
          </w:p>
        </w:tc>
        <w:tc>
          <w:tcPr>
            <w:tcW w:w="973" w:type="pct"/>
            <w:tcBorders>
              <w:top w:val="single" w:sz="4" w:space="0" w:color="FFFFFF" w:themeColor="background1"/>
              <w:left w:val="single" w:sz="4" w:space="0" w:color="auto"/>
              <w:bottom w:val="single" w:sz="4" w:space="0" w:color="auto"/>
            </w:tcBorders>
            <w:shd w:val="clear" w:color="auto" w:fill="FFFFFF"/>
            <w:vAlign w:val="center"/>
          </w:tcPr>
          <w:p w14:paraId="523F5738" w14:textId="77777777" w:rsidR="00520749" w:rsidRPr="00073C0D" w:rsidRDefault="00520749" w:rsidP="00735C48">
            <w:pPr>
              <w:spacing w:after="0" w:line="240" w:lineRule="auto"/>
              <w:jc w:val="center"/>
              <w:rPr>
                <w:rFonts w:ascii="Myriad Pro" w:eastAsia="Times New Roman" w:hAnsi="Myriad Pro"/>
                <w:b/>
                <w:bCs/>
                <w:iCs/>
                <w:noProof/>
                <w:sz w:val="20"/>
                <w:szCs w:val="20"/>
                <w:lang w:eastAsia="ru-RU"/>
              </w:rPr>
            </w:pPr>
            <w:r w:rsidRPr="00073C0D">
              <w:rPr>
                <w:rFonts w:ascii="Myriad Pro" w:eastAsia="Times New Roman" w:hAnsi="Myriad Pro"/>
                <w:b/>
                <w:bCs/>
                <w:iCs/>
                <w:noProof/>
                <w:sz w:val="20"/>
                <w:szCs w:val="20"/>
                <w:lang w:eastAsia="ru-RU"/>
              </w:rPr>
              <w:t>84 346,07</w:t>
            </w:r>
          </w:p>
        </w:tc>
        <w:tc>
          <w:tcPr>
            <w:tcW w:w="979" w:type="pct"/>
            <w:tcBorders>
              <w:top w:val="single" w:sz="4" w:space="0" w:color="FFFFFF" w:themeColor="background1"/>
              <w:left w:val="single" w:sz="4" w:space="0" w:color="auto"/>
              <w:bottom w:val="single" w:sz="4" w:space="0" w:color="auto"/>
              <w:right w:val="single" w:sz="4" w:space="0" w:color="auto"/>
            </w:tcBorders>
            <w:shd w:val="clear" w:color="auto" w:fill="FFFFFF"/>
            <w:vAlign w:val="center"/>
          </w:tcPr>
          <w:p w14:paraId="6301DD60" w14:textId="77777777" w:rsidR="00520749" w:rsidRPr="00073C0D" w:rsidRDefault="00520749" w:rsidP="00735C48">
            <w:pPr>
              <w:spacing w:after="0" w:line="240" w:lineRule="auto"/>
              <w:jc w:val="center"/>
              <w:rPr>
                <w:rFonts w:ascii="Myriad Pro" w:eastAsia="Times New Roman" w:hAnsi="Myriad Pro"/>
                <w:b/>
                <w:bCs/>
                <w:iCs/>
                <w:noProof/>
                <w:sz w:val="20"/>
                <w:szCs w:val="20"/>
                <w:lang w:eastAsia="ru-RU"/>
              </w:rPr>
            </w:pPr>
            <w:r w:rsidRPr="00073C0D">
              <w:rPr>
                <w:rFonts w:ascii="Myriad Pro" w:eastAsia="Times New Roman" w:hAnsi="Myriad Pro"/>
                <w:b/>
                <w:bCs/>
                <w:iCs/>
                <w:noProof/>
                <w:sz w:val="20"/>
                <w:szCs w:val="20"/>
                <w:lang w:eastAsia="ru-RU"/>
              </w:rPr>
              <w:t>-419 014,38</w:t>
            </w:r>
          </w:p>
        </w:tc>
      </w:tr>
      <w:tr w:rsidR="00520749" w:rsidRPr="00073C0D" w14:paraId="150A52F5" w14:textId="77777777" w:rsidTr="00A24BE7">
        <w:trPr>
          <w:trHeight w:val="20"/>
        </w:trPr>
        <w:tc>
          <w:tcPr>
            <w:tcW w:w="353" w:type="pct"/>
            <w:tcBorders>
              <w:top w:val="single" w:sz="4" w:space="0" w:color="auto"/>
              <w:left w:val="single" w:sz="4" w:space="0" w:color="auto"/>
              <w:bottom w:val="single" w:sz="4" w:space="0" w:color="auto"/>
            </w:tcBorders>
            <w:shd w:val="clear" w:color="auto" w:fill="FFFFFF"/>
            <w:vAlign w:val="center"/>
          </w:tcPr>
          <w:p w14:paraId="0417EFA8" w14:textId="77777777" w:rsidR="00520749" w:rsidRPr="00073C0D" w:rsidRDefault="00520749" w:rsidP="00520749">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lastRenderedPageBreak/>
              <w:t>1.1</w:t>
            </w:r>
          </w:p>
        </w:tc>
        <w:tc>
          <w:tcPr>
            <w:tcW w:w="1650" w:type="pct"/>
            <w:tcBorders>
              <w:top w:val="single" w:sz="4" w:space="0" w:color="auto"/>
              <w:left w:val="single" w:sz="4" w:space="0" w:color="auto"/>
              <w:bottom w:val="single" w:sz="4" w:space="0" w:color="auto"/>
            </w:tcBorders>
            <w:shd w:val="clear" w:color="auto" w:fill="FFFFFF"/>
            <w:vAlign w:val="center"/>
          </w:tcPr>
          <w:p w14:paraId="2551BCE0" w14:textId="77777777" w:rsidR="00520749" w:rsidRPr="00073C0D" w:rsidRDefault="00520749" w:rsidP="00520749">
            <w:pPr>
              <w:spacing w:after="0" w:line="240" w:lineRule="auto"/>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Расходы из прибыли</w:t>
            </w:r>
          </w:p>
        </w:tc>
        <w:tc>
          <w:tcPr>
            <w:tcW w:w="1045" w:type="pct"/>
            <w:tcBorders>
              <w:top w:val="single" w:sz="4" w:space="0" w:color="auto"/>
              <w:left w:val="single" w:sz="4" w:space="0" w:color="auto"/>
              <w:bottom w:val="single" w:sz="4" w:space="0" w:color="auto"/>
            </w:tcBorders>
            <w:shd w:val="clear" w:color="auto" w:fill="FFFFFF"/>
            <w:vAlign w:val="center"/>
          </w:tcPr>
          <w:p w14:paraId="4BC7A3BB" w14:textId="77777777" w:rsidR="00520749" w:rsidRPr="00073C0D" w:rsidRDefault="00520749" w:rsidP="00735C48">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483 210,63</w:t>
            </w:r>
          </w:p>
        </w:tc>
        <w:tc>
          <w:tcPr>
            <w:tcW w:w="973" w:type="pct"/>
            <w:tcBorders>
              <w:top w:val="single" w:sz="4" w:space="0" w:color="auto"/>
              <w:left w:val="single" w:sz="4" w:space="0" w:color="auto"/>
              <w:bottom w:val="single" w:sz="4" w:space="0" w:color="auto"/>
            </w:tcBorders>
            <w:shd w:val="clear" w:color="auto" w:fill="FFFFFF"/>
            <w:vAlign w:val="center"/>
          </w:tcPr>
          <w:p w14:paraId="44E12C47" w14:textId="77777777" w:rsidR="00520749" w:rsidRPr="00073C0D" w:rsidRDefault="00520749" w:rsidP="00735C48">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76 079,92</w:t>
            </w:r>
          </w:p>
        </w:tc>
        <w:tc>
          <w:tcPr>
            <w:tcW w:w="979" w:type="pct"/>
            <w:tcBorders>
              <w:top w:val="single" w:sz="4" w:space="0" w:color="auto"/>
              <w:left w:val="single" w:sz="4" w:space="0" w:color="auto"/>
              <w:bottom w:val="single" w:sz="4" w:space="0" w:color="auto"/>
              <w:right w:val="single" w:sz="4" w:space="0" w:color="auto"/>
            </w:tcBorders>
            <w:shd w:val="clear" w:color="auto" w:fill="FFFFFF"/>
            <w:vAlign w:val="center"/>
          </w:tcPr>
          <w:p w14:paraId="0D6C767D" w14:textId="77777777" w:rsidR="00520749" w:rsidRPr="00073C0D" w:rsidRDefault="00520749" w:rsidP="00735C48">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-407 130,71</w:t>
            </w:r>
          </w:p>
        </w:tc>
      </w:tr>
      <w:tr w:rsidR="00520749" w:rsidRPr="00073C0D" w14:paraId="5FCCC6EC" w14:textId="77777777" w:rsidTr="00A24BE7">
        <w:trPr>
          <w:trHeight w:val="20"/>
        </w:trPr>
        <w:tc>
          <w:tcPr>
            <w:tcW w:w="353" w:type="pct"/>
            <w:tcBorders>
              <w:top w:val="single" w:sz="4" w:space="0" w:color="auto"/>
              <w:left w:val="single" w:sz="4" w:space="0" w:color="auto"/>
              <w:bottom w:val="single" w:sz="4" w:space="0" w:color="auto"/>
            </w:tcBorders>
            <w:shd w:val="clear" w:color="auto" w:fill="FFFFFF"/>
            <w:vAlign w:val="center"/>
          </w:tcPr>
          <w:p w14:paraId="481D47A9" w14:textId="77777777" w:rsidR="00520749" w:rsidRPr="00073C0D" w:rsidRDefault="00520749" w:rsidP="00520749">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1.2</w:t>
            </w:r>
          </w:p>
        </w:tc>
        <w:tc>
          <w:tcPr>
            <w:tcW w:w="1650" w:type="pct"/>
            <w:tcBorders>
              <w:top w:val="single" w:sz="4" w:space="0" w:color="auto"/>
              <w:left w:val="single" w:sz="4" w:space="0" w:color="auto"/>
              <w:bottom w:val="single" w:sz="4" w:space="0" w:color="auto"/>
            </w:tcBorders>
            <w:shd w:val="clear" w:color="auto" w:fill="FFFFFF"/>
            <w:vAlign w:val="center"/>
          </w:tcPr>
          <w:p w14:paraId="26530340" w14:textId="77777777" w:rsidR="00520749" w:rsidRPr="00073C0D" w:rsidRDefault="00520749" w:rsidP="00520749">
            <w:pPr>
              <w:spacing w:after="0" w:line="240" w:lineRule="auto"/>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Расходы на проведение совета директоров (выплаты без учета страховых взносов)</w:t>
            </w:r>
          </w:p>
        </w:tc>
        <w:tc>
          <w:tcPr>
            <w:tcW w:w="1045" w:type="pct"/>
            <w:tcBorders>
              <w:top w:val="single" w:sz="4" w:space="0" w:color="auto"/>
              <w:left w:val="single" w:sz="4" w:space="0" w:color="auto"/>
              <w:bottom w:val="single" w:sz="4" w:space="0" w:color="auto"/>
            </w:tcBorders>
            <w:shd w:val="clear" w:color="auto" w:fill="FFFFFF"/>
            <w:vAlign w:val="center"/>
          </w:tcPr>
          <w:p w14:paraId="59B07475" w14:textId="77777777" w:rsidR="00520749" w:rsidRPr="00073C0D" w:rsidRDefault="00520749" w:rsidP="00735C48">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1 1 883,67</w:t>
            </w:r>
          </w:p>
        </w:tc>
        <w:tc>
          <w:tcPr>
            <w:tcW w:w="973" w:type="pct"/>
            <w:tcBorders>
              <w:top w:val="single" w:sz="4" w:space="0" w:color="auto"/>
              <w:left w:val="single" w:sz="4" w:space="0" w:color="auto"/>
              <w:bottom w:val="single" w:sz="4" w:space="0" w:color="auto"/>
            </w:tcBorders>
            <w:shd w:val="clear" w:color="auto" w:fill="FFFFFF"/>
            <w:vAlign w:val="center"/>
          </w:tcPr>
          <w:p w14:paraId="61708DE9" w14:textId="77777777" w:rsidR="00520749" w:rsidRPr="00073C0D" w:rsidRDefault="00520749" w:rsidP="00735C48">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0,00</w:t>
            </w:r>
          </w:p>
        </w:tc>
        <w:tc>
          <w:tcPr>
            <w:tcW w:w="979" w:type="pct"/>
            <w:tcBorders>
              <w:top w:val="single" w:sz="4" w:space="0" w:color="auto"/>
              <w:left w:val="single" w:sz="4" w:space="0" w:color="auto"/>
              <w:bottom w:val="single" w:sz="4" w:space="0" w:color="auto"/>
              <w:right w:val="single" w:sz="4" w:space="0" w:color="auto"/>
            </w:tcBorders>
            <w:shd w:val="clear" w:color="auto" w:fill="FFFFFF"/>
            <w:vAlign w:val="center"/>
          </w:tcPr>
          <w:p w14:paraId="36010294" w14:textId="77777777" w:rsidR="00520749" w:rsidRPr="00073C0D" w:rsidRDefault="00520749" w:rsidP="00735C48">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-1 1 883,67</w:t>
            </w:r>
          </w:p>
        </w:tc>
      </w:tr>
      <w:tr w:rsidR="00520749" w:rsidRPr="00073C0D" w14:paraId="206DEB18" w14:textId="77777777" w:rsidTr="00875962">
        <w:trPr>
          <w:trHeight w:val="20"/>
        </w:trPr>
        <w:tc>
          <w:tcPr>
            <w:tcW w:w="353" w:type="pct"/>
            <w:tcBorders>
              <w:top w:val="single" w:sz="4" w:space="0" w:color="auto"/>
              <w:left w:val="single" w:sz="4" w:space="0" w:color="auto"/>
              <w:bottom w:val="single" w:sz="4" w:space="0" w:color="auto"/>
            </w:tcBorders>
            <w:shd w:val="clear" w:color="auto" w:fill="FFFFFF"/>
            <w:vAlign w:val="center"/>
          </w:tcPr>
          <w:p w14:paraId="4DF83FCC" w14:textId="77777777" w:rsidR="00520749" w:rsidRPr="00073C0D" w:rsidRDefault="00520749" w:rsidP="00520749">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1.3</w:t>
            </w:r>
          </w:p>
        </w:tc>
        <w:tc>
          <w:tcPr>
            <w:tcW w:w="1650" w:type="pct"/>
            <w:tcBorders>
              <w:top w:val="single" w:sz="4" w:space="0" w:color="auto"/>
              <w:left w:val="single" w:sz="4" w:space="0" w:color="auto"/>
              <w:bottom w:val="single" w:sz="4" w:space="0" w:color="auto"/>
            </w:tcBorders>
            <w:shd w:val="clear" w:color="auto" w:fill="FFFFFF"/>
            <w:vAlign w:val="center"/>
          </w:tcPr>
          <w:p w14:paraId="47B45CCF" w14:textId="77777777" w:rsidR="00520749" w:rsidRPr="00073C0D" w:rsidRDefault="00520749" w:rsidP="00520749">
            <w:pPr>
              <w:spacing w:after="0" w:line="240" w:lineRule="auto"/>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Технологический и ценовой аудит проектов инвестиционных программ и отчетов о реализации инвестиционных программ</w:t>
            </w:r>
          </w:p>
        </w:tc>
        <w:tc>
          <w:tcPr>
            <w:tcW w:w="1045" w:type="pct"/>
            <w:tcBorders>
              <w:top w:val="single" w:sz="4" w:space="0" w:color="auto"/>
              <w:left w:val="single" w:sz="4" w:space="0" w:color="auto"/>
              <w:bottom w:val="single" w:sz="4" w:space="0" w:color="auto"/>
            </w:tcBorders>
            <w:shd w:val="clear" w:color="auto" w:fill="FFFFFF"/>
            <w:vAlign w:val="center"/>
          </w:tcPr>
          <w:p w14:paraId="6D595A05" w14:textId="77777777" w:rsidR="00520749" w:rsidRPr="00073C0D" w:rsidRDefault="00520749" w:rsidP="00735C48">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8 266,15</w:t>
            </w:r>
          </w:p>
        </w:tc>
        <w:tc>
          <w:tcPr>
            <w:tcW w:w="973" w:type="pct"/>
            <w:tcBorders>
              <w:top w:val="single" w:sz="4" w:space="0" w:color="auto"/>
              <w:left w:val="single" w:sz="4" w:space="0" w:color="auto"/>
              <w:bottom w:val="single" w:sz="4" w:space="0" w:color="auto"/>
            </w:tcBorders>
            <w:shd w:val="clear" w:color="auto" w:fill="FFFFFF"/>
            <w:vAlign w:val="center"/>
          </w:tcPr>
          <w:p w14:paraId="17DF7671" w14:textId="77777777" w:rsidR="00520749" w:rsidRPr="00073C0D" w:rsidRDefault="00520749" w:rsidP="00735C48">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8 266,15</w:t>
            </w:r>
          </w:p>
        </w:tc>
        <w:tc>
          <w:tcPr>
            <w:tcW w:w="979" w:type="pct"/>
            <w:tcBorders>
              <w:top w:val="single" w:sz="4" w:space="0" w:color="auto"/>
              <w:left w:val="single" w:sz="4" w:space="0" w:color="auto"/>
              <w:bottom w:val="single" w:sz="4" w:space="0" w:color="auto"/>
              <w:right w:val="single" w:sz="4" w:space="0" w:color="auto"/>
            </w:tcBorders>
            <w:shd w:val="clear" w:color="auto" w:fill="FFFFFF"/>
            <w:vAlign w:val="center"/>
          </w:tcPr>
          <w:p w14:paraId="72CF9401" w14:textId="77777777" w:rsidR="00520749" w:rsidRPr="00073C0D" w:rsidRDefault="00520749" w:rsidP="00735C48">
            <w:pPr>
              <w:spacing w:after="0" w:line="240"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0,00</w:t>
            </w:r>
          </w:p>
        </w:tc>
      </w:tr>
    </w:tbl>
    <w:p w14:paraId="33E0AD98" w14:textId="77777777" w:rsidR="00932CA6" w:rsidRPr="00073C0D" w:rsidRDefault="00932CA6" w:rsidP="00DB6F06">
      <w:pPr>
        <w:spacing w:after="0" w:line="360" w:lineRule="auto"/>
        <w:contextualSpacing/>
        <w:jc w:val="both"/>
        <w:rPr>
          <w:rFonts w:ascii="Myriad Pro" w:eastAsia="Calibri" w:hAnsi="Myriad Pro" w:cs="Times New Roman"/>
          <w:b/>
          <w:color w:val="000000" w:themeColor="text1"/>
          <w:sz w:val="26"/>
          <w:szCs w:val="26"/>
        </w:rPr>
      </w:pPr>
    </w:p>
    <w:p w14:paraId="4D706AB2" w14:textId="77777777" w:rsidR="00DB6F06" w:rsidRPr="00073C0D" w:rsidRDefault="00DB6F06" w:rsidP="00DB6F06">
      <w:pPr>
        <w:spacing w:after="0" w:line="360" w:lineRule="auto"/>
        <w:contextualSpacing/>
        <w:jc w:val="both"/>
        <w:rPr>
          <w:rFonts w:ascii="Myriad Pro" w:eastAsia="Calibri" w:hAnsi="Myriad Pro" w:cs="Times New Roman"/>
          <w:b/>
          <w:color w:val="000000" w:themeColor="text1"/>
          <w:sz w:val="26"/>
          <w:szCs w:val="26"/>
        </w:rPr>
      </w:pPr>
      <w:r w:rsidRPr="00073C0D">
        <w:rPr>
          <w:rFonts w:ascii="Myriad Pro" w:eastAsia="Calibri" w:hAnsi="Myriad Pro" w:cs="Times New Roman"/>
          <w:b/>
          <w:color w:val="000000" w:themeColor="text1"/>
          <w:sz w:val="26"/>
          <w:szCs w:val="26"/>
        </w:rPr>
        <w:t>ПОЗИЦИЯ ИСПОЛНИТЕЛЯ</w:t>
      </w:r>
    </w:p>
    <w:p w14:paraId="6CBA1DA1" w14:textId="77777777" w:rsidR="002D6376" w:rsidRPr="00073C0D" w:rsidRDefault="00932CA6" w:rsidP="00044B84">
      <w:pPr>
        <w:spacing w:after="0" w:line="360" w:lineRule="auto"/>
        <w:ind w:firstLine="567"/>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t>И</w:t>
      </w:r>
      <w:r w:rsidR="00044B84" w:rsidRPr="00073C0D">
        <w:rPr>
          <w:rFonts w:ascii="Myriad Pro" w:eastAsia="Calibri" w:hAnsi="Myriad Pro" w:cs="Times New Roman"/>
          <w:color w:val="000000" w:themeColor="text1"/>
          <w:sz w:val="26"/>
          <w:szCs w:val="26"/>
        </w:rPr>
        <w:t>с</w:t>
      </w:r>
      <w:r w:rsidRPr="00073C0D">
        <w:rPr>
          <w:rFonts w:ascii="Myriad Pro" w:eastAsia="Calibri" w:hAnsi="Myriad Pro" w:cs="Times New Roman"/>
          <w:color w:val="000000" w:themeColor="text1"/>
          <w:sz w:val="26"/>
          <w:szCs w:val="26"/>
        </w:rPr>
        <w:t>по</w:t>
      </w:r>
      <w:r w:rsidR="00044B84" w:rsidRPr="00073C0D">
        <w:rPr>
          <w:rFonts w:ascii="Myriad Pro" w:eastAsia="Calibri" w:hAnsi="Myriad Pro" w:cs="Times New Roman"/>
          <w:color w:val="000000" w:themeColor="text1"/>
          <w:sz w:val="26"/>
          <w:szCs w:val="26"/>
        </w:rPr>
        <w:t>л</w:t>
      </w:r>
      <w:r w:rsidRPr="00073C0D">
        <w:rPr>
          <w:rFonts w:ascii="Myriad Pro" w:eastAsia="Calibri" w:hAnsi="Myriad Pro" w:cs="Times New Roman"/>
          <w:color w:val="000000" w:themeColor="text1"/>
          <w:sz w:val="26"/>
          <w:szCs w:val="26"/>
        </w:rPr>
        <w:t>нит</w:t>
      </w:r>
      <w:r w:rsidR="00044B84" w:rsidRPr="00073C0D">
        <w:rPr>
          <w:rFonts w:ascii="Myriad Pro" w:eastAsia="Calibri" w:hAnsi="Myriad Pro" w:cs="Times New Roman"/>
          <w:color w:val="000000" w:themeColor="text1"/>
          <w:sz w:val="26"/>
          <w:szCs w:val="26"/>
        </w:rPr>
        <w:t>е</w:t>
      </w:r>
      <w:r w:rsidRPr="00073C0D">
        <w:rPr>
          <w:rFonts w:ascii="Myriad Pro" w:eastAsia="Calibri" w:hAnsi="Myriad Pro" w:cs="Times New Roman"/>
          <w:color w:val="000000" w:themeColor="text1"/>
          <w:sz w:val="26"/>
          <w:szCs w:val="26"/>
        </w:rPr>
        <w:t>ль отмечает,</w:t>
      </w:r>
      <w:r w:rsidR="002D6376" w:rsidRPr="00073C0D">
        <w:rPr>
          <w:rFonts w:ascii="Myriad Pro" w:eastAsia="Calibri" w:hAnsi="Myriad Pro" w:cs="Times New Roman"/>
          <w:color w:val="000000" w:themeColor="text1"/>
          <w:sz w:val="26"/>
          <w:szCs w:val="26"/>
        </w:rPr>
        <w:t xml:space="preserve"> </w:t>
      </w:r>
      <w:r w:rsidRPr="00073C0D">
        <w:rPr>
          <w:rFonts w:ascii="Myriad Pro" w:eastAsia="Calibri" w:hAnsi="Myriad Pro" w:cs="Times New Roman"/>
          <w:color w:val="000000" w:themeColor="text1"/>
          <w:sz w:val="26"/>
          <w:szCs w:val="26"/>
        </w:rPr>
        <w:t>что в Эк</w:t>
      </w:r>
      <w:r w:rsidR="00044B84" w:rsidRPr="00073C0D">
        <w:rPr>
          <w:rFonts w:ascii="Myriad Pro" w:eastAsia="Calibri" w:hAnsi="Myriad Pro" w:cs="Times New Roman"/>
          <w:color w:val="000000" w:themeColor="text1"/>
          <w:sz w:val="26"/>
          <w:szCs w:val="26"/>
        </w:rPr>
        <w:t>с</w:t>
      </w:r>
      <w:r w:rsidRPr="00073C0D">
        <w:rPr>
          <w:rFonts w:ascii="Myriad Pro" w:eastAsia="Calibri" w:hAnsi="Myriad Pro" w:cs="Times New Roman"/>
          <w:color w:val="000000" w:themeColor="text1"/>
          <w:sz w:val="26"/>
          <w:szCs w:val="26"/>
        </w:rPr>
        <w:t xml:space="preserve">пертном заключении </w:t>
      </w:r>
      <w:r w:rsidR="00044B84" w:rsidRPr="00073C0D">
        <w:rPr>
          <w:rFonts w:ascii="Myriad Pro" w:eastAsia="Calibri" w:hAnsi="Myriad Pro" w:cs="Times New Roman"/>
          <w:color w:val="000000" w:themeColor="text1"/>
          <w:sz w:val="26"/>
          <w:szCs w:val="26"/>
        </w:rPr>
        <w:t xml:space="preserve">не указана расшифровка принятых РЭК – департаментом расходов из прибыли. Исполнителем проведен анализ и </w:t>
      </w:r>
      <w:r w:rsidR="00A17D91" w:rsidRPr="00073C0D">
        <w:rPr>
          <w:rFonts w:ascii="Myriad Pro" w:eastAsia="Calibri" w:hAnsi="Myriad Pro" w:cs="Times New Roman"/>
          <w:color w:val="000000" w:themeColor="text1"/>
          <w:sz w:val="26"/>
          <w:szCs w:val="26"/>
        </w:rPr>
        <w:t xml:space="preserve">определены </w:t>
      </w:r>
      <w:r w:rsidR="00044B84" w:rsidRPr="00073C0D">
        <w:rPr>
          <w:rFonts w:ascii="Myriad Pro" w:eastAsia="Calibri" w:hAnsi="Myriad Pro" w:cs="Times New Roman"/>
          <w:color w:val="000000" w:themeColor="text1"/>
          <w:sz w:val="26"/>
          <w:szCs w:val="26"/>
        </w:rPr>
        <w:t>статьи затрат, принятые РЭК – департаментом на 2019 г.</w:t>
      </w:r>
      <w:r w:rsidR="002D6376" w:rsidRPr="00073C0D">
        <w:rPr>
          <w:rFonts w:ascii="Myriad Pro" w:eastAsia="Calibri" w:hAnsi="Myriad Pro" w:cs="Times New Roman"/>
          <w:color w:val="000000" w:themeColor="text1"/>
          <w:sz w:val="26"/>
          <w:szCs w:val="26"/>
        </w:rPr>
        <w:t xml:space="preserve"> в размере предложения ПАО «Кубаньэнерго».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7"/>
        <w:gridCol w:w="3626"/>
        <w:gridCol w:w="2420"/>
        <w:gridCol w:w="2452"/>
      </w:tblGrid>
      <w:tr w:rsidR="002D6376" w:rsidRPr="00073C0D" w14:paraId="6D28441F" w14:textId="77777777" w:rsidTr="00A24BE7">
        <w:trPr>
          <w:trHeight w:val="20"/>
        </w:trPr>
        <w:tc>
          <w:tcPr>
            <w:tcW w:w="4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3B0FAA11" w14:textId="77777777" w:rsidR="002D6376" w:rsidRPr="00073C0D" w:rsidRDefault="002D6376" w:rsidP="00176439">
            <w:pPr>
              <w:spacing w:after="0" w:line="276" w:lineRule="auto"/>
              <w:jc w:val="center"/>
              <w:rPr>
                <w:rFonts w:ascii="Myriad Pro" w:eastAsia="Times New Roman" w:hAnsi="Myriad Pro" w:cs="Arial"/>
                <w:color w:val="FFFFFF"/>
                <w:sz w:val="20"/>
                <w:szCs w:val="20"/>
                <w:lang w:eastAsia="ru-RU"/>
              </w:rPr>
            </w:pPr>
            <w:r w:rsidRPr="00073C0D">
              <w:rPr>
                <w:rFonts w:ascii="Myriad Pro" w:eastAsia="Times New Roman" w:hAnsi="Myriad Pro" w:cs="Arial"/>
                <w:color w:val="FFFFFF"/>
                <w:sz w:val="20"/>
                <w:szCs w:val="20"/>
                <w:lang w:eastAsia="ru-RU"/>
              </w:rPr>
              <w:t>№ п/п</w:t>
            </w:r>
          </w:p>
        </w:tc>
        <w:tc>
          <w:tcPr>
            <w:tcW w:w="19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2FC1C53" w14:textId="77777777" w:rsidR="002D6376" w:rsidRPr="00073C0D" w:rsidRDefault="002D6376" w:rsidP="00176439">
            <w:pPr>
              <w:spacing w:after="0" w:line="276" w:lineRule="auto"/>
              <w:jc w:val="center"/>
              <w:rPr>
                <w:rFonts w:ascii="Myriad Pro" w:eastAsia="Times New Roman" w:hAnsi="Myriad Pro" w:cs="Arial"/>
                <w:color w:val="FFFFFF"/>
                <w:sz w:val="20"/>
                <w:szCs w:val="20"/>
                <w:lang w:eastAsia="ru-RU"/>
              </w:rPr>
            </w:pPr>
            <w:r w:rsidRPr="00073C0D">
              <w:rPr>
                <w:rFonts w:ascii="Myriad Pro" w:eastAsia="Times New Roman" w:hAnsi="Myriad Pro" w:cs="Arial"/>
                <w:color w:val="FFFFFF"/>
                <w:sz w:val="20"/>
                <w:szCs w:val="20"/>
                <w:lang w:eastAsia="ru-RU"/>
              </w:rPr>
              <w:t>Наименование</w:t>
            </w:r>
          </w:p>
        </w:tc>
        <w:tc>
          <w:tcPr>
            <w:tcW w:w="12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CD7874C" w14:textId="77777777" w:rsidR="002D6376" w:rsidRPr="00073C0D" w:rsidRDefault="002D6376" w:rsidP="00176439">
            <w:pPr>
              <w:spacing w:after="0" w:line="276" w:lineRule="auto"/>
              <w:jc w:val="center"/>
              <w:rPr>
                <w:rFonts w:ascii="Myriad Pro" w:eastAsia="Times New Roman" w:hAnsi="Myriad Pro" w:cs="Arial"/>
                <w:color w:val="FFFFFF"/>
                <w:sz w:val="20"/>
                <w:szCs w:val="20"/>
                <w:lang w:eastAsia="ru-RU"/>
              </w:rPr>
            </w:pPr>
            <w:r w:rsidRPr="00073C0D">
              <w:rPr>
                <w:rFonts w:ascii="Myriad Pro" w:eastAsia="Times New Roman" w:hAnsi="Myriad Pro" w:cs="Arial"/>
                <w:color w:val="FFFFFF"/>
                <w:sz w:val="20"/>
                <w:szCs w:val="20"/>
                <w:lang w:eastAsia="ru-RU"/>
              </w:rPr>
              <w:t>Утверждено РЭК - департаментом в 2018, тыс. руб.</w:t>
            </w:r>
          </w:p>
        </w:tc>
        <w:tc>
          <w:tcPr>
            <w:tcW w:w="13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6E6511" w14:textId="77777777" w:rsidR="002D6376" w:rsidRPr="00073C0D" w:rsidRDefault="002D6376" w:rsidP="00176439">
            <w:pPr>
              <w:spacing w:after="0" w:line="276" w:lineRule="auto"/>
              <w:jc w:val="center"/>
              <w:rPr>
                <w:rFonts w:ascii="Myriad Pro" w:eastAsia="Times New Roman" w:hAnsi="Myriad Pro" w:cs="Arial"/>
                <w:color w:val="FFFFFF"/>
                <w:sz w:val="20"/>
                <w:szCs w:val="20"/>
                <w:lang w:eastAsia="ru-RU"/>
              </w:rPr>
            </w:pPr>
            <w:r w:rsidRPr="00073C0D">
              <w:rPr>
                <w:rFonts w:ascii="Myriad Pro" w:eastAsia="Times New Roman" w:hAnsi="Myriad Pro" w:cs="Arial"/>
                <w:color w:val="FFFFFF"/>
                <w:sz w:val="20"/>
                <w:szCs w:val="20"/>
                <w:lang w:eastAsia="ru-RU"/>
              </w:rPr>
              <w:t>Принято РЭК-департаментом на 2019 г., тыс. руб.</w:t>
            </w:r>
          </w:p>
        </w:tc>
      </w:tr>
      <w:tr w:rsidR="002D6376" w:rsidRPr="00073C0D" w14:paraId="4F7EB0F5" w14:textId="77777777" w:rsidTr="00A24BE7">
        <w:trPr>
          <w:trHeight w:val="20"/>
        </w:trPr>
        <w:tc>
          <w:tcPr>
            <w:tcW w:w="4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3CCA3859" w14:textId="77777777" w:rsidR="002D6376" w:rsidRPr="00073C0D" w:rsidRDefault="002D6376" w:rsidP="00176439">
            <w:pPr>
              <w:spacing w:after="0" w:line="276" w:lineRule="auto"/>
              <w:jc w:val="center"/>
              <w:rPr>
                <w:rFonts w:ascii="Myriad Pro" w:eastAsia="Times New Roman" w:hAnsi="Myriad Pro" w:cs="Arial"/>
                <w:color w:val="FFFFFF"/>
                <w:sz w:val="20"/>
                <w:szCs w:val="20"/>
                <w:lang w:eastAsia="ru-RU"/>
              </w:rPr>
            </w:pPr>
            <w:r w:rsidRPr="00073C0D">
              <w:rPr>
                <w:rFonts w:ascii="Myriad Pro" w:eastAsia="Times New Roman" w:hAnsi="Myriad Pro" w:cs="Arial"/>
                <w:color w:val="FFFFFF"/>
                <w:sz w:val="20"/>
                <w:szCs w:val="20"/>
                <w:lang w:eastAsia="ru-RU"/>
              </w:rPr>
              <w:t>1</w:t>
            </w:r>
          </w:p>
        </w:tc>
        <w:tc>
          <w:tcPr>
            <w:tcW w:w="19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4E07524" w14:textId="77777777" w:rsidR="002D6376" w:rsidRPr="00073C0D" w:rsidRDefault="002D6376" w:rsidP="00176439">
            <w:pPr>
              <w:spacing w:after="0" w:line="276" w:lineRule="auto"/>
              <w:jc w:val="center"/>
              <w:rPr>
                <w:rFonts w:ascii="Myriad Pro" w:eastAsia="Times New Roman" w:hAnsi="Myriad Pro" w:cs="Arial"/>
                <w:color w:val="FFFFFF"/>
                <w:sz w:val="20"/>
                <w:szCs w:val="20"/>
                <w:lang w:eastAsia="ru-RU"/>
              </w:rPr>
            </w:pPr>
            <w:r w:rsidRPr="00073C0D">
              <w:rPr>
                <w:rFonts w:ascii="Myriad Pro" w:eastAsia="Times New Roman" w:hAnsi="Myriad Pro" w:cs="Arial"/>
                <w:color w:val="FFFFFF"/>
                <w:sz w:val="20"/>
                <w:szCs w:val="20"/>
                <w:lang w:eastAsia="ru-RU"/>
              </w:rPr>
              <w:t>2</w:t>
            </w:r>
          </w:p>
        </w:tc>
        <w:tc>
          <w:tcPr>
            <w:tcW w:w="12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1FAB282" w14:textId="77777777" w:rsidR="002D6376" w:rsidRPr="00073C0D" w:rsidRDefault="002D6376" w:rsidP="00176439">
            <w:pPr>
              <w:spacing w:after="0" w:line="276" w:lineRule="auto"/>
              <w:jc w:val="center"/>
              <w:rPr>
                <w:rFonts w:ascii="Myriad Pro" w:eastAsia="Times New Roman" w:hAnsi="Myriad Pro" w:cs="Arial"/>
                <w:color w:val="FFFFFF"/>
                <w:sz w:val="20"/>
                <w:szCs w:val="20"/>
                <w:lang w:eastAsia="ru-RU"/>
              </w:rPr>
            </w:pPr>
            <w:r w:rsidRPr="00073C0D">
              <w:rPr>
                <w:rFonts w:ascii="Myriad Pro" w:eastAsia="Times New Roman" w:hAnsi="Myriad Pro" w:cs="Arial"/>
                <w:color w:val="FFFFFF"/>
                <w:sz w:val="20"/>
                <w:szCs w:val="20"/>
                <w:lang w:eastAsia="ru-RU"/>
              </w:rPr>
              <w:t>3</w:t>
            </w:r>
          </w:p>
        </w:tc>
        <w:tc>
          <w:tcPr>
            <w:tcW w:w="13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99EE332" w14:textId="77777777" w:rsidR="002D6376" w:rsidRPr="00073C0D" w:rsidRDefault="002D6376" w:rsidP="00176439">
            <w:pPr>
              <w:spacing w:after="0" w:line="276" w:lineRule="auto"/>
              <w:jc w:val="center"/>
              <w:rPr>
                <w:rFonts w:ascii="Myriad Pro" w:eastAsia="Times New Roman" w:hAnsi="Myriad Pro" w:cs="Arial"/>
                <w:color w:val="FFFFFF"/>
                <w:sz w:val="20"/>
                <w:szCs w:val="20"/>
                <w:lang w:eastAsia="ru-RU"/>
              </w:rPr>
            </w:pPr>
            <w:r w:rsidRPr="00073C0D">
              <w:rPr>
                <w:rFonts w:ascii="Myriad Pro" w:eastAsia="Times New Roman" w:hAnsi="Myriad Pro" w:cs="Arial"/>
                <w:color w:val="FFFFFF"/>
                <w:sz w:val="20"/>
                <w:szCs w:val="20"/>
                <w:lang w:eastAsia="ru-RU"/>
              </w:rPr>
              <w:t>4</w:t>
            </w:r>
          </w:p>
        </w:tc>
      </w:tr>
      <w:tr w:rsidR="002D6376" w:rsidRPr="00073C0D" w14:paraId="2145879A" w14:textId="77777777" w:rsidTr="00A24BE7">
        <w:trPr>
          <w:trHeight w:val="20"/>
        </w:trPr>
        <w:tc>
          <w:tcPr>
            <w:tcW w:w="453" w:type="pct"/>
            <w:tcBorders>
              <w:top w:val="single" w:sz="4" w:space="0" w:color="FFFFFF" w:themeColor="background1"/>
            </w:tcBorders>
            <w:shd w:val="clear" w:color="auto" w:fill="auto"/>
            <w:noWrap/>
            <w:vAlign w:val="center"/>
            <w:hideMark/>
          </w:tcPr>
          <w:p w14:paraId="4A577EE5" w14:textId="77777777" w:rsidR="002D6376" w:rsidRPr="00073C0D" w:rsidRDefault="002D6376" w:rsidP="00176439">
            <w:pPr>
              <w:spacing w:after="0" w:line="276" w:lineRule="auto"/>
              <w:jc w:val="center"/>
              <w:rPr>
                <w:rFonts w:ascii="Myriad Pro" w:eastAsia="Times New Roman" w:hAnsi="Myriad Pro"/>
                <w:b/>
                <w:bCs/>
                <w:iCs/>
                <w:noProof/>
                <w:sz w:val="20"/>
                <w:szCs w:val="20"/>
                <w:lang w:eastAsia="ru-RU"/>
              </w:rPr>
            </w:pPr>
          </w:p>
        </w:tc>
        <w:tc>
          <w:tcPr>
            <w:tcW w:w="1940" w:type="pct"/>
            <w:tcBorders>
              <w:top w:val="single" w:sz="4" w:space="0" w:color="FFFFFF" w:themeColor="background1"/>
            </w:tcBorders>
            <w:shd w:val="clear" w:color="auto" w:fill="auto"/>
            <w:vAlign w:val="center"/>
            <w:hideMark/>
          </w:tcPr>
          <w:p w14:paraId="19ABF381" w14:textId="77777777" w:rsidR="002D6376" w:rsidRPr="00073C0D" w:rsidRDefault="002D6376" w:rsidP="00176439">
            <w:pPr>
              <w:spacing w:after="0" w:line="276" w:lineRule="auto"/>
              <w:rPr>
                <w:rFonts w:ascii="Myriad Pro" w:eastAsia="Times New Roman" w:hAnsi="Myriad Pro"/>
                <w:b/>
                <w:bCs/>
                <w:iCs/>
                <w:noProof/>
                <w:sz w:val="20"/>
                <w:szCs w:val="20"/>
                <w:lang w:eastAsia="ru-RU"/>
              </w:rPr>
            </w:pPr>
            <w:r w:rsidRPr="00073C0D">
              <w:rPr>
                <w:rFonts w:ascii="Myriad Pro" w:eastAsia="Times New Roman" w:hAnsi="Myriad Pro"/>
                <w:b/>
                <w:bCs/>
                <w:iCs/>
                <w:noProof/>
                <w:sz w:val="20"/>
                <w:szCs w:val="20"/>
                <w:lang w:eastAsia="ru-RU"/>
              </w:rPr>
              <w:t>Прочие неподконтрольные расходы итого, в т.ч.</w:t>
            </w:r>
          </w:p>
        </w:tc>
        <w:tc>
          <w:tcPr>
            <w:tcW w:w="1295" w:type="pct"/>
            <w:tcBorders>
              <w:top w:val="single" w:sz="4" w:space="0" w:color="FFFFFF" w:themeColor="background1"/>
            </w:tcBorders>
            <w:shd w:val="clear" w:color="auto" w:fill="auto"/>
            <w:noWrap/>
            <w:vAlign w:val="center"/>
            <w:hideMark/>
          </w:tcPr>
          <w:p w14:paraId="74A96D4F" w14:textId="77777777" w:rsidR="002D6376" w:rsidRPr="00073C0D" w:rsidRDefault="002D6376" w:rsidP="00176439">
            <w:pPr>
              <w:spacing w:after="0" w:line="276" w:lineRule="auto"/>
              <w:jc w:val="center"/>
              <w:rPr>
                <w:rFonts w:ascii="Myriad Pro" w:eastAsia="Times New Roman" w:hAnsi="Myriad Pro"/>
                <w:b/>
                <w:bCs/>
                <w:iCs/>
                <w:noProof/>
                <w:sz w:val="20"/>
                <w:szCs w:val="20"/>
                <w:lang w:eastAsia="ru-RU"/>
              </w:rPr>
            </w:pPr>
            <w:r w:rsidRPr="00073C0D">
              <w:rPr>
                <w:rFonts w:ascii="Myriad Pro" w:eastAsia="Times New Roman" w:hAnsi="Myriad Pro"/>
                <w:b/>
                <w:bCs/>
                <w:iCs/>
                <w:noProof/>
                <w:sz w:val="20"/>
                <w:szCs w:val="20"/>
                <w:lang w:eastAsia="ru-RU"/>
              </w:rPr>
              <w:t>73 254,48</w:t>
            </w:r>
          </w:p>
        </w:tc>
        <w:tc>
          <w:tcPr>
            <w:tcW w:w="1313" w:type="pct"/>
            <w:tcBorders>
              <w:top w:val="single" w:sz="4" w:space="0" w:color="FFFFFF" w:themeColor="background1"/>
            </w:tcBorders>
            <w:shd w:val="clear" w:color="auto" w:fill="auto"/>
            <w:noWrap/>
            <w:vAlign w:val="center"/>
            <w:hideMark/>
          </w:tcPr>
          <w:p w14:paraId="22D35A8D" w14:textId="77777777" w:rsidR="002D6376" w:rsidRPr="00073C0D" w:rsidRDefault="002D6376" w:rsidP="00176439">
            <w:pPr>
              <w:spacing w:after="0" w:line="276" w:lineRule="auto"/>
              <w:jc w:val="center"/>
              <w:rPr>
                <w:rFonts w:ascii="Myriad Pro" w:eastAsia="Times New Roman" w:hAnsi="Myriad Pro"/>
                <w:b/>
                <w:bCs/>
                <w:iCs/>
                <w:noProof/>
                <w:sz w:val="20"/>
                <w:szCs w:val="20"/>
                <w:lang w:eastAsia="ru-RU"/>
              </w:rPr>
            </w:pPr>
            <w:r w:rsidRPr="00073C0D">
              <w:rPr>
                <w:rFonts w:ascii="Myriad Pro" w:eastAsia="Times New Roman" w:hAnsi="Myriad Pro"/>
                <w:b/>
                <w:bCs/>
                <w:iCs/>
                <w:noProof/>
                <w:sz w:val="20"/>
                <w:szCs w:val="20"/>
                <w:lang w:eastAsia="ru-RU"/>
              </w:rPr>
              <w:t>84 346,07</w:t>
            </w:r>
          </w:p>
        </w:tc>
      </w:tr>
      <w:tr w:rsidR="002D6376" w:rsidRPr="00073C0D" w14:paraId="1F1A3F99" w14:textId="77777777" w:rsidTr="00A24BE7">
        <w:trPr>
          <w:trHeight w:val="20"/>
        </w:trPr>
        <w:tc>
          <w:tcPr>
            <w:tcW w:w="453" w:type="pct"/>
            <w:shd w:val="clear" w:color="auto" w:fill="auto"/>
            <w:noWrap/>
            <w:vAlign w:val="center"/>
            <w:hideMark/>
          </w:tcPr>
          <w:p w14:paraId="036FD127" w14:textId="77777777" w:rsidR="002D6376" w:rsidRPr="00073C0D" w:rsidRDefault="002D6376" w:rsidP="00176439">
            <w:pPr>
              <w:spacing w:after="0" w:line="276" w:lineRule="auto"/>
              <w:jc w:val="center"/>
              <w:rPr>
                <w:rFonts w:ascii="Myriad Pro" w:eastAsia="Times New Roman" w:hAnsi="Myriad Pro"/>
                <w:b/>
                <w:bCs/>
                <w:i/>
                <w:noProof/>
                <w:sz w:val="20"/>
                <w:szCs w:val="20"/>
                <w:lang w:eastAsia="ru-RU"/>
              </w:rPr>
            </w:pPr>
            <w:r w:rsidRPr="00073C0D">
              <w:rPr>
                <w:rFonts w:ascii="Myriad Pro" w:eastAsia="Times New Roman" w:hAnsi="Myriad Pro"/>
                <w:b/>
                <w:bCs/>
                <w:i/>
                <w:noProof/>
                <w:sz w:val="20"/>
                <w:szCs w:val="20"/>
                <w:lang w:eastAsia="ru-RU"/>
              </w:rPr>
              <w:t>I</w:t>
            </w:r>
          </w:p>
        </w:tc>
        <w:tc>
          <w:tcPr>
            <w:tcW w:w="1940" w:type="pct"/>
            <w:shd w:val="clear" w:color="auto" w:fill="auto"/>
            <w:vAlign w:val="center"/>
            <w:hideMark/>
          </w:tcPr>
          <w:p w14:paraId="73B76D1A" w14:textId="77777777" w:rsidR="002D6376" w:rsidRPr="00073C0D" w:rsidRDefault="002D6376" w:rsidP="00176439">
            <w:pPr>
              <w:spacing w:after="0" w:line="276" w:lineRule="auto"/>
              <w:rPr>
                <w:rFonts w:ascii="Myriad Pro" w:eastAsia="Times New Roman" w:hAnsi="Myriad Pro"/>
                <w:b/>
                <w:bCs/>
                <w:i/>
                <w:noProof/>
                <w:sz w:val="20"/>
                <w:szCs w:val="20"/>
                <w:lang w:eastAsia="ru-RU"/>
              </w:rPr>
            </w:pPr>
            <w:r w:rsidRPr="00073C0D">
              <w:rPr>
                <w:rFonts w:ascii="Myriad Pro" w:eastAsia="Times New Roman" w:hAnsi="Myriad Pro"/>
                <w:b/>
                <w:bCs/>
                <w:i/>
                <w:noProof/>
                <w:sz w:val="20"/>
                <w:szCs w:val="20"/>
                <w:lang w:eastAsia="ru-RU"/>
              </w:rPr>
              <w:t>Расходы из прибыли</w:t>
            </w:r>
          </w:p>
        </w:tc>
        <w:tc>
          <w:tcPr>
            <w:tcW w:w="1295" w:type="pct"/>
            <w:shd w:val="clear" w:color="auto" w:fill="auto"/>
            <w:vAlign w:val="center"/>
            <w:hideMark/>
          </w:tcPr>
          <w:p w14:paraId="5EE17787" w14:textId="77777777" w:rsidR="002D6376" w:rsidRPr="00073C0D" w:rsidRDefault="002D6376" w:rsidP="00176439">
            <w:pPr>
              <w:spacing w:after="0" w:line="276" w:lineRule="auto"/>
              <w:jc w:val="center"/>
              <w:rPr>
                <w:rFonts w:ascii="Myriad Pro" w:eastAsia="Times New Roman" w:hAnsi="Myriad Pro"/>
                <w:b/>
                <w:bCs/>
                <w:i/>
                <w:noProof/>
                <w:sz w:val="20"/>
                <w:szCs w:val="20"/>
                <w:lang w:eastAsia="ru-RU"/>
              </w:rPr>
            </w:pPr>
            <w:r w:rsidRPr="00073C0D">
              <w:rPr>
                <w:rFonts w:ascii="Myriad Pro" w:eastAsia="Times New Roman" w:hAnsi="Myriad Pro"/>
                <w:b/>
                <w:bCs/>
                <w:i/>
                <w:noProof/>
                <w:sz w:val="20"/>
                <w:szCs w:val="20"/>
                <w:lang w:eastAsia="ru-RU"/>
              </w:rPr>
              <w:t>63 517,00</w:t>
            </w:r>
          </w:p>
        </w:tc>
        <w:tc>
          <w:tcPr>
            <w:tcW w:w="1313" w:type="pct"/>
            <w:shd w:val="clear" w:color="auto" w:fill="auto"/>
            <w:noWrap/>
            <w:vAlign w:val="center"/>
            <w:hideMark/>
          </w:tcPr>
          <w:p w14:paraId="0AB36444" w14:textId="77777777" w:rsidR="002D6376" w:rsidRPr="00073C0D" w:rsidRDefault="002D6376" w:rsidP="00176439">
            <w:pPr>
              <w:spacing w:after="0" w:line="276" w:lineRule="auto"/>
              <w:jc w:val="center"/>
              <w:rPr>
                <w:rFonts w:ascii="Myriad Pro" w:eastAsia="Times New Roman" w:hAnsi="Myriad Pro"/>
                <w:b/>
                <w:bCs/>
                <w:i/>
                <w:noProof/>
                <w:sz w:val="20"/>
                <w:szCs w:val="20"/>
                <w:lang w:eastAsia="ru-RU"/>
              </w:rPr>
            </w:pPr>
            <w:r w:rsidRPr="00073C0D">
              <w:rPr>
                <w:rFonts w:ascii="Myriad Pro" w:eastAsia="Times New Roman" w:hAnsi="Myriad Pro"/>
                <w:b/>
                <w:bCs/>
                <w:i/>
                <w:noProof/>
                <w:sz w:val="20"/>
                <w:szCs w:val="20"/>
                <w:lang w:eastAsia="ru-RU"/>
              </w:rPr>
              <w:t>76 079,92</w:t>
            </w:r>
          </w:p>
        </w:tc>
      </w:tr>
      <w:tr w:rsidR="002D6376" w:rsidRPr="00073C0D" w14:paraId="46B39F54" w14:textId="77777777" w:rsidTr="00A24BE7">
        <w:trPr>
          <w:trHeight w:val="20"/>
        </w:trPr>
        <w:tc>
          <w:tcPr>
            <w:tcW w:w="453" w:type="pct"/>
            <w:shd w:val="clear" w:color="auto" w:fill="auto"/>
            <w:vAlign w:val="center"/>
            <w:hideMark/>
          </w:tcPr>
          <w:p w14:paraId="4D06A194" w14:textId="77777777" w:rsidR="002D6376" w:rsidRPr="00073C0D" w:rsidRDefault="002D6376" w:rsidP="00176439">
            <w:pPr>
              <w:spacing w:after="0" w:line="276"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1</w:t>
            </w:r>
          </w:p>
        </w:tc>
        <w:tc>
          <w:tcPr>
            <w:tcW w:w="1940" w:type="pct"/>
            <w:shd w:val="clear" w:color="auto" w:fill="auto"/>
            <w:vAlign w:val="center"/>
            <w:hideMark/>
          </w:tcPr>
          <w:p w14:paraId="1271922B" w14:textId="77777777" w:rsidR="002D6376" w:rsidRPr="00073C0D" w:rsidRDefault="002D6376" w:rsidP="00176439">
            <w:pPr>
              <w:spacing w:after="0" w:line="276" w:lineRule="auto"/>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Расходы на содержание объектов социальной сферы</w:t>
            </w:r>
          </w:p>
        </w:tc>
        <w:tc>
          <w:tcPr>
            <w:tcW w:w="1295" w:type="pct"/>
            <w:shd w:val="clear" w:color="auto" w:fill="auto"/>
            <w:vAlign w:val="center"/>
            <w:hideMark/>
          </w:tcPr>
          <w:p w14:paraId="2A014893" w14:textId="77777777" w:rsidR="002D6376" w:rsidRPr="00073C0D" w:rsidRDefault="002D6376" w:rsidP="00176439">
            <w:pPr>
              <w:spacing w:after="0" w:line="276"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10 278,78</w:t>
            </w:r>
          </w:p>
        </w:tc>
        <w:tc>
          <w:tcPr>
            <w:tcW w:w="1313" w:type="pct"/>
            <w:shd w:val="clear" w:color="auto" w:fill="auto"/>
            <w:vAlign w:val="center"/>
            <w:hideMark/>
          </w:tcPr>
          <w:p w14:paraId="0E49F7C9" w14:textId="77777777" w:rsidR="002D6376" w:rsidRPr="00073C0D" w:rsidRDefault="002D6376" w:rsidP="00176439">
            <w:pPr>
              <w:spacing w:after="0" w:line="276"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11 035,01</w:t>
            </w:r>
          </w:p>
        </w:tc>
      </w:tr>
      <w:tr w:rsidR="002D6376" w:rsidRPr="00073C0D" w14:paraId="562CB512" w14:textId="77777777" w:rsidTr="00A24BE7">
        <w:trPr>
          <w:trHeight w:val="20"/>
        </w:trPr>
        <w:tc>
          <w:tcPr>
            <w:tcW w:w="453" w:type="pct"/>
            <w:shd w:val="clear" w:color="auto" w:fill="auto"/>
            <w:vAlign w:val="center"/>
            <w:hideMark/>
          </w:tcPr>
          <w:p w14:paraId="73F43407" w14:textId="77777777" w:rsidR="002D6376" w:rsidRPr="00073C0D" w:rsidRDefault="002D6376" w:rsidP="00176439">
            <w:pPr>
              <w:spacing w:after="0" w:line="276"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2.</w:t>
            </w:r>
          </w:p>
        </w:tc>
        <w:tc>
          <w:tcPr>
            <w:tcW w:w="1940" w:type="pct"/>
            <w:shd w:val="clear" w:color="auto" w:fill="auto"/>
            <w:vAlign w:val="center"/>
            <w:hideMark/>
          </w:tcPr>
          <w:p w14:paraId="7A7CDA90" w14:textId="77777777" w:rsidR="002D6376" w:rsidRPr="00073C0D" w:rsidRDefault="002D6376" w:rsidP="00176439">
            <w:pPr>
              <w:spacing w:after="0" w:line="276" w:lineRule="auto"/>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Расходы на техническое обслуживание и ремонт бесхозяйных объектов</w:t>
            </w:r>
          </w:p>
        </w:tc>
        <w:tc>
          <w:tcPr>
            <w:tcW w:w="1295" w:type="pct"/>
            <w:shd w:val="clear" w:color="auto" w:fill="auto"/>
            <w:vAlign w:val="center"/>
            <w:hideMark/>
          </w:tcPr>
          <w:p w14:paraId="22D9C76B" w14:textId="77777777" w:rsidR="002D6376" w:rsidRPr="00073C0D" w:rsidRDefault="002D6376" w:rsidP="00176439">
            <w:pPr>
              <w:spacing w:after="0" w:line="276"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w:t>
            </w:r>
          </w:p>
        </w:tc>
        <w:tc>
          <w:tcPr>
            <w:tcW w:w="1313" w:type="pct"/>
            <w:shd w:val="clear" w:color="auto" w:fill="auto"/>
            <w:vAlign w:val="center"/>
            <w:hideMark/>
          </w:tcPr>
          <w:p w14:paraId="17C40627" w14:textId="77777777" w:rsidR="002D6376" w:rsidRPr="00073C0D" w:rsidRDefault="002D6376" w:rsidP="00176439">
            <w:pPr>
              <w:spacing w:after="0" w:line="276"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8 311,87</w:t>
            </w:r>
          </w:p>
        </w:tc>
      </w:tr>
      <w:tr w:rsidR="002D6376" w:rsidRPr="00073C0D" w14:paraId="4FE3ED69" w14:textId="77777777" w:rsidTr="00A24BE7">
        <w:trPr>
          <w:trHeight w:val="20"/>
        </w:trPr>
        <w:tc>
          <w:tcPr>
            <w:tcW w:w="453" w:type="pct"/>
            <w:shd w:val="clear" w:color="auto" w:fill="auto"/>
            <w:vAlign w:val="center"/>
            <w:hideMark/>
          </w:tcPr>
          <w:p w14:paraId="0C2B6881" w14:textId="77777777" w:rsidR="002D6376" w:rsidRPr="00073C0D" w:rsidRDefault="002D6376" w:rsidP="00176439">
            <w:pPr>
              <w:spacing w:after="0" w:line="276"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3.</w:t>
            </w:r>
          </w:p>
        </w:tc>
        <w:tc>
          <w:tcPr>
            <w:tcW w:w="1940" w:type="pct"/>
            <w:shd w:val="clear" w:color="auto" w:fill="auto"/>
            <w:vAlign w:val="center"/>
            <w:hideMark/>
          </w:tcPr>
          <w:p w14:paraId="7854E517" w14:textId="77777777" w:rsidR="002D6376" w:rsidRPr="00073C0D" w:rsidRDefault="002D6376" w:rsidP="00176439">
            <w:pPr>
              <w:spacing w:after="0" w:line="276" w:lineRule="auto"/>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Услуги типографии и полиграфии</w:t>
            </w:r>
          </w:p>
        </w:tc>
        <w:tc>
          <w:tcPr>
            <w:tcW w:w="1295" w:type="pct"/>
            <w:shd w:val="clear" w:color="auto" w:fill="auto"/>
            <w:vAlign w:val="center"/>
            <w:hideMark/>
          </w:tcPr>
          <w:p w14:paraId="6BE5A774" w14:textId="77777777" w:rsidR="002D6376" w:rsidRPr="00073C0D" w:rsidRDefault="002D6376" w:rsidP="00176439">
            <w:pPr>
              <w:spacing w:after="0" w:line="276"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2 710,53</w:t>
            </w:r>
          </w:p>
        </w:tc>
        <w:tc>
          <w:tcPr>
            <w:tcW w:w="1313" w:type="pct"/>
            <w:shd w:val="clear" w:color="auto" w:fill="auto"/>
            <w:vAlign w:val="center"/>
            <w:hideMark/>
          </w:tcPr>
          <w:p w14:paraId="6455EFF8" w14:textId="77777777" w:rsidR="002D6376" w:rsidRPr="00073C0D" w:rsidRDefault="002D6376" w:rsidP="00176439">
            <w:pPr>
              <w:spacing w:after="0" w:line="276"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2 693,15</w:t>
            </w:r>
          </w:p>
        </w:tc>
      </w:tr>
      <w:tr w:rsidR="002D6376" w:rsidRPr="00073C0D" w14:paraId="30B04617" w14:textId="77777777" w:rsidTr="00A24BE7">
        <w:trPr>
          <w:trHeight w:val="20"/>
        </w:trPr>
        <w:tc>
          <w:tcPr>
            <w:tcW w:w="453" w:type="pct"/>
            <w:shd w:val="clear" w:color="auto" w:fill="auto"/>
            <w:vAlign w:val="center"/>
            <w:hideMark/>
          </w:tcPr>
          <w:p w14:paraId="7617B9B2" w14:textId="77777777" w:rsidR="002D6376" w:rsidRPr="00073C0D" w:rsidRDefault="002D6376" w:rsidP="00176439">
            <w:pPr>
              <w:spacing w:after="0" w:line="276"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4.</w:t>
            </w:r>
          </w:p>
        </w:tc>
        <w:tc>
          <w:tcPr>
            <w:tcW w:w="1940" w:type="pct"/>
            <w:shd w:val="clear" w:color="auto" w:fill="auto"/>
            <w:vAlign w:val="center"/>
            <w:hideMark/>
          </w:tcPr>
          <w:p w14:paraId="073BD8BB" w14:textId="77777777" w:rsidR="002D6376" w:rsidRPr="00073C0D" w:rsidRDefault="002D6376" w:rsidP="00176439">
            <w:pPr>
              <w:spacing w:after="0" w:line="276" w:lineRule="auto"/>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Членские взносы в ОбРаЭл</w:t>
            </w:r>
          </w:p>
        </w:tc>
        <w:tc>
          <w:tcPr>
            <w:tcW w:w="1295" w:type="pct"/>
            <w:shd w:val="clear" w:color="auto" w:fill="auto"/>
            <w:vAlign w:val="center"/>
            <w:hideMark/>
          </w:tcPr>
          <w:p w14:paraId="1DF6232D" w14:textId="77777777" w:rsidR="002D6376" w:rsidRPr="00073C0D" w:rsidRDefault="002D6376" w:rsidP="00176439">
            <w:pPr>
              <w:spacing w:after="0" w:line="276"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1 666,85</w:t>
            </w:r>
          </w:p>
        </w:tc>
        <w:tc>
          <w:tcPr>
            <w:tcW w:w="1313" w:type="pct"/>
            <w:shd w:val="clear" w:color="auto" w:fill="auto"/>
            <w:vAlign w:val="center"/>
            <w:hideMark/>
          </w:tcPr>
          <w:p w14:paraId="06B03364" w14:textId="77777777" w:rsidR="002D6376" w:rsidRPr="00073C0D" w:rsidRDefault="002D6376" w:rsidP="00176439">
            <w:pPr>
              <w:spacing w:after="0" w:line="276"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1 673,99</w:t>
            </w:r>
          </w:p>
        </w:tc>
      </w:tr>
      <w:tr w:rsidR="002D6376" w:rsidRPr="00073C0D" w14:paraId="06889465" w14:textId="77777777" w:rsidTr="00A24BE7">
        <w:trPr>
          <w:trHeight w:val="20"/>
        </w:trPr>
        <w:tc>
          <w:tcPr>
            <w:tcW w:w="453" w:type="pct"/>
            <w:shd w:val="clear" w:color="auto" w:fill="auto"/>
            <w:vAlign w:val="center"/>
            <w:hideMark/>
          </w:tcPr>
          <w:p w14:paraId="757DB41F" w14:textId="77777777" w:rsidR="002D6376" w:rsidRPr="00073C0D" w:rsidRDefault="002D6376" w:rsidP="00176439">
            <w:pPr>
              <w:spacing w:after="0" w:line="276"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5.</w:t>
            </w:r>
          </w:p>
        </w:tc>
        <w:tc>
          <w:tcPr>
            <w:tcW w:w="1940" w:type="pct"/>
            <w:shd w:val="clear" w:color="auto" w:fill="auto"/>
            <w:vAlign w:val="center"/>
            <w:hideMark/>
          </w:tcPr>
          <w:p w14:paraId="72740C4F" w14:textId="77777777" w:rsidR="002D6376" w:rsidRPr="00073C0D" w:rsidRDefault="002D6376" w:rsidP="00176439">
            <w:pPr>
              <w:spacing w:after="0" w:line="276" w:lineRule="auto"/>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Расходы по аварийно-восстановительным работам</w:t>
            </w:r>
          </w:p>
        </w:tc>
        <w:tc>
          <w:tcPr>
            <w:tcW w:w="1295" w:type="pct"/>
            <w:shd w:val="clear" w:color="auto" w:fill="auto"/>
            <w:vAlign w:val="center"/>
            <w:hideMark/>
          </w:tcPr>
          <w:p w14:paraId="69092710" w14:textId="77777777" w:rsidR="002D6376" w:rsidRPr="00073C0D" w:rsidRDefault="002D6376" w:rsidP="00176439">
            <w:pPr>
              <w:spacing w:after="0" w:line="276"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30 692,67</w:t>
            </w:r>
          </w:p>
        </w:tc>
        <w:tc>
          <w:tcPr>
            <w:tcW w:w="1313" w:type="pct"/>
            <w:shd w:val="clear" w:color="auto" w:fill="auto"/>
            <w:vAlign w:val="center"/>
            <w:hideMark/>
          </w:tcPr>
          <w:p w14:paraId="1F2C6E1A" w14:textId="77777777" w:rsidR="002D6376" w:rsidRPr="00073C0D" w:rsidRDefault="002D6376" w:rsidP="00176439">
            <w:pPr>
              <w:spacing w:after="0" w:line="276"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33 641,63</w:t>
            </w:r>
          </w:p>
        </w:tc>
      </w:tr>
      <w:tr w:rsidR="002D6376" w:rsidRPr="00073C0D" w14:paraId="6851899A" w14:textId="77777777" w:rsidTr="00A24BE7">
        <w:trPr>
          <w:trHeight w:val="20"/>
        </w:trPr>
        <w:tc>
          <w:tcPr>
            <w:tcW w:w="453" w:type="pct"/>
            <w:shd w:val="clear" w:color="auto" w:fill="auto"/>
            <w:vAlign w:val="center"/>
            <w:hideMark/>
          </w:tcPr>
          <w:p w14:paraId="40B19BF7" w14:textId="77777777" w:rsidR="002D6376" w:rsidRPr="00073C0D" w:rsidRDefault="002D6376" w:rsidP="00176439">
            <w:pPr>
              <w:spacing w:after="0" w:line="276"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6.</w:t>
            </w:r>
          </w:p>
        </w:tc>
        <w:tc>
          <w:tcPr>
            <w:tcW w:w="1940" w:type="pct"/>
            <w:shd w:val="clear" w:color="auto" w:fill="auto"/>
            <w:vAlign w:val="center"/>
            <w:hideMark/>
          </w:tcPr>
          <w:p w14:paraId="78B93230" w14:textId="77777777" w:rsidR="002D6376" w:rsidRPr="00073C0D" w:rsidRDefault="002D6376" w:rsidP="00176439">
            <w:pPr>
              <w:spacing w:after="0" w:line="276" w:lineRule="auto"/>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Расходы на семинары-совещания</w:t>
            </w:r>
          </w:p>
        </w:tc>
        <w:tc>
          <w:tcPr>
            <w:tcW w:w="1295" w:type="pct"/>
            <w:shd w:val="clear" w:color="auto" w:fill="auto"/>
            <w:vAlign w:val="center"/>
            <w:hideMark/>
          </w:tcPr>
          <w:p w14:paraId="73C74502" w14:textId="77777777" w:rsidR="002D6376" w:rsidRPr="00073C0D" w:rsidRDefault="002D6376" w:rsidP="00176439">
            <w:pPr>
              <w:spacing w:after="0" w:line="276"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4 915,11</w:t>
            </w:r>
          </w:p>
        </w:tc>
        <w:tc>
          <w:tcPr>
            <w:tcW w:w="1313" w:type="pct"/>
            <w:shd w:val="clear" w:color="auto" w:fill="auto"/>
            <w:vAlign w:val="center"/>
            <w:hideMark/>
          </w:tcPr>
          <w:p w14:paraId="3EAF5B62" w14:textId="77777777" w:rsidR="002D6376" w:rsidRPr="00073C0D" w:rsidRDefault="002D6376" w:rsidP="00176439">
            <w:pPr>
              <w:spacing w:after="0" w:line="276"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4 993,78</w:t>
            </w:r>
          </w:p>
        </w:tc>
      </w:tr>
      <w:tr w:rsidR="002D6376" w:rsidRPr="00073C0D" w14:paraId="2B8F5226" w14:textId="77777777" w:rsidTr="00A24BE7">
        <w:trPr>
          <w:trHeight w:val="20"/>
        </w:trPr>
        <w:tc>
          <w:tcPr>
            <w:tcW w:w="453" w:type="pct"/>
            <w:shd w:val="clear" w:color="auto" w:fill="auto"/>
            <w:vAlign w:val="center"/>
            <w:hideMark/>
          </w:tcPr>
          <w:p w14:paraId="1B18D255" w14:textId="77777777" w:rsidR="002D6376" w:rsidRPr="00073C0D" w:rsidRDefault="002D6376" w:rsidP="00176439">
            <w:pPr>
              <w:spacing w:after="0" w:line="276"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7.</w:t>
            </w:r>
          </w:p>
        </w:tc>
        <w:tc>
          <w:tcPr>
            <w:tcW w:w="1940" w:type="pct"/>
            <w:shd w:val="clear" w:color="auto" w:fill="auto"/>
            <w:vAlign w:val="center"/>
            <w:hideMark/>
          </w:tcPr>
          <w:p w14:paraId="2249C43F" w14:textId="77777777" w:rsidR="002D6376" w:rsidRPr="00073C0D" w:rsidRDefault="002D6376" w:rsidP="00176439">
            <w:pPr>
              <w:spacing w:after="0" w:line="276" w:lineRule="auto"/>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Расходы на смотры-конкурсы ОВБ</w:t>
            </w:r>
          </w:p>
        </w:tc>
        <w:tc>
          <w:tcPr>
            <w:tcW w:w="1295" w:type="pct"/>
            <w:shd w:val="clear" w:color="auto" w:fill="auto"/>
            <w:vAlign w:val="center"/>
            <w:hideMark/>
          </w:tcPr>
          <w:p w14:paraId="02FA75AA" w14:textId="77777777" w:rsidR="002D6376" w:rsidRPr="00073C0D" w:rsidRDefault="002D6376" w:rsidP="00176439">
            <w:pPr>
              <w:spacing w:after="0" w:line="276"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7 832,54</w:t>
            </w:r>
          </w:p>
        </w:tc>
        <w:tc>
          <w:tcPr>
            <w:tcW w:w="1313" w:type="pct"/>
            <w:shd w:val="clear" w:color="auto" w:fill="auto"/>
            <w:vAlign w:val="center"/>
            <w:hideMark/>
          </w:tcPr>
          <w:p w14:paraId="5D80A6E4" w14:textId="77777777" w:rsidR="002D6376" w:rsidRPr="00073C0D" w:rsidRDefault="002D6376" w:rsidP="00176439">
            <w:pPr>
              <w:spacing w:after="0" w:line="276"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8 248,64</w:t>
            </w:r>
          </w:p>
        </w:tc>
      </w:tr>
      <w:tr w:rsidR="002D6376" w:rsidRPr="00073C0D" w14:paraId="05118354" w14:textId="77777777" w:rsidTr="00A24BE7">
        <w:trPr>
          <w:trHeight w:val="20"/>
        </w:trPr>
        <w:tc>
          <w:tcPr>
            <w:tcW w:w="453" w:type="pct"/>
            <w:shd w:val="clear" w:color="auto" w:fill="auto"/>
            <w:vAlign w:val="center"/>
            <w:hideMark/>
          </w:tcPr>
          <w:p w14:paraId="344F33B4" w14:textId="77777777" w:rsidR="002D6376" w:rsidRPr="00073C0D" w:rsidRDefault="002D6376" w:rsidP="00176439">
            <w:pPr>
              <w:spacing w:after="0" w:line="276"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8.</w:t>
            </w:r>
          </w:p>
        </w:tc>
        <w:tc>
          <w:tcPr>
            <w:tcW w:w="1940" w:type="pct"/>
            <w:shd w:val="clear" w:color="auto" w:fill="auto"/>
            <w:vAlign w:val="center"/>
            <w:hideMark/>
          </w:tcPr>
          <w:p w14:paraId="5D7F4732" w14:textId="77777777" w:rsidR="002D6376" w:rsidRPr="00073C0D" w:rsidRDefault="002D6376" w:rsidP="00176439">
            <w:pPr>
              <w:spacing w:after="0" w:line="276" w:lineRule="auto"/>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Расходы на СМИ</w:t>
            </w:r>
          </w:p>
        </w:tc>
        <w:tc>
          <w:tcPr>
            <w:tcW w:w="1295" w:type="pct"/>
            <w:shd w:val="clear" w:color="auto" w:fill="auto"/>
            <w:vAlign w:val="center"/>
            <w:hideMark/>
          </w:tcPr>
          <w:p w14:paraId="76DB3BF4" w14:textId="77777777" w:rsidR="002D6376" w:rsidRPr="00073C0D" w:rsidRDefault="002D6376" w:rsidP="00176439">
            <w:pPr>
              <w:spacing w:after="0" w:line="276"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3 084,63</w:t>
            </w:r>
          </w:p>
        </w:tc>
        <w:tc>
          <w:tcPr>
            <w:tcW w:w="1313" w:type="pct"/>
            <w:shd w:val="clear" w:color="auto" w:fill="auto"/>
            <w:vAlign w:val="center"/>
            <w:hideMark/>
          </w:tcPr>
          <w:p w14:paraId="5397E3F8" w14:textId="77777777" w:rsidR="002D6376" w:rsidRPr="00073C0D" w:rsidRDefault="002D6376" w:rsidP="00176439">
            <w:pPr>
              <w:spacing w:after="0" w:line="276"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2 668,54</w:t>
            </w:r>
          </w:p>
        </w:tc>
      </w:tr>
      <w:tr w:rsidR="002D6376" w:rsidRPr="00073C0D" w14:paraId="4F018DCA" w14:textId="77777777" w:rsidTr="00A24BE7">
        <w:trPr>
          <w:trHeight w:val="20"/>
        </w:trPr>
        <w:tc>
          <w:tcPr>
            <w:tcW w:w="453" w:type="pct"/>
            <w:shd w:val="clear" w:color="auto" w:fill="auto"/>
            <w:vAlign w:val="center"/>
            <w:hideMark/>
          </w:tcPr>
          <w:p w14:paraId="0BE7E604" w14:textId="77777777" w:rsidR="002D6376" w:rsidRPr="00073C0D" w:rsidRDefault="002D6376" w:rsidP="00176439">
            <w:pPr>
              <w:spacing w:after="0" w:line="276"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9.</w:t>
            </w:r>
          </w:p>
        </w:tc>
        <w:tc>
          <w:tcPr>
            <w:tcW w:w="1940" w:type="pct"/>
            <w:shd w:val="clear" w:color="auto" w:fill="auto"/>
            <w:vAlign w:val="center"/>
            <w:hideMark/>
          </w:tcPr>
          <w:p w14:paraId="5A6FD947" w14:textId="77777777" w:rsidR="002D6376" w:rsidRPr="00073C0D" w:rsidRDefault="002D6376" w:rsidP="00176439">
            <w:pPr>
              <w:spacing w:after="0" w:line="276" w:lineRule="auto"/>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Почтово-телеграфные расходы</w:t>
            </w:r>
          </w:p>
        </w:tc>
        <w:tc>
          <w:tcPr>
            <w:tcW w:w="1295" w:type="pct"/>
            <w:shd w:val="clear" w:color="auto" w:fill="auto"/>
            <w:vAlign w:val="center"/>
            <w:hideMark/>
          </w:tcPr>
          <w:p w14:paraId="0FEF70FB" w14:textId="77777777" w:rsidR="002D6376" w:rsidRPr="00073C0D" w:rsidRDefault="002D6376" w:rsidP="00176439">
            <w:pPr>
              <w:spacing w:after="0" w:line="276"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87,06</w:t>
            </w:r>
          </w:p>
        </w:tc>
        <w:tc>
          <w:tcPr>
            <w:tcW w:w="1313" w:type="pct"/>
            <w:shd w:val="clear" w:color="auto" w:fill="auto"/>
            <w:vAlign w:val="center"/>
            <w:hideMark/>
          </w:tcPr>
          <w:p w14:paraId="6FCE0E25" w14:textId="77777777" w:rsidR="002D6376" w:rsidRPr="00073C0D" w:rsidRDefault="002D6376" w:rsidP="00176439">
            <w:pPr>
              <w:spacing w:after="0" w:line="276"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77,17</w:t>
            </w:r>
          </w:p>
        </w:tc>
      </w:tr>
      <w:tr w:rsidR="002D6376" w:rsidRPr="00073C0D" w14:paraId="1320334B" w14:textId="77777777" w:rsidTr="00A24BE7">
        <w:trPr>
          <w:trHeight w:val="20"/>
        </w:trPr>
        <w:tc>
          <w:tcPr>
            <w:tcW w:w="453" w:type="pct"/>
            <w:shd w:val="clear" w:color="auto" w:fill="auto"/>
            <w:vAlign w:val="center"/>
            <w:hideMark/>
          </w:tcPr>
          <w:p w14:paraId="09A94B0A" w14:textId="77777777" w:rsidR="002D6376" w:rsidRPr="00073C0D" w:rsidRDefault="002D6376" w:rsidP="00176439">
            <w:pPr>
              <w:spacing w:after="0" w:line="276"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10.</w:t>
            </w:r>
          </w:p>
        </w:tc>
        <w:tc>
          <w:tcPr>
            <w:tcW w:w="1940" w:type="pct"/>
            <w:shd w:val="clear" w:color="auto" w:fill="auto"/>
            <w:vAlign w:val="center"/>
            <w:hideMark/>
          </w:tcPr>
          <w:p w14:paraId="3EB06B24" w14:textId="77777777" w:rsidR="002D6376" w:rsidRPr="00073C0D" w:rsidRDefault="002D6376" w:rsidP="00176439">
            <w:pPr>
              <w:spacing w:after="0" w:line="276" w:lineRule="auto"/>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Расходы на услуги банков</w:t>
            </w:r>
          </w:p>
        </w:tc>
        <w:tc>
          <w:tcPr>
            <w:tcW w:w="1295" w:type="pct"/>
            <w:shd w:val="clear" w:color="auto" w:fill="auto"/>
            <w:vAlign w:val="center"/>
            <w:hideMark/>
          </w:tcPr>
          <w:p w14:paraId="110B19E0" w14:textId="77777777" w:rsidR="002D6376" w:rsidRPr="00073C0D" w:rsidRDefault="002D6376" w:rsidP="00176439">
            <w:pPr>
              <w:spacing w:after="0" w:line="276"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758,67</w:t>
            </w:r>
          </w:p>
        </w:tc>
        <w:tc>
          <w:tcPr>
            <w:tcW w:w="1313" w:type="pct"/>
            <w:shd w:val="clear" w:color="auto" w:fill="auto"/>
            <w:noWrap/>
            <w:vAlign w:val="center"/>
            <w:hideMark/>
          </w:tcPr>
          <w:p w14:paraId="71EC5906" w14:textId="77777777" w:rsidR="002D6376" w:rsidRPr="00073C0D" w:rsidRDefault="002D6376" w:rsidP="00176439">
            <w:pPr>
              <w:spacing w:after="0" w:line="276"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796,98</w:t>
            </w:r>
          </w:p>
        </w:tc>
      </w:tr>
      <w:tr w:rsidR="002D6376" w:rsidRPr="00073C0D" w14:paraId="77E78434" w14:textId="77777777" w:rsidTr="00A24BE7">
        <w:trPr>
          <w:trHeight w:val="20"/>
        </w:trPr>
        <w:tc>
          <w:tcPr>
            <w:tcW w:w="453" w:type="pct"/>
            <w:shd w:val="clear" w:color="auto" w:fill="auto"/>
            <w:vAlign w:val="center"/>
            <w:hideMark/>
          </w:tcPr>
          <w:p w14:paraId="555C7E51" w14:textId="77777777" w:rsidR="002D6376" w:rsidRPr="00073C0D" w:rsidRDefault="002D6376" w:rsidP="00176439">
            <w:pPr>
              <w:spacing w:after="0" w:line="276"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11.</w:t>
            </w:r>
          </w:p>
        </w:tc>
        <w:tc>
          <w:tcPr>
            <w:tcW w:w="1940" w:type="pct"/>
            <w:shd w:val="clear" w:color="auto" w:fill="auto"/>
            <w:vAlign w:val="center"/>
            <w:hideMark/>
          </w:tcPr>
          <w:p w14:paraId="5866BA7F" w14:textId="77777777" w:rsidR="002D6376" w:rsidRPr="00073C0D" w:rsidRDefault="002D6376" w:rsidP="00176439">
            <w:pPr>
              <w:spacing w:after="0" w:line="276" w:lineRule="auto"/>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Расходы на проведение собраний акционеров</w:t>
            </w:r>
          </w:p>
        </w:tc>
        <w:tc>
          <w:tcPr>
            <w:tcW w:w="1295" w:type="pct"/>
            <w:shd w:val="clear" w:color="auto" w:fill="auto"/>
            <w:noWrap/>
            <w:vAlign w:val="center"/>
            <w:hideMark/>
          </w:tcPr>
          <w:p w14:paraId="780D8881" w14:textId="77777777" w:rsidR="002D6376" w:rsidRPr="00073C0D" w:rsidRDefault="002D6376" w:rsidP="00176439">
            <w:pPr>
              <w:spacing w:after="0" w:line="276"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1 490,16</w:t>
            </w:r>
          </w:p>
        </w:tc>
        <w:tc>
          <w:tcPr>
            <w:tcW w:w="1313" w:type="pct"/>
            <w:shd w:val="clear" w:color="auto" w:fill="auto"/>
            <w:noWrap/>
            <w:vAlign w:val="center"/>
            <w:hideMark/>
          </w:tcPr>
          <w:p w14:paraId="3A3AAC0F" w14:textId="77777777" w:rsidR="002D6376" w:rsidRPr="00073C0D" w:rsidRDefault="002D6376" w:rsidP="00176439">
            <w:pPr>
              <w:spacing w:after="0" w:line="276" w:lineRule="auto"/>
              <w:jc w:val="center"/>
              <w:rPr>
                <w:rFonts w:ascii="Myriad Pro" w:eastAsia="Times New Roman" w:hAnsi="Myriad Pro"/>
                <w:iCs/>
                <w:noProof/>
                <w:sz w:val="20"/>
                <w:szCs w:val="20"/>
                <w:lang w:eastAsia="ru-RU"/>
              </w:rPr>
            </w:pPr>
            <w:bookmarkStart w:id="72" w:name="OLE_LINK1"/>
            <w:r w:rsidRPr="00073C0D">
              <w:rPr>
                <w:rFonts w:ascii="Myriad Pro" w:eastAsia="Times New Roman" w:hAnsi="Myriad Pro"/>
                <w:iCs/>
                <w:noProof/>
                <w:sz w:val="20"/>
                <w:szCs w:val="20"/>
                <w:lang w:eastAsia="ru-RU"/>
              </w:rPr>
              <w:t>1 939,15</w:t>
            </w:r>
            <w:bookmarkEnd w:id="72"/>
          </w:p>
        </w:tc>
      </w:tr>
      <w:tr w:rsidR="002D6376" w:rsidRPr="00073C0D" w14:paraId="3E348C40" w14:textId="77777777" w:rsidTr="00A24BE7">
        <w:trPr>
          <w:trHeight w:val="20"/>
        </w:trPr>
        <w:tc>
          <w:tcPr>
            <w:tcW w:w="453" w:type="pct"/>
            <w:shd w:val="clear" w:color="auto" w:fill="auto"/>
            <w:noWrap/>
            <w:vAlign w:val="center"/>
            <w:hideMark/>
          </w:tcPr>
          <w:p w14:paraId="07C7A70B" w14:textId="77777777" w:rsidR="002D6376" w:rsidRPr="00073C0D" w:rsidRDefault="002D6376" w:rsidP="00176439">
            <w:pPr>
              <w:spacing w:after="0" w:line="276" w:lineRule="auto"/>
              <w:jc w:val="center"/>
              <w:rPr>
                <w:rFonts w:ascii="Myriad Pro" w:eastAsia="Times New Roman" w:hAnsi="Myriad Pro"/>
                <w:b/>
                <w:bCs/>
                <w:i/>
                <w:noProof/>
                <w:sz w:val="20"/>
                <w:szCs w:val="20"/>
                <w:lang w:eastAsia="ru-RU"/>
              </w:rPr>
            </w:pPr>
            <w:r w:rsidRPr="00073C0D">
              <w:rPr>
                <w:rFonts w:ascii="Myriad Pro" w:eastAsia="Times New Roman" w:hAnsi="Myriad Pro"/>
                <w:b/>
                <w:bCs/>
                <w:i/>
                <w:noProof/>
                <w:sz w:val="20"/>
                <w:szCs w:val="20"/>
                <w:lang w:eastAsia="ru-RU"/>
              </w:rPr>
              <w:t>II</w:t>
            </w:r>
          </w:p>
        </w:tc>
        <w:tc>
          <w:tcPr>
            <w:tcW w:w="1940" w:type="pct"/>
            <w:shd w:val="clear" w:color="auto" w:fill="auto"/>
            <w:vAlign w:val="center"/>
            <w:hideMark/>
          </w:tcPr>
          <w:p w14:paraId="1160170F" w14:textId="77777777" w:rsidR="002D6376" w:rsidRPr="00073C0D" w:rsidRDefault="002D6376" w:rsidP="00176439">
            <w:pPr>
              <w:spacing w:after="0" w:line="276" w:lineRule="auto"/>
              <w:rPr>
                <w:rFonts w:ascii="Myriad Pro" w:eastAsia="Times New Roman" w:hAnsi="Myriad Pro"/>
                <w:b/>
                <w:bCs/>
                <w:i/>
                <w:noProof/>
                <w:sz w:val="20"/>
                <w:szCs w:val="20"/>
                <w:lang w:eastAsia="ru-RU"/>
              </w:rPr>
            </w:pPr>
            <w:r w:rsidRPr="00073C0D">
              <w:rPr>
                <w:rFonts w:ascii="Myriad Pro" w:eastAsia="Times New Roman" w:hAnsi="Myriad Pro"/>
                <w:b/>
                <w:bCs/>
                <w:i/>
                <w:noProof/>
                <w:sz w:val="20"/>
                <w:szCs w:val="20"/>
                <w:lang w:eastAsia="ru-RU"/>
              </w:rPr>
              <w:t>Прочие неподконтрольные расходы</w:t>
            </w:r>
          </w:p>
        </w:tc>
        <w:tc>
          <w:tcPr>
            <w:tcW w:w="1295" w:type="pct"/>
            <w:shd w:val="clear" w:color="auto" w:fill="auto"/>
            <w:vAlign w:val="center"/>
            <w:hideMark/>
          </w:tcPr>
          <w:p w14:paraId="2E61478F" w14:textId="77777777" w:rsidR="002D6376" w:rsidRPr="00073C0D" w:rsidRDefault="002D6376" w:rsidP="00176439">
            <w:pPr>
              <w:spacing w:after="0" w:line="276" w:lineRule="auto"/>
              <w:jc w:val="center"/>
              <w:rPr>
                <w:rFonts w:ascii="Myriad Pro" w:eastAsia="Times New Roman" w:hAnsi="Myriad Pro"/>
                <w:b/>
                <w:bCs/>
                <w:i/>
                <w:noProof/>
                <w:sz w:val="20"/>
                <w:szCs w:val="20"/>
                <w:lang w:eastAsia="ru-RU"/>
              </w:rPr>
            </w:pPr>
            <w:r w:rsidRPr="00073C0D">
              <w:rPr>
                <w:rFonts w:ascii="Myriad Pro" w:eastAsia="Times New Roman" w:hAnsi="Myriad Pro"/>
                <w:b/>
                <w:bCs/>
                <w:i/>
                <w:noProof/>
                <w:sz w:val="20"/>
                <w:szCs w:val="20"/>
                <w:lang w:eastAsia="ru-RU"/>
              </w:rPr>
              <w:t>9 737,47</w:t>
            </w:r>
          </w:p>
        </w:tc>
        <w:tc>
          <w:tcPr>
            <w:tcW w:w="1313" w:type="pct"/>
            <w:shd w:val="clear" w:color="auto" w:fill="auto"/>
            <w:noWrap/>
            <w:vAlign w:val="center"/>
            <w:hideMark/>
          </w:tcPr>
          <w:p w14:paraId="6502F9C3" w14:textId="77777777" w:rsidR="002D6376" w:rsidRPr="00073C0D" w:rsidRDefault="002D6376" w:rsidP="00176439">
            <w:pPr>
              <w:spacing w:after="0" w:line="276" w:lineRule="auto"/>
              <w:jc w:val="center"/>
              <w:rPr>
                <w:rFonts w:ascii="Myriad Pro" w:eastAsia="Times New Roman" w:hAnsi="Myriad Pro"/>
                <w:b/>
                <w:bCs/>
                <w:i/>
                <w:noProof/>
                <w:sz w:val="20"/>
                <w:szCs w:val="20"/>
                <w:lang w:eastAsia="ru-RU"/>
              </w:rPr>
            </w:pPr>
            <w:r w:rsidRPr="00073C0D">
              <w:rPr>
                <w:rFonts w:ascii="Myriad Pro" w:eastAsia="Times New Roman" w:hAnsi="Myriad Pro"/>
                <w:b/>
                <w:bCs/>
                <w:i/>
                <w:noProof/>
                <w:sz w:val="20"/>
                <w:szCs w:val="20"/>
                <w:lang w:eastAsia="ru-RU"/>
              </w:rPr>
              <w:t>8 266,15</w:t>
            </w:r>
          </w:p>
        </w:tc>
      </w:tr>
      <w:tr w:rsidR="002D6376" w:rsidRPr="00073C0D" w14:paraId="2FFB1699" w14:textId="77777777" w:rsidTr="00A24BE7">
        <w:trPr>
          <w:trHeight w:val="20"/>
        </w:trPr>
        <w:tc>
          <w:tcPr>
            <w:tcW w:w="453" w:type="pct"/>
            <w:shd w:val="clear" w:color="auto" w:fill="auto"/>
            <w:vAlign w:val="center"/>
            <w:hideMark/>
          </w:tcPr>
          <w:p w14:paraId="00F54800" w14:textId="77777777" w:rsidR="002D6376" w:rsidRPr="00073C0D" w:rsidRDefault="002D6376" w:rsidP="00176439">
            <w:pPr>
              <w:spacing w:after="0" w:line="276"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12.</w:t>
            </w:r>
          </w:p>
        </w:tc>
        <w:tc>
          <w:tcPr>
            <w:tcW w:w="1940" w:type="pct"/>
            <w:shd w:val="clear" w:color="auto" w:fill="auto"/>
            <w:vAlign w:val="center"/>
            <w:hideMark/>
          </w:tcPr>
          <w:p w14:paraId="5CD7C5D2" w14:textId="77777777" w:rsidR="002D6376" w:rsidRPr="00073C0D" w:rsidRDefault="002D6376" w:rsidP="00176439">
            <w:pPr>
              <w:spacing w:after="0" w:line="276" w:lineRule="auto"/>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Технологический и ценовой аудит проектов инвестиционных программ и отчетов о реализации инвестиционных программ</w:t>
            </w:r>
          </w:p>
        </w:tc>
        <w:tc>
          <w:tcPr>
            <w:tcW w:w="1295" w:type="pct"/>
            <w:shd w:val="clear" w:color="auto" w:fill="auto"/>
            <w:noWrap/>
            <w:vAlign w:val="center"/>
            <w:hideMark/>
          </w:tcPr>
          <w:p w14:paraId="5CCCEE5E" w14:textId="77777777" w:rsidR="002D6376" w:rsidRPr="00073C0D" w:rsidRDefault="002D6376" w:rsidP="00176439">
            <w:pPr>
              <w:spacing w:after="0" w:line="276"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9 737,47</w:t>
            </w:r>
          </w:p>
        </w:tc>
        <w:tc>
          <w:tcPr>
            <w:tcW w:w="1313" w:type="pct"/>
            <w:shd w:val="clear" w:color="auto" w:fill="auto"/>
            <w:noWrap/>
            <w:vAlign w:val="center"/>
            <w:hideMark/>
          </w:tcPr>
          <w:p w14:paraId="3CE172BA" w14:textId="77777777" w:rsidR="002D6376" w:rsidRPr="00073C0D" w:rsidRDefault="002D6376" w:rsidP="00176439">
            <w:pPr>
              <w:spacing w:after="0" w:line="276" w:lineRule="auto"/>
              <w:jc w:val="center"/>
              <w:rPr>
                <w:rFonts w:ascii="Myriad Pro" w:eastAsia="Times New Roman" w:hAnsi="Myriad Pro"/>
                <w:iCs/>
                <w:noProof/>
                <w:sz w:val="20"/>
                <w:szCs w:val="20"/>
                <w:lang w:eastAsia="ru-RU"/>
              </w:rPr>
            </w:pPr>
            <w:r w:rsidRPr="00073C0D">
              <w:rPr>
                <w:rFonts w:ascii="Myriad Pro" w:eastAsia="Times New Roman" w:hAnsi="Myriad Pro"/>
                <w:iCs/>
                <w:noProof/>
                <w:sz w:val="20"/>
                <w:szCs w:val="20"/>
                <w:lang w:eastAsia="ru-RU"/>
              </w:rPr>
              <w:t>8 266,15</w:t>
            </w:r>
          </w:p>
        </w:tc>
      </w:tr>
    </w:tbl>
    <w:p w14:paraId="4E9EBAEE" w14:textId="77777777" w:rsidR="002D6376" w:rsidRPr="00073C0D" w:rsidRDefault="002D6376" w:rsidP="00044B84">
      <w:pPr>
        <w:spacing w:after="0" w:line="360" w:lineRule="auto"/>
        <w:ind w:firstLine="567"/>
        <w:contextualSpacing/>
        <w:jc w:val="both"/>
        <w:rPr>
          <w:rFonts w:ascii="Myriad Pro" w:eastAsia="Calibri" w:hAnsi="Myriad Pro" w:cs="Times New Roman"/>
          <w:color w:val="000000" w:themeColor="text1"/>
          <w:sz w:val="26"/>
          <w:szCs w:val="26"/>
        </w:rPr>
      </w:pPr>
    </w:p>
    <w:p w14:paraId="3A762403" w14:textId="77777777" w:rsidR="00467729" w:rsidRPr="00073C0D" w:rsidRDefault="00831D13" w:rsidP="00831D13">
      <w:pPr>
        <w:spacing w:after="0" w:line="360" w:lineRule="auto"/>
        <w:ind w:firstLine="567"/>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lastRenderedPageBreak/>
        <w:t xml:space="preserve">Под расходами на содержание объектов социальной сферы, в соответствии с Пояснительной запиской, относится содержание медпунктов. </w:t>
      </w:r>
      <w:r w:rsidR="00467729" w:rsidRPr="00073C0D">
        <w:rPr>
          <w:rFonts w:ascii="Myriad Pro" w:eastAsia="Calibri" w:hAnsi="Myriad Pro" w:cs="Times New Roman"/>
          <w:color w:val="000000" w:themeColor="text1"/>
          <w:sz w:val="26"/>
          <w:szCs w:val="26"/>
        </w:rPr>
        <w:t>По данным представленной Пояснительной записки, в соответствии с п.5.1. Коллективного договора ПАО «Кубаньэнерго» на 2019-2021 годы, работодатель обязуется обеспечить реализацию мероприятий по охране труда, по повышению безопасности труда, по улучшению условий труда, по сохранению жизни и здоровья работников, а также обеспечить работников санитарно-бытовым обслуживанием и медицинским обеспечением в соответствии с требованиями охраны труда. Между ПАО «Кубаньэнерго» и ООО «Кубанская медицинская компания» заключен договор по оказанию услуг медицинского обслуживания работников Общества от 09.01.2017 г № 407/30-3 и от 14.06.2017 №407/30-484 на общую сумму 10</w:t>
      </w:r>
      <w:r w:rsidR="00421755" w:rsidRPr="00073C0D">
        <w:rPr>
          <w:rFonts w:ascii="Myriad Pro" w:eastAsia="Calibri" w:hAnsi="Myriad Pro" w:cs="Times New Roman"/>
          <w:color w:val="000000" w:themeColor="text1"/>
          <w:sz w:val="26"/>
          <w:szCs w:val="26"/>
        </w:rPr>
        <w:t> 431,98 тыс. руб. (относимые на передачу – 10 272,37 тыс. руб.) В соответствии с Прогнозом социально- экономического развития Российской Федерации на период до 2024 года (октябрь 2018) ИПЦ на 2018 г. – 2,7%, на  2019 г. – составляет 4,6%. Таким образом, расходы на 2019 г. составляют 11 035,01 тыс. руб.</w:t>
      </w:r>
    </w:p>
    <w:p w14:paraId="615061FA" w14:textId="77777777" w:rsidR="00467729" w:rsidRPr="00073C0D" w:rsidRDefault="00467729" w:rsidP="00831D13">
      <w:pPr>
        <w:spacing w:after="0" w:line="360" w:lineRule="auto"/>
        <w:ind w:firstLine="567"/>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t>В соответствии с представленной Пояснительной запиской, по статье «Расходы на СМИ»</w:t>
      </w:r>
      <w:r w:rsidRPr="00073C0D">
        <w:t xml:space="preserve"> </w:t>
      </w:r>
      <w:r w:rsidRPr="00073C0D">
        <w:rPr>
          <w:rFonts w:ascii="Myriad Pro" w:eastAsia="Calibri" w:hAnsi="Myriad Pro" w:cs="Times New Roman"/>
          <w:color w:val="000000" w:themeColor="text1"/>
          <w:sz w:val="26"/>
          <w:szCs w:val="26"/>
        </w:rPr>
        <w:t>планируются и учитываются расходы на изготовление, редактирование фото и видеоматериала, публикацию информационных материалов по непроизводственной тематике. По статье «Услуги типографии и полиграфии» планируются и учитываются расходы по разработке дизайн-макета и изготовлению брендированной продукции (баннеров, растяжек, наклеек, логотипов, плакатов, стендов, вывесок и т.п.), изготовлению папок, бланков приветственных адресов и открыток с корпоративной символикой, художественной обработке и печати фотографий, изготовлению презентационной продукции с корпоративной символикой (кружки, блокноты, ручки, буклеты и т.п.), печать корпоративного периодического издания «Российские сети». По статье «Членские взносы» отражаются расходы на добровольные членские взносы в организации, членство в которых не является обязательным в соответствии с действующим законодательством и не влияет на производственную деятельность. По статье «Расходы, связанные с содержанием имущества»</w:t>
      </w:r>
      <w:r w:rsidRPr="00073C0D">
        <w:t xml:space="preserve"> </w:t>
      </w:r>
      <w:r w:rsidRPr="00073C0D">
        <w:rPr>
          <w:rFonts w:ascii="Myriad Pro" w:eastAsia="Calibri" w:hAnsi="Myriad Pro" w:cs="Times New Roman"/>
          <w:color w:val="000000" w:themeColor="text1"/>
          <w:sz w:val="26"/>
          <w:szCs w:val="26"/>
        </w:rPr>
        <w:t xml:space="preserve">отражаются расходы на </w:t>
      </w:r>
      <w:r w:rsidRPr="00073C0D">
        <w:rPr>
          <w:rFonts w:ascii="Myriad Pro" w:eastAsia="Calibri" w:hAnsi="Myriad Pro" w:cs="Times New Roman"/>
          <w:color w:val="000000" w:themeColor="text1"/>
          <w:sz w:val="26"/>
          <w:szCs w:val="26"/>
        </w:rPr>
        <w:lastRenderedPageBreak/>
        <w:t>содержание и обслуживание имущества, которое не связано с производственной деятельностью либо находится не на балансе ПАО «Кубаньэнерго».</w:t>
      </w:r>
    </w:p>
    <w:p w14:paraId="63CB9A52" w14:textId="77777777" w:rsidR="005E72FD" w:rsidRPr="00073C0D" w:rsidRDefault="00965ECD" w:rsidP="00D768F6">
      <w:pPr>
        <w:spacing w:after="0" w:line="360" w:lineRule="auto"/>
        <w:ind w:firstLine="567"/>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t>В соответствии со ст</w:t>
      </w:r>
      <w:r w:rsidR="00761AF8" w:rsidRPr="00073C0D">
        <w:rPr>
          <w:rFonts w:ascii="Myriad Pro" w:eastAsia="Calibri" w:hAnsi="Myriad Pro" w:cs="Times New Roman"/>
          <w:color w:val="000000" w:themeColor="text1"/>
          <w:sz w:val="26"/>
          <w:szCs w:val="26"/>
        </w:rPr>
        <w:t xml:space="preserve">. 47 Федерального закона от 26.12.1995 № 208-ФЗ «Об акционерных обществах» высшим органом управления общества является общее собрание акционеров. </w:t>
      </w:r>
      <w:r w:rsidRPr="00073C0D">
        <w:rPr>
          <w:rFonts w:ascii="Myriad Pro" w:eastAsia="Calibri" w:hAnsi="Myriad Pro" w:cs="Times New Roman"/>
          <w:color w:val="000000" w:themeColor="text1"/>
          <w:sz w:val="26"/>
          <w:szCs w:val="26"/>
        </w:rPr>
        <w:t>Общество обязано ежегодно проводить годовое общее собрание акционеров</w:t>
      </w:r>
      <w:r w:rsidR="00761AF8" w:rsidRPr="00073C0D">
        <w:rPr>
          <w:rFonts w:ascii="Myriad Pro" w:eastAsia="Calibri" w:hAnsi="Myriad Pro" w:cs="Times New Roman"/>
          <w:color w:val="000000" w:themeColor="text1"/>
          <w:sz w:val="26"/>
          <w:szCs w:val="26"/>
        </w:rPr>
        <w:t xml:space="preserve">. </w:t>
      </w:r>
      <w:r w:rsidR="00AA37D6" w:rsidRPr="00073C0D">
        <w:rPr>
          <w:rFonts w:ascii="Myriad Pro" w:eastAsia="Calibri" w:hAnsi="Myriad Pro" w:cs="Times New Roman"/>
          <w:color w:val="000000" w:themeColor="text1"/>
          <w:sz w:val="26"/>
          <w:szCs w:val="26"/>
        </w:rPr>
        <w:t xml:space="preserve">В соответствии со ст. 265 НК РФ к внереализационным расходам относятся, в том числе, расходы на проведение собраний акционеров, в частности расходы, связанные с арендой помещений, подготовкой и рассылкой необходимой для проведения собраний информации, и иные расходы, непосредственно связанные с проведением собрания. Таким образом, Исполнитель считает целесообразным учесть данные расходы в размере 1 939,15 тыс. руб. </w:t>
      </w:r>
    </w:p>
    <w:p w14:paraId="14EC2837" w14:textId="77777777" w:rsidR="00D768F6" w:rsidRPr="00073C0D" w:rsidRDefault="00D768F6" w:rsidP="00D768F6">
      <w:pPr>
        <w:spacing w:after="0" w:line="360" w:lineRule="auto"/>
        <w:ind w:firstLine="567"/>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t>В соответствии с пунктом 7.6.4. Коллективного договора</w:t>
      </w:r>
      <w:r w:rsidR="00FB47EC" w:rsidRPr="00073C0D">
        <w:rPr>
          <w:rFonts w:ascii="Myriad Pro" w:eastAsia="Calibri" w:hAnsi="Myriad Pro" w:cs="Times New Roman"/>
          <w:color w:val="000000" w:themeColor="text1"/>
          <w:sz w:val="26"/>
          <w:szCs w:val="26"/>
        </w:rPr>
        <w:t xml:space="preserve"> </w:t>
      </w:r>
      <w:r w:rsidRPr="00073C0D">
        <w:rPr>
          <w:rFonts w:ascii="Myriad Pro" w:eastAsia="Calibri" w:hAnsi="Myriad Pro" w:cs="Times New Roman"/>
          <w:color w:val="000000" w:themeColor="text1"/>
          <w:sz w:val="26"/>
          <w:szCs w:val="26"/>
        </w:rPr>
        <w:t>ПАО «Кубаньэнерго» на 2016-2018 гг. Работодатель обязан ежемесячно перечислять на счета первичных профсоюзных организаций денежные средства в размере 0,3 % от фонда оплаты труда для организации культурно-массовой и физкультурно-оздоровительной работы. Средства расходуются профсоюзными организациями следующим образом:</w:t>
      </w:r>
    </w:p>
    <w:p w14:paraId="42CF7316" w14:textId="77777777" w:rsidR="00D768F6" w:rsidRPr="00073C0D" w:rsidRDefault="00D768F6" w:rsidP="009D1CC2">
      <w:pPr>
        <w:pStyle w:val="a3"/>
        <w:numPr>
          <w:ilvl w:val="0"/>
          <w:numId w:val="87"/>
        </w:numPr>
        <w:spacing w:after="0" w:line="360" w:lineRule="auto"/>
        <w:ind w:left="993"/>
        <w:jc w:val="both"/>
        <w:rPr>
          <w:rFonts w:ascii="Myriad Pro" w:hAnsi="Myriad Pro"/>
          <w:color w:val="000000" w:themeColor="text1"/>
          <w:sz w:val="26"/>
          <w:szCs w:val="26"/>
        </w:rPr>
      </w:pPr>
      <w:r w:rsidRPr="00073C0D">
        <w:rPr>
          <w:rFonts w:ascii="Myriad Pro" w:hAnsi="Myriad Pro"/>
          <w:color w:val="000000" w:themeColor="text1"/>
          <w:sz w:val="26"/>
          <w:szCs w:val="26"/>
        </w:rPr>
        <w:t>0,15% на культурно-массовую работу;</w:t>
      </w:r>
    </w:p>
    <w:p w14:paraId="2B7EFA2C" w14:textId="77777777" w:rsidR="00D768F6" w:rsidRPr="00073C0D" w:rsidRDefault="00D768F6" w:rsidP="009D1CC2">
      <w:pPr>
        <w:pStyle w:val="a3"/>
        <w:numPr>
          <w:ilvl w:val="0"/>
          <w:numId w:val="87"/>
        </w:numPr>
        <w:spacing w:after="0" w:line="360" w:lineRule="auto"/>
        <w:ind w:left="993"/>
        <w:jc w:val="both"/>
        <w:rPr>
          <w:rFonts w:ascii="Myriad Pro" w:hAnsi="Myriad Pro"/>
          <w:color w:val="000000" w:themeColor="text1"/>
          <w:sz w:val="26"/>
          <w:szCs w:val="26"/>
        </w:rPr>
      </w:pPr>
      <w:r w:rsidRPr="00073C0D">
        <w:rPr>
          <w:rFonts w:ascii="Myriad Pro" w:hAnsi="Myriad Pro"/>
          <w:color w:val="000000" w:themeColor="text1"/>
          <w:sz w:val="26"/>
          <w:szCs w:val="26"/>
        </w:rPr>
        <w:t>0,15% на физкультурно-оздоровительную работу.</w:t>
      </w:r>
    </w:p>
    <w:p w14:paraId="41502208" w14:textId="77777777" w:rsidR="00D768F6" w:rsidRPr="00073C0D" w:rsidRDefault="00D768F6" w:rsidP="00D768F6">
      <w:pPr>
        <w:spacing w:after="0" w:line="360" w:lineRule="auto"/>
        <w:ind w:firstLine="567"/>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t xml:space="preserve">На основании вышеизложенного, Исполнитель считает обоснованным включение в НВВ отчислений первичной профсоюзной организации в размере 0,3% от фонда оплаты труда, определенного Исполнителем в соответствии с разделом 4 настоящего отчета (статья «Расходы на оплату труда). Таким образом, отчисления первичной профсоюзной организации составят </w:t>
      </w:r>
      <w:r w:rsidR="00DE31FB" w:rsidRPr="00073C0D">
        <w:rPr>
          <w:rFonts w:ascii="Myriad Pro" w:eastAsia="Calibri" w:hAnsi="Myriad Pro" w:cs="Times New Roman"/>
          <w:color w:val="000000" w:themeColor="text1"/>
          <w:sz w:val="26"/>
          <w:szCs w:val="26"/>
        </w:rPr>
        <w:t>11 703,22</w:t>
      </w:r>
      <w:r w:rsidRPr="00073C0D">
        <w:rPr>
          <w:rFonts w:ascii="Myriad Pro" w:eastAsia="Calibri" w:hAnsi="Myriad Pro" w:cs="Times New Roman"/>
          <w:color w:val="000000" w:themeColor="text1"/>
          <w:sz w:val="26"/>
          <w:szCs w:val="26"/>
        </w:rPr>
        <w:t xml:space="preserve">тыс. руб. </w:t>
      </w:r>
      <w:r w:rsidR="00E7499D" w:rsidRPr="00073C0D">
        <w:rPr>
          <w:rFonts w:ascii="Myriad Pro" w:eastAsia="Calibri" w:hAnsi="Myriad Pro" w:cs="Times New Roman"/>
          <w:color w:val="000000" w:themeColor="text1"/>
          <w:sz w:val="26"/>
          <w:szCs w:val="26"/>
        </w:rPr>
        <w:br/>
      </w:r>
      <w:r w:rsidRPr="00073C0D">
        <w:rPr>
          <w:rFonts w:ascii="Myriad Pro" w:eastAsia="Calibri" w:hAnsi="Myriad Pro" w:cs="Times New Roman"/>
          <w:color w:val="000000" w:themeColor="text1"/>
          <w:sz w:val="26"/>
          <w:szCs w:val="26"/>
        </w:rPr>
        <w:t>(3 901 072,5 * 0,3%).</w:t>
      </w:r>
      <w:r w:rsidR="00134D62" w:rsidRPr="00073C0D">
        <w:rPr>
          <w:rFonts w:ascii="Myriad Pro" w:eastAsia="Calibri" w:hAnsi="Myriad Pro" w:cs="Times New Roman"/>
          <w:color w:val="000000" w:themeColor="text1"/>
          <w:sz w:val="26"/>
          <w:szCs w:val="26"/>
        </w:rPr>
        <w:t xml:space="preserve"> </w:t>
      </w:r>
      <w:r w:rsidR="00E27299" w:rsidRPr="00073C0D">
        <w:rPr>
          <w:rFonts w:ascii="Myriad Pro" w:eastAsia="Calibri" w:hAnsi="Myriad Pro" w:cs="Times New Roman"/>
          <w:color w:val="000000" w:themeColor="text1"/>
          <w:sz w:val="26"/>
          <w:szCs w:val="26"/>
        </w:rPr>
        <w:t xml:space="preserve">Исполнитель отмечает, что данные расходы необходимо учитывать в статье подконтрольных расходов </w:t>
      </w:r>
      <w:r w:rsidR="00E27299" w:rsidRPr="00073C0D">
        <w:t>«</w:t>
      </w:r>
      <w:r w:rsidR="00E27299" w:rsidRPr="00073C0D">
        <w:rPr>
          <w:rFonts w:ascii="Myriad Pro" w:hAnsi="Myriad Pro"/>
          <w:sz w:val="26"/>
          <w:szCs w:val="26"/>
        </w:rPr>
        <w:t>Подконтрольные расходы из прибыли (расходы социального характера)».</w:t>
      </w:r>
    </w:p>
    <w:p w14:paraId="3A3661A7" w14:textId="77777777" w:rsidR="00D768F6" w:rsidRPr="00073C0D" w:rsidRDefault="00D768F6" w:rsidP="00D768F6">
      <w:pPr>
        <w:spacing w:after="0" w:line="360" w:lineRule="auto"/>
        <w:ind w:firstLine="567"/>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t xml:space="preserve">Заявленные </w:t>
      </w:r>
      <w:r w:rsidR="00214F59" w:rsidRPr="00073C0D">
        <w:rPr>
          <w:rFonts w:ascii="Myriad Pro" w:eastAsia="Calibri" w:hAnsi="Myriad Pro" w:cs="Times New Roman"/>
          <w:color w:val="000000" w:themeColor="text1"/>
          <w:sz w:val="26"/>
          <w:szCs w:val="26"/>
        </w:rPr>
        <w:t>ПАО «Кубаньэнерго»</w:t>
      </w:r>
      <w:r w:rsidRPr="00073C0D">
        <w:rPr>
          <w:rFonts w:ascii="Myriad Pro" w:eastAsia="Calibri" w:hAnsi="Myriad Pro" w:cs="Times New Roman"/>
          <w:color w:val="000000" w:themeColor="text1"/>
          <w:sz w:val="26"/>
          <w:szCs w:val="26"/>
        </w:rPr>
        <w:t xml:space="preserve"> расходы на спортивные и культурные мероприятия Исполнитель считает необоснованными, так как в соответствии с </w:t>
      </w:r>
      <w:r w:rsidRPr="00073C0D">
        <w:rPr>
          <w:rFonts w:ascii="Myriad Pro" w:eastAsia="Calibri" w:hAnsi="Myriad Pro" w:cs="Times New Roman"/>
          <w:color w:val="000000" w:themeColor="text1"/>
          <w:sz w:val="26"/>
          <w:szCs w:val="26"/>
        </w:rPr>
        <w:lastRenderedPageBreak/>
        <w:t>Коллективным договором отчисления первичной профсоюзной организации в размере 0,3% предназначены в том числе на проведение культурно-массовой и физкультурно-оздоровительной работы.</w:t>
      </w:r>
    </w:p>
    <w:p w14:paraId="534D07DA" w14:textId="77777777" w:rsidR="00D768F6" w:rsidRPr="00073C0D" w:rsidRDefault="00D768F6" w:rsidP="00D768F6">
      <w:pPr>
        <w:spacing w:after="0" w:line="360" w:lineRule="auto"/>
        <w:ind w:firstLine="567"/>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t>Исполнитель рекомендует по статье «Отчисления профсоюзу» прикладывать Пояснительную записку и материалы, обосновывающие данные затраты.</w:t>
      </w:r>
    </w:p>
    <w:p w14:paraId="4D331B46" w14:textId="77777777" w:rsidR="005A691A" w:rsidRPr="00073C0D" w:rsidRDefault="005A691A" w:rsidP="005D4DF8">
      <w:pPr>
        <w:spacing w:after="0" w:line="360" w:lineRule="auto"/>
        <w:ind w:firstLine="567"/>
        <w:contextualSpacing/>
        <w:jc w:val="both"/>
        <w:rPr>
          <w:rFonts w:ascii="Myriad Pro" w:eastAsia="Calibri" w:hAnsi="Myriad Pro" w:cs="Times New Roman"/>
          <w:color w:val="000000" w:themeColor="text1"/>
          <w:sz w:val="26"/>
          <w:szCs w:val="26"/>
        </w:rPr>
      </w:pPr>
    </w:p>
    <w:p w14:paraId="3CAA278B" w14:textId="77777777" w:rsidR="00931BCC" w:rsidRPr="00073C0D" w:rsidRDefault="00931BCC" w:rsidP="00931BCC">
      <w:pPr>
        <w:spacing w:after="0" w:line="360" w:lineRule="auto"/>
        <w:ind w:firstLine="567"/>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t xml:space="preserve">На основе представленных ПАО «Кубаньэнерго» материалов, проведенного Исполнителем анализа затрат, а также с учетом действующей нормативной правовой базы Исполнитель определил размер затрат по данной статье, подлежащих учету в неподконтрольных расходах на рассматриваемый период, в сумме </w:t>
      </w:r>
      <w:r w:rsidR="00ED1E46" w:rsidRPr="00073C0D">
        <w:rPr>
          <w:rFonts w:ascii="Myriad Pro" w:eastAsia="Calibri" w:hAnsi="Myriad Pro" w:cs="Times New Roman"/>
          <w:color w:val="000000" w:themeColor="text1"/>
          <w:sz w:val="26"/>
          <w:szCs w:val="26"/>
        </w:rPr>
        <w:t>32 023,15</w:t>
      </w:r>
      <w:r w:rsidR="00421755" w:rsidRPr="00073C0D">
        <w:rPr>
          <w:rFonts w:ascii="Myriad Pro" w:eastAsia="Calibri" w:hAnsi="Myriad Pro" w:cs="Times New Roman"/>
          <w:color w:val="000000" w:themeColor="text1"/>
          <w:sz w:val="26"/>
          <w:szCs w:val="26"/>
        </w:rPr>
        <w:t xml:space="preserve"> </w:t>
      </w:r>
      <w:r w:rsidRPr="00073C0D">
        <w:rPr>
          <w:rFonts w:ascii="Myriad Pro" w:eastAsia="Calibri" w:hAnsi="Myriad Pro" w:cs="Times New Roman"/>
          <w:sz w:val="26"/>
          <w:szCs w:val="26"/>
        </w:rPr>
        <w:t xml:space="preserve">тыс. </w:t>
      </w:r>
      <w:r w:rsidRPr="00073C0D">
        <w:rPr>
          <w:rFonts w:ascii="Myriad Pro" w:eastAsia="Calibri" w:hAnsi="Myriad Pro" w:cs="Times New Roman"/>
          <w:color w:val="000000" w:themeColor="text1"/>
          <w:sz w:val="26"/>
          <w:szCs w:val="26"/>
        </w:rPr>
        <w:t>руб., а именно:</w:t>
      </w:r>
    </w:p>
    <w:p w14:paraId="66BBD48A" w14:textId="77777777" w:rsidR="00421755" w:rsidRPr="00073C0D" w:rsidRDefault="00421755" w:rsidP="009D1CC2">
      <w:pPr>
        <w:pStyle w:val="a3"/>
        <w:numPr>
          <w:ilvl w:val="0"/>
          <w:numId w:val="54"/>
        </w:numPr>
        <w:spacing w:after="0" w:line="360" w:lineRule="auto"/>
        <w:ind w:left="993"/>
        <w:jc w:val="both"/>
        <w:rPr>
          <w:rFonts w:ascii="Myriad Pro" w:hAnsi="Myriad Pro"/>
          <w:color w:val="000000" w:themeColor="text1"/>
          <w:sz w:val="26"/>
          <w:szCs w:val="26"/>
        </w:rPr>
      </w:pPr>
      <w:r w:rsidRPr="00073C0D">
        <w:rPr>
          <w:rFonts w:ascii="Myriad Pro" w:hAnsi="Myriad Pro"/>
          <w:color w:val="000000" w:themeColor="text1"/>
          <w:sz w:val="26"/>
          <w:szCs w:val="26"/>
        </w:rPr>
        <w:t>расходы на содержание объектов социальной сферы – 11 035,01 тыс. руб.</w:t>
      </w:r>
    </w:p>
    <w:p w14:paraId="4ED59231" w14:textId="77777777" w:rsidR="00073265" w:rsidRPr="00073C0D" w:rsidRDefault="00073265" w:rsidP="009D1CC2">
      <w:pPr>
        <w:pStyle w:val="a3"/>
        <w:numPr>
          <w:ilvl w:val="0"/>
          <w:numId w:val="54"/>
        </w:numPr>
        <w:spacing w:after="0" w:line="360" w:lineRule="auto"/>
        <w:ind w:left="993"/>
        <w:jc w:val="both"/>
        <w:rPr>
          <w:rFonts w:ascii="Myriad Pro" w:hAnsi="Myriad Pro"/>
          <w:color w:val="000000" w:themeColor="text1"/>
          <w:sz w:val="26"/>
          <w:szCs w:val="26"/>
        </w:rPr>
      </w:pPr>
      <w:r w:rsidRPr="00073C0D">
        <w:rPr>
          <w:rFonts w:ascii="Myriad Pro" w:hAnsi="Myriad Pro"/>
          <w:color w:val="000000" w:themeColor="text1"/>
          <w:sz w:val="26"/>
          <w:szCs w:val="26"/>
        </w:rPr>
        <w:t xml:space="preserve">расходы на проведение собраний акционеров - </w:t>
      </w:r>
      <w:r w:rsidR="00ED1E46" w:rsidRPr="00073C0D">
        <w:rPr>
          <w:rFonts w:ascii="Myriad Pro" w:hAnsi="Myriad Pro"/>
          <w:color w:val="000000" w:themeColor="text1"/>
          <w:sz w:val="26"/>
          <w:szCs w:val="26"/>
        </w:rPr>
        <w:t>1 939,15 тыс. руб.</w:t>
      </w:r>
    </w:p>
    <w:p w14:paraId="72563664" w14:textId="77777777" w:rsidR="00931BCC" w:rsidRPr="00073C0D" w:rsidRDefault="00931BCC" w:rsidP="009D1CC2">
      <w:pPr>
        <w:pStyle w:val="a3"/>
        <w:numPr>
          <w:ilvl w:val="0"/>
          <w:numId w:val="54"/>
        </w:numPr>
        <w:spacing w:after="0" w:line="360" w:lineRule="auto"/>
        <w:ind w:left="993"/>
        <w:jc w:val="both"/>
        <w:rPr>
          <w:rFonts w:ascii="Myriad Pro" w:hAnsi="Myriad Pro"/>
          <w:color w:val="000000" w:themeColor="text1"/>
          <w:sz w:val="26"/>
          <w:szCs w:val="26"/>
        </w:rPr>
      </w:pPr>
      <w:r w:rsidRPr="00073C0D">
        <w:rPr>
          <w:rFonts w:ascii="Myriad Pro" w:hAnsi="Myriad Pro"/>
          <w:color w:val="000000" w:themeColor="text1"/>
          <w:sz w:val="26"/>
          <w:szCs w:val="26"/>
        </w:rPr>
        <w:t>на технологический и ценовой аудит проектов инвестиционных программ и отчетов о реализации инвестиционных программ – 8 266,15 тыс. руб.;</w:t>
      </w:r>
    </w:p>
    <w:p w14:paraId="70719D4D" w14:textId="77777777" w:rsidR="00931BCC" w:rsidRPr="00073C0D" w:rsidRDefault="00931BCC" w:rsidP="009D1CC2">
      <w:pPr>
        <w:pStyle w:val="a3"/>
        <w:numPr>
          <w:ilvl w:val="0"/>
          <w:numId w:val="54"/>
        </w:numPr>
        <w:spacing w:after="0" w:line="360" w:lineRule="auto"/>
        <w:ind w:left="993"/>
        <w:jc w:val="both"/>
        <w:rPr>
          <w:rFonts w:ascii="Myriad Pro" w:hAnsi="Myriad Pro"/>
          <w:color w:val="000000" w:themeColor="text1"/>
          <w:sz w:val="26"/>
          <w:szCs w:val="26"/>
        </w:rPr>
      </w:pPr>
      <w:r w:rsidRPr="00073C0D">
        <w:rPr>
          <w:rFonts w:ascii="Myriad Pro" w:hAnsi="Myriad Pro"/>
          <w:color w:val="000000" w:themeColor="text1"/>
          <w:sz w:val="26"/>
          <w:szCs w:val="26"/>
        </w:rPr>
        <w:t>расходы на техническое обслуживание и ремонт бесхозяйных объектов – 8 311,87 тыс. руб.;</w:t>
      </w:r>
    </w:p>
    <w:p w14:paraId="51AC804B" w14:textId="77777777" w:rsidR="00931BCC" w:rsidRPr="00073C0D" w:rsidRDefault="00931BCC" w:rsidP="009D1CC2">
      <w:pPr>
        <w:pStyle w:val="a3"/>
        <w:numPr>
          <w:ilvl w:val="0"/>
          <w:numId w:val="54"/>
        </w:numPr>
        <w:spacing w:after="0" w:line="360" w:lineRule="auto"/>
        <w:ind w:left="993"/>
        <w:jc w:val="both"/>
        <w:rPr>
          <w:rFonts w:ascii="Myriad Pro" w:hAnsi="Myriad Pro"/>
          <w:color w:val="000000" w:themeColor="text1"/>
          <w:sz w:val="26"/>
          <w:szCs w:val="26"/>
        </w:rPr>
      </w:pPr>
      <w:r w:rsidRPr="00073C0D">
        <w:rPr>
          <w:rFonts w:ascii="Myriad Pro" w:hAnsi="Myriad Pro"/>
          <w:color w:val="000000" w:themeColor="text1"/>
          <w:sz w:val="26"/>
          <w:szCs w:val="26"/>
        </w:rPr>
        <w:t xml:space="preserve">Членские взносы в </w:t>
      </w:r>
      <w:proofErr w:type="spellStart"/>
      <w:r w:rsidRPr="00073C0D">
        <w:rPr>
          <w:rFonts w:ascii="Myriad Pro" w:hAnsi="Myriad Pro"/>
          <w:color w:val="000000" w:themeColor="text1"/>
          <w:sz w:val="26"/>
          <w:szCs w:val="26"/>
        </w:rPr>
        <w:t>ОбРаЭл</w:t>
      </w:r>
      <w:proofErr w:type="spellEnd"/>
      <w:r w:rsidR="00EF0E61" w:rsidRPr="00073C0D">
        <w:rPr>
          <w:rFonts w:ascii="Myriad Pro" w:hAnsi="Myriad Pro"/>
          <w:color w:val="000000" w:themeColor="text1"/>
          <w:sz w:val="26"/>
          <w:szCs w:val="26"/>
        </w:rPr>
        <w:t xml:space="preserve"> – </w:t>
      </w:r>
      <w:r w:rsidRPr="00073C0D">
        <w:rPr>
          <w:rFonts w:ascii="Myriad Pro" w:hAnsi="Myriad Pro"/>
          <w:color w:val="000000" w:themeColor="text1"/>
          <w:sz w:val="26"/>
          <w:szCs w:val="26"/>
        </w:rPr>
        <w:t>1 673,99 тыс. руб.;</w:t>
      </w:r>
    </w:p>
    <w:p w14:paraId="61C297AF" w14:textId="77777777" w:rsidR="00931BCC" w:rsidRPr="00073C0D" w:rsidRDefault="00931BCC" w:rsidP="009D1CC2">
      <w:pPr>
        <w:pStyle w:val="a3"/>
        <w:numPr>
          <w:ilvl w:val="0"/>
          <w:numId w:val="54"/>
        </w:numPr>
        <w:spacing w:after="0" w:line="360" w:lineRule="auto"/>
        <w:ind w:left="993"/>
        <w:jc w:val="both"/>
        <w:rPr>
          <w:rFonts w:ascii="Myriad Pro" w:hAnsi="Myriad Pro"/>
          <w:color w:val="000000" w:themeColor="text1"/>
          <w:sz w:val="26"/>
          <w:szCs w:val="26"/>
        </w:rPr>
      </w:pPr>
      <w:r w:rsidRPr="00073C0D">
        <w:rPr>
          <w:rFonts w:ascii="Myriad Pro" w:hAnsi="Myriad Pro"/>
          <w:color w:val="000000" w:themeColor="text1"/>
          <w:sz w:val="26"/>
          <w:szCs w:val="26"/>
        </w:rPr>
        <w:t>Расходы на услуги банков – 796,98 тыс. руб.</w:t>
      </w:r>
    </w:p>
    <w:p w14:paraId="0141F7A2" w14:textId="77777777" w:rsidR="005D4DF8" w:rsidRPr="00073C0D" w:rsidRDefault="005D4DF8" w:rsidP="00931BCC">
      <w:pPr>
        <w:spacing w:after="0" w:line="360" w:lineRule="auto"/>
        <w:ind w:firstLine="567"/>
        <w:contextualSpacing/>
        <w:jc w:val="both"/>
        <w:rPr>
          <w:rFonts w:ascii="Myriad Pro" w:eastAsia="Calibri" w:hAnsi="Myriad Pro" w:cs="Times New Roman"/>
          <w:color w:val="000000" w:themeColor="text1"/>
          <w:sz w:val="26"/>
          <w:szCs w:val="26"/>
        </w:rPr>
      </w:pPr>
    </w:p>
    <w:p w14:paraId="5AC5BA45" w14:textId="77777777" w:rsidR="002E320E" w:rsidRPr="00073C0D" w:rsidRDefault="00796DB1" w:rsidP="008522D6">
      <w:pPr>
        <w:spacing w:after="0" w:line="360" w:lineRule="auto"/>
        <w:ind w:firstLine="567"/>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t xml:space="preserve">Таким образом, расходы по данной статье рассчитаны Исполнителем в размере </w:t>
      </w:r>
      <w:r w:rsidR="00ED1E46" w:rsidRPr="00073C0D">
        <w:rPr>
          <w:rFonts w:ascii="Myriad Pro" w:eastAsia="Calibri" w:hAnsi="Myriad Pro" w:cs="Times New Roman"/>
          <w:color w:val="000000" w:themeColor="text1"/>
          <w:sz w:val="26"/>
          <w:szCs w:val="26"/>
        </w:rPr>
        <w:t xml:space="preserve"> 32 023,15</w:t>
      </w:r>
      <w:r w:rsidR="00421755" w:rsidRPr="00073C0D">
        <w:rPr>
          <w:rFonts w:ascii="Myriad Pro" w:eastAsia="Calibri" w:hAnsi="Myriad Pro" w:cs="Times New Roman"/>
          <w:color w:val="000000" w:themeColor="text1"/>
          <w:sz w:val="26"/>
          <w:szCs w:val="26"/>
        </w:rPr>
        <w:t xml:space="preserve"> </w:t>
      </w:r>
      <w:r w:rsidRPr="00073C0D">
        <w:rPr>
          <w:rFonts w:ascii="Myriad Pro" w:eastAsia="Calibri" w:hAnsi="Myriad Pro" w:cs="Times New Roman"/>
          <w:color w:val="000000" w:themeColor="text1"/>
          <w:sz w:val="26"/>
          <w:szCs w:val="26"/>
        </w:rPr>
        <w:t>тыс. руб.</w:t>
      </w:r>
      <w:r w:rsidR="006F4E43" w:rsidRPr="00073C0D">
        <w:rPr>
          <w:rFonts w:ascii="Myriad Pro" w:eastAsia="Calibri" w:hAnsi="Myriad Pro" w:cs="Times New Roman"/>
          <w:color w:val="000000" w:themeColor="text1"/>
          <w:sz w:val="26"/>
          <w:szCs w:val="26"/>
        </w:rPr>
        <w:t xml:space="preserve">, что на </w:t>
      </w:r>
      <w:r w:rsidR="00BB2694" w:rsidRPr="00073C0D">
        <w:rPr>
          <w:rFonts w:ascii="Myriad Pro" w:eastAsia="Calibri" w:hAnsi="Myriad Pro" w:cs="Times New Roman"/>
          <w:color w:val="000000" w:themeColor="text1"/>
          <w:sz w:val="26"/>
          <w:szCs w:val="26"/>
        </w:rPr>
        <w:t>62</w:t>
      </w:r>
      <w:r w:rsidR="00421755" w:rsidRPr="00073C0D">
        <w:rPr>
          <w:rFonts w:ascii="Myriad Pro" w:eastAsia="Calibri" w:hAnsi="Myriad Pro" w:cs="Times New Roman"/>
          <w:color w:val="000000" w:themeColor="text1"/>
          <w:sz w:val="26"/>
          <w:szCs w:val="26"/>
        </w:rPr>
        <w:t xml:space="preserve">% </w:t>
      </w:r>
      <w:r w:rsidR="000C537A" w:rsidRPr="00073C0D">
        <w:rPr>
          <w:rFonts w:ascii="Myriad Pro" w:eastAsia="Calibri" w:hAnsi="Myriad Pro" w:cs="Times New Roman"/>
          <w:color w:val="000000" w:themeColor="text1"/>
          <w:sz w:val="26"/>
          <w:szCs w:val="26"/>
        </w:rPr>
        <w:t>ниже</w:t>
      </w:r>
      <w:r w:rsidR="006F4E43" w:rsidRPr="00073C0D">
        <w:rPr>
          <w:rFonts w:ascii="Myriad Pro" w:eastAsia="Calibri" w:hAnsi="Myriad Pro" w:cs="Times New Roman"/>
          <w:color w:val="000000" w:themeColor="text1"/>
          <w:sz w:val="26"/>
          <w:szCs w:val="26"/>
        </w:rPr>
        <w:t xml:space="preserve"> приня</w:t>
      </w:r>
      <w:r w:rsidR="00F60CE0" w:rsidRPr="00073C0D">
        <w:rPr>
          <w:rFonts w:ascii="Myriad Pro" w:eastAsia="Calibri" w:hAnsi="Myriad Pro" w:cs="Times New Roman"/>
          <w:color w:val="000000" w:themeColor="text1"/>
          <w:sz w:val="26"/>
          <w:szCs w:val="26"/>
        </w:rPr>
        <w:t>того РЭК – департаментом уровня</w:t>
      </w:r>
      <w:r w:rsidR="000C537A" w:rsidRPr="00073C0D">
        <w:rPr>
          <w:rFonts w:ascii="Myriad Pro" w:eastAsia="Calibri" w:hAnsi="Myriad Pro" w:cs="Times New Roman"/>
          <w:color w:val="000000" w:themeColor="text1"/>
          <w:sz w:val="26"/>
          <w:szCs w:val="26"/>
        </w:rPr>
        <w:t xml:space="preserve">. </w:t>
      </w:r>
    </w:p>
    <w:p w14:paraId="6E87E0A7" w14:textId="77777777" w:rsidR="00303358" w:rsidRPr="00073C0D" w:rsidRDefault="00303358" w:rsidP="00303358">
      <w:pPr>
        <w:spacing w:after="0" w:line="360" w:lineRule="auto"/>
        <w:jc w:val="both"/>
        <w:rPr>
          <w:rFonts w:ascii="Myriad Pro" w:hAnsi="Myriad Pro"/>
          <w:iCs/>
          <w:color w:val="000000" w:themeColor="text1"/>
          <w:sz w:val="26"/>
          <w:szCs w:val="26"/>
        </w:rPr>
      </w:pPr>
    </w:p>
    <w:p w14:paraId="6DC24813" w14:textId="77777777" w:rsidR="00026793" w:rsidRPr="00073C0D" w:rsidRDefault="00026793" w:rsidP="004369B7">
      <w:pPr>
        <w:pStyle w:val="3"/>
        <w:numPr>
          <w:ilvl w:val="1"/>
          <w:numId w:val="93"/>
        </w:numPr>
        <w:tabs>
          <w:tab w:val="left" w:pos="567"/>
        </w:tabs>
        <w:spacing w:line="360" w:lineRule="auto"/>
        <w:ind w:left="0" w:firstLine="0"/>
        <w:jc w:val="both"/>
        <w:rPr>
          <w:rFonts w:ascii="Myriad Pro" w:hAnsi="Myriad Pro"/>
          <w:b/>
          <w:color w:val="4F6228" w:themeColor="accent3" w:themeShade="80"/>
          <w:sz w:val="28"/>
          <w:szCs w:val="28"/>
        </w:rPr>
        <w:sectPr w:rsidR="00026793" w:rsidRPr="00073C0D" w:rsidSect="0004017F">
          <w:pgSz w:w="11906" w:h="16838"/>
          <w:pgMar w:top="1134" w:right="850" w:bottom="1134" w:left="1701" w:header="708" w:footer="708" w:gutter="0"/>
          <w:cols w:space="708"/>
          <w:docGrid w:linePitch="360"/>
        </w:sectPr>
      </w:pPr>
    </w:p>
    <w:p w14:paraId="5153DFD6" w14:textId="77777777" w:rsidR="006834E2" w:rsidRPr="00073C0D" w:rsidRDefault="006834E2" w:rsidP="004369B7">
      <w:pPr>
        <w:pStyle w:val="3"/>
        <w:numPr>
          <w:ilvl w:val="1"/>
          <w:numId w:val="93"/>
        </w:numPr>
        <w:tabs>
          <w:tab w:val="left" w:pos="567"/>
        </w:tabs>
        <w:spacing w:line="360" w:lineRule="auto"/>
        <w:ind w:left="0" w:firstLine="0"/>
        <w:jc w:val="both"/>
        <w:rPr>
          <w:rFonts w:ascii="Myriad Pro" w:hAnsi="Myriad Pro"/>
          <w:b/>
          <w:color w:val="4F6228" w:themeColor="accent3" w:themeShade="80"/>
          <w:sz w:val="28"/>
          <w:szCs w:val="28"/>
        </w:rPr>
      </w:pPr>
      <w:bookmarkStart w:id="73" w:name="_Toc47549648"/>
      <w:r w:rsidRPr="00073C0D">
        <w:rPr>
          <w:rFonts w:ascii="Myriad Pro" w:hAnsi="Myriad Pro"/>
          <w:b/>
          <w:color w:val="4F6228" w:themeColor="accent3" w:themeShade="80"/>
          <w:sz w:val="28"/>
          <w:szCs w:val="28"/>
        </w:rPr>
        <w:lastRenderedPageBreak/>
        <w:t>Дивиденды</w:t>
      </w:r>
      <w:bookmarkEnd w:id="73"/>
    </w:p>
    <w:p w14:paraId="19BEF3FB" w14:textId="77777777" w:rsidR="006834E2" w:rsidRPr="00073C0D" w:rsidRDefault="006834E2" w:rsidP="006834E2">
      <w:pPr>
        <w:spacing w:line="360" w:lineRule="auto"/>
        <w:ind w:firstLine="709"/>
        <w:jc w:val="both"/>
        <w:textAlignment w:val="baseline"/>
        <w:rPr>
          <w:rFonts w:ascii="Myriad Pro" w:eastAsia="Calibri" w:hAnsi="Myriad Pro"/>
          <w:sz w:val="26"/>
          <w:szCs w:val="26"/>
        </w:rPr>
      </w:pPr>
      <w:r w:rsidRPr="00073C0D">
        <w:rPr>
          <w:rFonts w:ascii="Myriad Pro" w:eastAsia="Calibri" w:hAnsi="Myriad Pro"/>
          <w:sz w:val="26"/>
          <w:szCs w:val="26"/>
        </w:rPr>
        <w:t>Обязанность акционерных обществ по выплате дивидендов установлена статьей 42 Федерального закона от 26.12.1995 N 208-ФЗ «Об акционерных обществах», а уточнение порядка расчета суммы из чистой прибыли, используемой для выплаты дивидендов в отношении ПАО «</w:t>
      </w:r>
      <w:proofErr w:type="spellStart"/>
      <w:r w:rsidRPr="00073C0D">
        <w:rPr>
          <w:rFonts w:ascii="Myriad Pro" w:eastAsia="Calibri" w:hAnsi="Myriad Pro"/>
          <w:sz w:val="26"/>
          <w:szCs w:val="26"/>
        </w:rPr>
        <w:t>Россети</w:t>
      </w:r>
      <w:proofErr w:type="spellEnd"/>
      <w:r w:rsidRPr="00073C0D">
        <w:rPr>
          <w:rFonts w:ascii="Myriad Pro" w:eastAsia="Calibri" w:hAnsi="Myriad Pro"/>
          <w:sz w:val="26"/>
          <w:szCs w:val="26"/>
        </w:rPr>
        <w:t xml:space="preserve">», определено </w:t>
      </w:r>
      <w:hyperlink r:id="rId58" w:anchor="100004" w:history="1">
        <w:r w:rsidRPr="00073C0D">
          <w:rPr>
            <w:rFonts w:ascii="Myriad Pro" w:eastAsia="Calibri" w:hAnsi="Myriad Pro"/>
            <w:sz w:val="26"/>
            <w:szCs w:val="26"/>
          </w:rPr>
          <w:t>распоряжением</w:t>
        </w:r>
      </w:hyperlink>
      <w:r w:rsidRPr="00073C0D">
        <w:rPr>
          <w:rFonts w:ascii="Myriad Pro" w:eastAsia="Calibri" w:hAnsi="Myriad Pro"/>
          <w:sz w:val="26"/>
          <w:szCs w:val="26"/>
        </w:rPr>
        <w:t xml:space="preserve"> Правительства Российской Федерации от 29.05.2017 N 1094-р.</w:t>
      </w:r>
    </w:p>
    <w:p w14:paraId="4DA2927D" w14:textId="77777777" w:rsidR="00026793" w:rsidRPr="00073C0D" w:rsidRDefault="00026793" w:rsidP="006834E2">
      <w:pPr>
        <w:spacing w:after="0" w:line="360" w:lineRule="auto"/>
        <w:contextualSpacing/>
        <w:jc w:val="both"/>
        <w:rPr>
          <w:rFonts w:ascii="Myriad Pro" w:eastAsia="Calibri" w:hAnsi="Myriad Pro" w:cs="Times New Roman"/>
          <w:b/>
          <w:color w:val="000000" w:themeColor="text1"/>
          <w:sz w:val="26"/>
          <w:szCs w:val="26"/>
        </w:rPr>
      </w:pPr>
    </w:p>
    <w:p w14:paraId="70DAA8FD" w14:textId="77777777" w:rsidR="006834E2" w:rsidRPr="00073C0D" w:rsidRDefault="006834E2" w:rsidP="006834E2">
      <w:pPr>
        <w:spacing w:after="0" w:line="360" w:lineRule="auto"/>
        <w:contextualSpacing/>
        <w:jc w:val="both"/>
        <w:rPr>
          <w:rFonts w:ascii="Myriad Pro" w:eastAsia="Calibri" w:hAnsi="Myriad Pro" w:cs="Times New Roman"/>
          <w:b/>
          <w:color w:val="000000" w:themeColor="text1"/>
          <w:sz w:val="26"/>
          <w:szCs w:val="26"/>
        </w:rPr>
      </w:pPr>
      <w:r w:rsidRPr="00073C0D">
        <w:rPr>
          <w:rFonts w:ascii="Myriad Pro" w:eastAsia="Calibri" w:hAnsi="Myriad Pro" w:cs="Times New Roman"/>
          <w:b/>
          <w:color w:val="000000" w:themeColor="text1"/>
          <w:sz w:val="26"/>
          <w:szCs w:val="26"/>
        </w:rPr>
        <w:t>ПОЗИЦИЯ ТЕРРИТОРИАЛЬНОЙ СЕТЕВОЙ ОРГАНИЗАЦИИ</w:t>
      </w:r>
    </w:p>
    <w:p w14:paraId="0F91DB1D" w14:textId="77777777" w:rsidR="006834E2" w:rsidRPr="00073C0D" w:rsidRDefault="006834E2" w:rsidP="006834E2">
      <w:pPr>
        <w:spacing w:after="0" w:line="360" w:lineRule="auto"/>
        <w:ind w:firstLine="567"/>
        <w:jc w:val="both"/>
        <w:rPr>
          <w:rFonts w:ascii="Myriad Pro" w:hAnsi="Myriad Pro"/>
          <w:color w:val="000000" w:themeColor="text1"/>
          <w:sz w:val="26"/>
          <w:szCs w:val="26"/>
        </w:rPr>
      </w:pPr>
      <w:r w:rsidRPr="00073C0D">
        <w:rPr>
          <w:rFonts w:ascii="Myriad Pro" w:hAnsi="Myriad Pro"/>
          <w:color w:val="000000" w:themeColor="text1"/>
          <w:sz w:val="26"/>
          <w:szCs w:val="26"/>
        </w:rPr>
        <w:t xml:space="preserve">Расходы по статье «Дивиденды» заявлены ПАО «Кубаньэнерго» на 2019 г. в объеме 1 745 316,00 тыс. рублей. </w:t>
      </w:r>
    </w:p>
    <w:p w14:paraId="698F9BE8" w14:textId="77777777" w:rsidR="006834E2" w:rsidRPr="00073C0D" w:rsidRDefault="006834E2" w:rsidP="006834E2">
      <w:pPr>
        <w:spacing w:after="0" w:line="360" w:lineRule="auto"/>
        <w:ind w:firstLine="567"/>
        <w:contextualSpacing/>
        <w:jc w:val="both"/>
        <w:rPr>
          <w:rFonts w:ascii="Myriad Pro" w:eastAsia="Calibri" w:hAnsi="Myriad Pro" w:cs="Times New Roman"/>
          <w:sz w:val="26"/>
          <w:szCs w:val="26"/>
        </w:rPr>
      </w:pPr>
      <w:r w:rsidRPr="00073C0D">
        <w:rPr>
          <w:rFonts w:ascii="Myriad Pro" w:eastAsia="Calibri" w:hAnsi="Myriad Pro" w:cs="Times New Roman"/>
          <w:sz w:val="26"/>
          <w:szCs w:val="26"/>
        </w:rPr>
        <w:t>В обоснование заявленной суммы расходов были предоставлены следующие документы:</w:t>
      </w:r>
    </w:p>
    <w:p w14:paraId="455D1236" w14:textId="77777777" w:rsidR="006834E2" w:rsidRPr="00073C0D" w:rsidRDefault="006834E2" w:rsidP="006834E2">
      <w:pPr>
        <w:pStyle w:val="a3"/>
        <w:numPr>
          <w:ilvl w:val="0"/>
          <w:numId w:val="9"/>
        </w:numPr>
        <w:spacing w:after="0" w:line="360" w:lineRule="auto"/>
        <w:ind w:left="993"/>
        <w:jc w:val="both"/>
        <w:rPr>
          <w:rFonts w:ascii="Myriad Pro" w:hAnsi="Myriad Pro"/>
          <w:sz w:val="26"/>
          <w:szCs w:val="26"/>
        </w:rPr>
      </w:pPr>
      <w:r w:rsidRPr="00073C0D">
        <w:rPr>
          <w:rFonts w:ascii="Myriad Pro" w:hAnsi="Myriad Pro"/>
          <w:sz w:val="26"/>
          <w:szCs w:val="26"/>
        </w:rPr>
        <w:t>Пояснительная записка по расчету дивидендов;</w:t>
      </w:r>
    </w:p>
    <w:p w14:paraId="1E906FEB" w14:textId="77777777" w:rsidR="006834E2" w:rsidRPr="00073C0D" w:rsidRDefault="006834E2" w:rsidP="006834E2">
      <w:pPr>
        <w:pStyle w:val="a3"/>
        <w:numPr>
          <w:ilvl w:val="0"/>
          <w:numId w:val="9"/>
        </w:numPr>
        <w:spacing w:after="0" w:line="360" w:lineRule="auto"/>
        <w:ind w:left="993"/>
        <w:jc w:val="both"/>
        <w:rPr>
          <w:rFonts w:ascii="Myriad Pro" w:hAnsi="Myriad Pro"/>
          <w:sz w:val="26"/>
          <w:szCs w:val="26"/>
        </w:rPr>
      </w:pPr>
      <w:r w:rsidRPr="00073C0D">
        <w:rPr>
          <w:rFonts w:ascii="Myriad Pro" w:hAnsi="Myriad Pro"/>
          <w:sz w:val="26"/>
          <w:szCs w:val="26"/>
        </w:rPr>
        <w:t>Положение о дивидендной политике ПАО «Кубаньэнерго»;</w:t>
      </w:r>
    </w:p>
    <w:p w14:paraId="26225D18" w14:textId="77777777" w:rsidR="006834E2" w:rsidRPr="00073C0D" w:rsidRDefault="006834E2" w:rsidP="006834E2">
      <w:pPr>
        <w:pStyle w:val="a3"/>
        <w:numPr>
          <w:ilvl w:val="0"/>
          <w:numId w:val="9"/>
        </w:numPr>
        <w:spacing w:after="0" w:line="360" w:lineRule="auto"/>
        <w:ind w:left="993"/>
        <w:jc w:val="both"/>
        <w:rPr>
          <w:rFonts w:ascii="Myriad Pro" w:hAnsi="Myriad Pro"/>
          <w:sz w:val="26"/>
          <w:szCs w:val="26"/>
        </w:rPr>
      </w:pPr>
      <w:r w:rsidRPr="00073C0D">
        <w:rPr>
          <w:rFonts w:ascii="Myriad Pro" w:hAnsi="Myriad Pro"/>
          <w:sz w:val="26"/>
          <w:szCs w:val="26"/>
        </w:rPr>
        <w:t>Расчет размера дивидендов.</w:t>
      </w:r>
    </w:p>
    <w:p w14:paraId="0F5A2994" w14:textId="77777777" w:rsidR="006834E2" w:rsidRPr="00073C0D" w:rsidRDefault="006834E2" w:rsidP="006834E2">
      <w:pPr>
        <w:spacing w:after="0" w:line="360" w:lineRule="auto"/>
        <w:ind w:firstLine="567"/>
        <w:jc w:val="both"/>
        <w:rPr>
          <w:rFonts w:ascii="Myriad Pro" w:hAnsi="Myriad Pro"/>
          <w:color w:val="000000" w:themeColor="text1"/>
          <w:sz w:val="26"/>
          <w:szCs w:val="26"/>
        </w:rPr>
      </w:pPr>
      <w:r w:rsidRPr="00073C0D">
        <w:rPr>
          <w:rFonts w:ascii="Myriad Pro" w:hAnsi="Myriad Pro"/>
          <w:color w:val="000000" w:themeColor="text1"/>
          <w:sz w:val="26"/>
          <w:szCs w:val="26"/>
        </w:rPr>
        <w:t>По данным Пояснительной записки, расчет прогноза дивидендов произведен в соответствии с распоряжением Правительства Российской Федерации от 29.05.2017 №1094-р, Положением о дивидендной политике ПАО «Кубаньэнерго» и утвержден в составе бизнес-плана ПАО «Кубаньэнерго» на 2018-2022 гг. решением Совета директоров Общества (выписка из протокола заседания СД от 28.12.2017 №294/2017).</w:t>
      </w:r>
    </w:p>
    <w:p w14:paraId="10F9CDAA" w14:textId="77777777" w:rsidR="006834E2" w:rsidRPr="00073C0D" w:rsidRDefault="006834E2" w:rsidP="006834E2">
      <w:pPr>
        <w:spacing w:after="0" w:line="360" w:lineRule="auto"/>
        <w:ind w:firstLine="567"/>
        <w:jc w:val="both"/>
        <w:rPr>
          <w:rFonts w:ascii="Myriad Pro" w:hAnsi="Myriad Pro"/>
          <w:color w:val="000000" w:themeColor="text1"/>
          <w:sz w:val="26"/>
          <w:szCs w:val="26"/>
        </w:rPr>
      </w:pPr>
      <w:r w:rsidRPr="00073C0D">
        <w:rPr>
          <w:rFonts w:ascii="Myriad Pro" w:hAnsi="Myriad Pro"/>
          <w:color w:val="000000" w:themeColor="text1"/>
          <w:sz w:val="26"/>
          <w:szCs w:val="26"/>
        </w:rPr>
        <w:t>Сумма, направляемая на выплату дивидендов, составляет 50 процентов чистой прибыли Общества, соответствующая максимальному из значений по отчетности, составленной в соответствии с Российскими стандартами бухгалтерского учета (РСБУ) или в соответствии с Международными стандартами финансовой отчетности (МСФО).</w:t>
      </w:r>
    </w:p>
    <w:p w14:paraId="5A539D64" w14:textId="77777777" w:rsidR="006834E2" w:rsidRPr="00073C0D" w:rsidRDefault="006834E2" w:rsidP="006834E2">
      <w:pPr>
        <w:spacing w:after="0" w:line="360" w:lineRule="auto"/>
        <w:ind w:firstLine="567"/>
        <w:jc w:val="both"/>
        <w:rPr>
          <w:rFonts w:ascii="Myriad Pro" w:hAnsi="Myriad Pro"/>
          <w:color w:val="000000" w:themeColor="text1"/>
          <w:sz w:val="26"/>
          <w:szCs w:val="26"/>
        </w:rPr>
      </w:pPr>
      <w:r w:rsidRPr="00073C0D">
        <w:rPr>
          <w:rFonts w:ascii="Myriad Pro" w:hAnsi="Myriad Pro"/>
          <w:color w:val="000000" w:themeColor="text1"/>
          <w:sz w:val="26"/>
          <w:szCs w:val="26"/>
        </w:rPr>
        <w:t>В 2018 году прогнозируется: чистая прибыль по МСФО в сумме 3 490 632 тыс. руб., чистая прибыль по РСБУ в сумме 3 099 167 тыс. руб. Прогнозный объем дивидендов, начисленных за 2018 год и подлежащих к выплате в 2019 году (50 процентов от чистой прибыли по МСФО), составляет 1 745 316 тыс. руб.</w:t>
      </w:r>
    </w:p>
    <w:p w14:paraId="54C9ECBA" w14:textId="77777777" w:rsidR="006834E2" w:rsidRPr="00073C0D" w:rsidRDefault="006834E2" w:rsidP="006834E2">
      <w:pPr>
        <w:spacing w:after="0" w:line="360" w:lineRule="auto"/>
        <w:ind w:firstLine="567"/>
        <w:jc w:val="both"/>
        <w:rPr>
          <w:rFonts w:ascii="Myriad Pro" w:hAnsi="Myriad Pro"/>
          <w:color w:val="000000" w:themeColor="text1"/>
          <w:sz w:val="26"/>
          <w:szCs w:val="26"/>
        </w:rPr>
      </w:pPr>
      <w:r w:rsidRPr="00073C0D">
        <w:rPr>
          <w:rFonts w:ascii="Myriad Pro" w:hAnsi="Myriad Pro"/>
          <w:color w:val="000000" w:themeColor="text1"/>
          <w:sz w:val="26"/>
          <w:szCs w:val="26"/>
        </w:rPr>
        <w:lastRenderedPageBreak/>
        <w:t xml:space="preserve">В 2019 году прогнозируется: чистая прибыль по МСФО в сумме 1 521 925 тыс. руб., чистая прибыль по РСБУ 1 130 460 тыс. руб. Прогнозный объем дивидендов, начисленных за 2019 год и подлежащих к выплате в 2020 году (50 процентов от чистой прибыли по МСФО), составляет 760 962 тыс. руб. </w:t>
      </w:r>
    </w:p>
    <w:p w14:paraId="618B8EE2" w14:textId="77777777" w:rsidR="00176439" w:rsidRPr="00073C0D" w:rsidRDefault="00176439" w:rsidP="006834E2">
      <w:pPr>
        <w:spacing w:after="0" w:line="360" w:lineRule="auto"/>
        <w:ind w:firstLine="567"/>
        <w:jc w:val="both"/>
        <w:rPr>
          <w:rFonts w:ascii="Myriad Pro" w:hAnsi="Myriad Pro"/>
          <w:color w:val="000000" w:themeColor="text1"/>
          <w:sz w:val="26"/>
          <w:szCs w:val="26"/>
        </w:rPr>
      </w:pPr>
    </w:p>
    <w:p w14:paraId="41F562D9" w14:textId="77777777" w:rsidR="006834E2" w:rsidRPr="00073C0D" w:rsidRDefault="006834E2" w:rsidP="006834E2">
      <w:pPr>
        <w:spacing w:after="0" w:line="360" w:lineRule="auto"/>
        <w:contextualSpacing/>
        <w:jc w:val="both"/>
        <w:rPr>
          <w:rFonts w:ascii="Myriad Pro" w:eastAsia="Calibri" w:hAnsi="Myriad Pro" w:cs="Times New Roman"/>
          <w:b/>
          <w:color w:val="000000" w:themeColor="text1"/>
          <w:sz w:val="26"/>
          <w:szCs w:val="26"/>
        </w:rPr>
      </w:pPr>
      <w:r w:rsidRPr="00073C0D">
        <w:rPr>
          <w:rFonts w:ascii="Myriad Pro" w:eastAsia="Calibri" w:hAnsi="Myriad Pro" w:cs="Times New Roman"/>
          <w:b/>
          <w:color w:val="000000" w:themeColor="text1"/>
          <w:sz w:val="26"/>
          <w:szCs w:val="26"/>
        </w:rPr>
        <w:t>ПОЗИЦИЯ ОРГАНА РЕГУЛИРОВАНИЯ</w:t>
      </w:r>
    </w:p>
    <w:p w14:paraId="7DDDE423" w14:textId="77777777" w:rsidR="006834E2" w:rsidRPr="00073C0D" w:rsidRDefault="006834E2" w:rsidP="006834E2">
      <w:pPr>
        <w:spacing w:after="0" w:line="360" w:lineRule="auto"/>
        <w:ind w:firstLine="567"/>
        <w:jc w:val="both"/>
        <w:rPr>
          <w:rFonts w:ascii="Myriad Pro" w:hAnsi="Myriad Pro"/>
          <w:color w:val="000000" w:themeColor="text1"/>
          <w:sz w:val="26"/>
          <w:szCs w:val="26"/>
        </w:rPr>
      </w:pPr>
      <w:r w:rsidRPr="00073C0D">
        <w:rPr>
          <w:rFonts w:ascii="Myriad Pro" w:hAnsi="Myriad Pro"/>
          <w:color w:val="000000" w:themeColor="text1"/>
          <w:sz w:val="26"/>
          <w:szCs w:val="26"/>
        </w:rPr>
        <w:t xml:space="preserve">Расходы по статье «Дивиденды» не приняты РЭК-департаментом в полном объеме. </w:t>
      </w:r>
    </w:p>
    <w:p w14:paraId="44861397" w14:textId="77777777" w:rsidR="006834E2" w:rsidRPr="00073C0D" w:rsidRDefault="006834E2" w:rsidP="006834E2">
      <w:pPr>
        <w:spacing w:after="0" w:line="360" w:lineRule="auto"/>
        <w:ind w:firstLine="567"/>
        <w:jc w:val="both"/>
        <w:rPr>
          <w:rFonts w:ascii="Myriad Pro" w:hAnsi="Myriad Pro"/>
          <w:color w:val="000000" w:themeColor="text1"/>
          <w:sz w:val="26"/>
          <w:szCs w:val="26"/>
        </w:rPr>
      </w:pPr>
      <w:r w:rsidRPr="00073C0D">
        <w:rPr>
          <w:rFonts w:ascii="Myriad Pro" w:hAnsi="Myriad Pro"/>
          <w:color w:val="000000" w:themeColor="text1"/>
          <w:sz w:val="26"/>
          <w:szCs w:val="26"/>
        </w:rPr>
        <w:t xml:space="preserve">По мнению РЭК-Департамента, действующим законодательством в области государственного регулирования цен (тарифов) в сфере электроэнергетики, а также с учетом письма ФАС России от 20.11.2017 № ИА/80721/17, включение в состав НВВ регулируемых организаций, участвующей в расчете тарифов на услуги по передаче электрической энергии, расходов на выплату дивидендов не предусмотрено. Возложение бремени расходов на выплату дивидендов на потребителей не соответствует принципам экономической обоснованности тарифов и соблюдения баланса интересов поставщиков и потребителей. </w:t>
      </w:r>
    </w:p>
    <w:p w14:paraId="66AA71E1" w14:textId="77777777" w:rsidR="006834E2" w:rsidRPr="00073C0D" w:rsidRDefault="006834E2" w:rsidP="006834E2">
      <w:pPr>
        <w:spacing w:after="0" w:line="360" w:lineRule="auto"/>
        <w:ind w:firstLine="567"/>
        <w:jc w:val="both"/>
        <w:rPr>
          <w:rFonts w:ascii="Myriad Pro" w:hAnsi="Myriad Pro"/>
          <w:color w:val="000000" w:themeColor="text1"/>
          <w:sz w:val="26"/>
          <w:szCs w:val="26"/>
        </w:rPr>
      </w:pPr>
    </w:p>
    <w:p w14:paraId="33DF9F67" w14:textId="77777777" w:rsidR="006834E2" w:rsidRPr="00073C0D" w:rsidRDefault="006834E2" w:rsidP="006834E2">
      <w:pPr>
        <w:spacing w:after="0" w:line="360" w:lineRule="auto"/>
        <w:contextualSpacing/>
        <w:jc w:val="both"/>
        <w:rPr>
          <w:rFonts w:ascii="Myriad Pro" w:eastAsia="Calibri" w:hAnsi="Myriad Pro" w:cs="Times New Roman"/>
          <w:b/>
          <w:color w:val="000000" w:themeColor="text1"/>
          <w:sz w:val="26"/>
          <w:szCs w:val="26"/>
        </w:rPr>
      </w:pPr>
      <w:r w:rsidRPr="00073C0D">
        <w:rPr>
          <w:rFonts w:ascii="Myriad Pro" w:eastAsia="Calibri" w:hAnsi="Myriad Pro" w:cs="Times New Roman"/>
          <w:b/>
          <w:color w:val="000000" w:themeColor="text1"/>
          <w:sz w:val="26"/>
          <w:szCs w:val="26"/>
        </w:rPr>
        <w:t>ПОЗИЦИЯ ИСПОЛНИТЕЛЯ</w:t>
      </w:r>
    </w:p>
    <w:p w14:paraId="24F30404" w14:textId="77777777" w:rsidR="006834E2" w:rsidRPr="00073C0D" w:rsidRDefault="006834E2" w:rsidP="006834E2">
      <w:pPr>
        <w:spacing w:after="0" w:line="360" w:lineRule="auto"/>
        <w:ind w:firstLine="567"/>
        <w:jc w:val="both"/>
        <w:rPr>
          <w:rFonts w:ascii="Myriad Pro" w:hAnsi="Myriad Pro"/>
          <w:color w:val="000000" w:themeColor="text1"/>
          <w:sz w:val="26"/>
          <w:szCs w:val="26"/>
        </w:rPr>
      </w:pPr>
      <w:r w:rsidRPr="00073C0D">
        <w:rPr>
          <w:rFonts w:ascii="Myriad Pro" w:hAnsi="Myriad Pro"/>
          <w:color w:val="000000" w:themeColor="text1"/>
          <w:sz w:val="26"/>
          <w:szCs w:val="26"/>
        </w:rPr>
        <w:t>В соответствии с Основами ценообразования № 1178, а также письмом ФАС России от 20.11.2017 № ИА/80721/17 «О выплате дивидендов» не предусмотрен учет в составе необходимой валовой выручки территориальных сетевых организаций, участвующей в расчете единых (котловых) тарифов на услуги по передаче электрической энергии на территории субъекта Российской Федерации, расходов на выплату дивидендов акционерам (участникам) регулируемой организации. Возложение бремени расходов на выплату дивидендов на потребителей не соответствует принципам экономической обоснованности тарифов и соблюдения баланса интересов поставщиков и потребителей.</w:t>
      </w:r>
    </w:p>
    <w:p w14:paraId="19EDDFE0" w14:textId="77777777" w:rsidR="006834E2" w:rsidRPr="00073C0D" w:rsidRDefault="006834E2" w:rsidP="006834E2">
      <w:pPr>
        <w:spacing w:after="0" w:line="360" w:lineRule="auto"/>
        <w:ind w:firstLine="567"/>
        <w:jc w:val="both"/>
        <w:rPr>
          <w:rFonts w:ascii="Myriad Pro" w:hAnsi="Myriad Pro"/>
          <w:color w:val="000000" w:themeColor="text1"/>
          <w:sz w:val="26"/>
          <w:szCs w:val="26"/>
        </w:rPr>
      </w:pPr>
      <w:r w:rsidRPr="00073C0D">
        <w:rPr>
          <w:rFonts w:ascii="Myriad Pro" w:hAnsi="Myriad Pro"/>
          <w:color w:val="000000" w:themeColor="text1"/>
          <w:sz w:val="26"/>
          <w:szCs w:val="26"/>
        </w:rPr>
        <w:t xml:space="preserve">Так, величина средств, направляемых на выплату дивидендов, должна рассчитываться с учетом исключения из величины чистой прибыли, в том числе </w:t>
      </w:r>
      <w:r w:rsidRPr="00073C0D">
        <w:rPr>
          <w:rFonts w:ascii="Myriad Pro" w:hAnsi="Myriad Pro"/>
          <w:color w:val="000000" w:themeColor="text1"/>
          <w:sz w:val="26"/>
          <w:szCs w:val="26"/>
        </w:rPr>
        <w:lastRenderedPageBreak/>
        <w:t>фактических инвестиций, осуществляемых за счет чистой прибыли, полученной от регулируемой деятельности в рамках реализации утвержденных Минэнерго России инвестиционных программ в установленном порядке; доли чистой прибыли, полученной от деятельности по технологическому присоединению к электрическим сетям (включая процентные доходы за рассрочку внесения платы за технологическое присоединение), за исключением фактически поступивших денежных средств в отчетном периоде.</w:t>
      </w:r>
    </w:p>
    <w:p w14:paraId="55B266B8" w14:textId="77777777" w:rsidR="006834E2" w:rsidRPr="00073C0D" w:rsidRDefault="006834E2" w:rsidP="006834E2">
      <w:pPr>
        <w:spacing w:after="0" w:line="360" w:lineRule="auto"/>
        <w:ind w:firstLine="567"/>
        <w:jc w:val="both"/>
        <w:rPr>
          <w:rFonts w:ascii="Myriad Pro" w:hAnsi="Myriad Pro"/>
          <w:color w:val="000000" w:themeColor="text1"/>
          <w:sz w:val="26"/>
          <w:szCs w:val="26"/>
        </w:rPr>
      </w:pPr>
      <w:r w:rsidRPr="00073C0D">
        <w:rPr>
          <w:rFonts w:ascii="Myriad Pro" w:hAnsi="Myriad Pro"/>
          <w:color w:val="000000" w:themeColor="text1"/>
          <w:sz w:val="26"/>
          <w:szCs w:val="26"/>
        </w:rPr>
        <w:t>При этом законодательством в области государственного регулирования цен (тарифов) в сфере электроэнергетики предусмотрен механизм сохранения в тарифах экономии операционных (подконтрольных) расходов, которая непосредственно обусловлена реальным и объективным повышением эффективности работы и производительности труда в организациях, которое нашло свое выражение в превышении темпов повышения эффективности (снижения) расходов по отношению к показателям, предусмотренным при установлении тарифов.</w:t>
      </w:r>
    </w:p>
    <w:p w14:paraId="381B9296" w14:textId="77777777" w:rsidR="006834E2" w:rsidRPr="00073C0D" w:rsidRDefault="006834E2" w:rsidP="006834E2">
      <w:pPr>
        <w:spacing w:after="0" w:line="360" w:lineRule="auto"/>
        <w:ind w:firstLine="567"/>
        <w:jc w:val="both"/>
        <w:rPr>
          <w:rFonts w:ascii="Myriad Pro" w:hAnsi="Myriad Pro"/>
          <w:color w:val="000000" w:themeColor="text1"/>
          <w:sz w:val="26"/>
          <w:szCs w:val="26"/>
        </w:rPr>
      </w:pPr>
      <w:r w:rsidRPr="00073C0D">
        <w:rPr>
          <w:rFonts w:ascii="Myriad Pro" w:hAnsi="Myriad Pro"/>
          <w:color w:val="000000" w:themeColor="text1"/>
          <w:sz w:val="26"/>
          <w:szCs w:val="26"/>
        </w:rPr>
        <w:t>Действующим законодательством также регламентированы действия регулирующих органов, направленные на сохранение такой экономии операционных (подконтрольных) расходов, возникшей вследствие повышения эффективности работы и производительности труда в организациях. В этой связи, дивиденды могут выплачиваться акционерам (участникам) в случае формирования чистой прибыли, возникшей в результате вышеуказанной экономии.</w:t>
      </w:r>
    </w:p>
    <w:p w14:paraId="14D353FE" w14:textId="77777777" w:rsidR="006834E2" w:rsidRPr="00073C0D" w:rsidRDefault="006834E2" w:rsidP="006834E2">
      <w:pPr>
        <w:spacing w:after="0" w:line="360" w:lineRule="auto"/>
        <w:ind w:firstLine="567"/>
        <w:jc w:val="both"/>
        <w:rPr>
          <w:rFonts w:ascii="Myriad Pro" w:hAnsi="Myriad Pro"/>
          <w:color w:val="000000" w:themeColor="text1"/>
          <w:sz w:val="26"/>
          <w:szCs w:val="26"/>
        </w:rPr>
      </w:pPr>
      <w:r w:rsidRPr="00073C0D">
        <w:rPr>
          <w:rFonts w:ascii="Myriad Pro" w:hAnsi="Myriad Pro"/>
          <w:color w:val="000000" w:themeColor="text1"/>
          <w:sz w:val="26"/>
          <w:szCs w:val="26"/>
        </w:rPr>
        <w:t>Таким образом, Исполнитель считает обоснованным исключение в полном объеме РЭК-департаментом расходов по статье «Дивиденды».</w:t>
      </w:r>
    </w:p>
    <w:p w14:paraId="0A4A0667" w14:textId="77777777" w:rsidR="00303358" w:rsidRPr="00073C0D" w:rsidRDefault="00303358" w:rsidP="00303358">
      <w:pPr>
        <w:spacing w:after="0" w:line="360" w:lineRule="auto"/>
        <w:jc w:val="both"/>
        <w:rPr>
          <w:rFonts w:ascii="Myriad Pro" w:hAnsi="Myriad Pro"/>
          <w:iCs/>
          <w:color w:val="000000" w:themeColor="text1"/>
          <w:sz w:val="26"/>
          <w:szCs w:val="26"/>
        </w:rPr>
      </w:pPr>
    </w:p>
    <w:p w14:paraId="54E449B3" w14:textId="77777777" w:rsidR="0035001C" w:rsidRPr="00073C0D" w:rsidRDefault="0035001C" w:rsidP="00B81C09">
      <w:pPr>
        <w:spacing w:after="0" w:line="360" w:lineRule="auto"/>
        <w:ind w:firstLine="567"/>
        <w:contextualSpacing/>
        <w:jc w:val="both"/>
        <w:rPr>
          <w:rFonts w:ascii="Myriad Pro" w:eastAsia="Calibri" w:hAnsi="Myriad Pro" w:cs="Times New Roman"/>
          <w:i/>
          <w:iCs/>
          <w:color w:val="000000" w:themeColor="text1"/>
          <w:sz w:val="26"/>
          <w:szCs w:val="26"/>
        </w:rPr>
      </w:pPr>
      <w:r w:rsidRPr="00073C0D">
        <w:rPr>
          <w:rFonts w:ascii="Myriad Pro" w:eastAsia="Calibri" w:hAnsi="Myriad Pro" w:cs="Times New Roman"/>
          <w:i/>
          <w:iCs/>
          <w:color w:val="000000" w:themeColor="text1"/>
          <w:sz w:val="26"/>
          <w:szCs w:val="26"/>
        </w:rPr>
        <w:br w:type="page"/>
      </w:r>
    </w:p>
    <w:p w14:paraId="54EC3F47" w14:textId="77777777" w:rsidR="00ED2943" w:rsidRPr="00073C0D" w:rsidRDefault="004D7D17" w:rsidP="004369B7">
      <w:pPr>
        <w:pStyle w:val="3"/>
        <w:numPr>
          <w:ilvl w:val="0"/>
          <w:numId w:val="93"/>
        </w:numPr>
        <w:tabs>
          <w:tab w:val="left" w:pos="0"/>
        </w:tabs>
        <w:spacing w:line="360" w:lineRule="auto"/>
        <w:ind w:left="0" w:firstLine="0"/>
        <w:jc w:val="both"/>
        <w:rPr>
          <w:rFonts w:ascii="Myriad Pro" w:hAnsi="Myriad Pro"/>
          <w:b/>
          <w:color w:val="4F6228" w:themeColor="accent3" w:themeShade="80"/>
          <w:sz w:val="28"/>
          <w:szCs w:val="28"/>
        </w:rPr>
      </w:pPr>
      <w:bookmarkStart w:id="74" w:name="_Toc47549649"/>
      <w:r w:rsidRPr="00073C0D">
        <w:rPr>
          <w:rFonts w:ascii="Myriad Pro" w:hAnsi="Myriad Pro"/>
          <w:b/>
          <w:color w:val="4F6228" w:themeColor="accent3" w:themeShade="80"/>
          <w:sz w:val="28"/>
          <w:szCs w:val="28"/>
        </w:rPr>
        <w:lastRenderedPageBreak/>
        <w:t>Экспертиза обоснованности расходов на компенсацию потерь, учтенных регулирующим органом в необходимой валовой выручке на 2019 год.</w:t>
      </w:r>
      <w:bookmarkEnd w:id="74"/>
    </w:p>
    <w:p w14:paraId="06446C2D" w14:textId="77777777" w:rsidR="00D91D55" w:rsidRPr="00073C0D" w:rsidRDefault="00D91D55" w:rsidP="00D91D55">
      <w:pPr>
        <w:spacing w:after="0" w:line="360" w:lineRule="auto"/>
        <w:ind w:firstLine="567"/>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t>Согласно пункту 81 Основ ценообразования № 1178 в ценах (тарифах) на услуги по передаче электрической энергии в порядке, определенном методическими указаниями, утверждаемыми Федеральной антимонопольной службой, учитываются расходы на оплату величины потерь электрической энергии при ее передаче по электрическим сетям территориальных сетевых организаций, определяемой в соответствии с пунктом 40 (1) Основ ценообразования № 1178.</w:t>
      </w:r>
    </w:p>
    <w:p w14:paraId="09F6A49C" w14:textId="77777777" w:rsidR="00D91D55" w:rsidRPr="00073C0D" w:rsidRDefault="00D91D55" w:rsidP="00D91D55">
      <w:pPr>
        <w:spacing w:after="0" w:line="360" w:lineRule="auto"/>
        <w:ind w:firstLine="567"/>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t>Стоимость потерь электрической энергии при ее передаче по электрическим сетям, включаемых в тарифы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определяется:</w:t>
      </w:r>
    </w:p>
    <w:p w14:paraId="5615B93B" w14:textId="77777777" w:rsidR="00D91D55" w:rsidRPr="00073C0D" w:rsidRDefault="00346B5E" w:rsidP="00D91D55">
      <w:pPr>
        <w:spacing w:after="0" w:line="360" w:lineRule="auto"/>
        <w:ind w:firstLine="567"/>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t xml:space="preserve">- </w:t>
      </w:r>
      <w:r w:rsidR="00D91D55" w:rsidRPr="00073C0D">
        <w:rPr>
          <w:rFonts w:ascii="Myriad Pro" w:eastAsia="Calibri" w:hAnsi="Myriad Pro" w:cs="Times New Roman"/>
          <w:color w:val="000000" w:themeColor="text1"/>
          <w:sz w:val="26"/>
          <w:szCs w:val="26"/>
        </w:rPr>
        <w:t xml:space="preserve">для субъектов Российской Федерации, расположенных на территориях ценовых зон оптового рынка (территория </w:t>
      </w:r>
      <w:r w:rsidR="001F0DD2" w:rsidRPr="00073C0D">
        <w:rPr>
          <w:rFonts w:ascii="Myriad Pro" w:eastAsia="Calibri" w:hAnsi="Myriad Pro" w:cs="Times New Roman"/>
          <w:color w:val="000000" w:themeColor="text1"/>
          <w:sz w:val="26"/>
          <w:szCs w:val="26"/>
        </w:rPr>
        <w:t>Краснодарского края и Республики Адыгея</w:t>
      </w:r>
      <w:r w:rsidR="00D91D55" w:rsidRPr="00073C0D">
        <w:rPr>
          <w:rFonts w:ascii="Myriad Pro" w:eastAsia="Calibri" w:hAnsi="Myriad Pro" w:cs="Times New Roman"/>
          <w:color w:val="000000" w:themeColor="text1"/>
          <w:sz w:val="26"/>
          <w:szCs w:val="26"/>
        </w:rPr>
        <w:t xml:space="preserve"> отнесена к ценовым зонам, согласно Приложения № 1к Правилам оптового рынка электрической энергии и мощности, утвержденных постановлением Правительства Российской Федерации от 27.12.2010 № 1172) , - на основании прогнозных рыночных цен на электрическую энергию (мощность), продаваемую на оптовом рынке, определяемых по субъектам Российской Федерации с учетом официально опубликованных советом рынка данных о прогнозных свободных (нерегулируемых) ценах на электрическую энергию, цен на электрическую энергию (мощность), установленных для квалифицированных генерирующих объектов, функционирующих на основе использования возобновляемых источников энергии или торфа, и информации об основных макроэкономических показателях прогноза социально-экономического развития Российской Федерации, одобренного Правительством Российской Федерации на расчетный период регулирования;</w:t>
      </w:r>
    </w:p>
    <w:p w14:paraId="1A6FEDFE" w14:textId="77777777" w:rsidR="00C25B27" w:rsidRPr="00073C0D" w:rsidRDefault="00346B5E" w:rsidP="00D91D55">
      <w:pPr>
        <w:spacing w:after="0" w:line="360" w:lineRule="auto"/>
        <w:ind w:firstLine="567"/>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lastRenderedPageBreak/>
        <w:t xml:space="preserve">- </w:t>
      </w:r>
      <w:r w:rsidR="00D91D55" w:rsidRPr="00073C0D">
        <w:rPr>
          <w:rFonts w:ascii="Myriad Pro" w:eastAsia="Calibri" w:hAnsi="Myriad Pro" w:cs="Times New Roman"/>
          <w:color w:val="000000" w:themeColor="text1"/>
          <w:sz w:val="26"/>
          <w:szCs w:val="26"/>
        </w:rPr>
        <w:t>с учетом сбытовой надбавки и величины платы за услуги, оказание которых неразрывно связано с процессом снабжения потребителей электрической энергией и цены (тарифы) на которые подлежат государственному регулированию.</w:t>
      </w:r>
    </w:p>
    <w:p w14:paraId="5309EFC8" w14:textId="77777777" w:rsidR="00D91D55" w:rsidRPr="00073C0D" w:rsidRDefault="00D91D55" w:rsidP="00D91D55">
      <w:pPr>
        <w:spacing w:after="0" w:line="360" w:lineRule="auto"/>
        <w:ind w:firstLine="567"/>
        <w:contextualSpacing/>
        <w:jc w:val="both"/>
        <w:rPr>
          <w:rFonts w:ascii="Myriad Pro" w:eastAsia="Calibri" w:hAnsi="Myriad Pro" w:cs="Times New Roman"/>
          <w:color w:val="000000" w:themeColor="text1"/>
          <w:sz w:val="26"/>
          <w:szCs w:val="26"/>
        </w:rPr>
      </w:pPr>
    </w:p>
    <w:p w14:paraId="3F40A293" w14:textId="77777777" w:rsidR="00C25B27" w:rsidRPr="00073C0D" w:rsidRDefault="00C25B27" w:rsidP="00C25B27">
      <w:pPr>
        <w:spacing w:after="0" w:line="360" w:lineRule="auto"/>
        <w:contextualSpacing/>
        <w:jc w:val="both"/>
        <w:rPr>
          <w:rFonts w:ascii="Myriad Pro" w:eastAsia="Calibri" w:hAnsi="Myriad Pro" w:cs="Times New Roman"/>
          <w:b/>
          <w:color w:val="000000" w:themeColor="text1"/>
          <w:sz w:val="26"/>
          <w:szCs w:val="26"/>
        </w:rPr>
      </w:pPr>
      <w:r w:rsidRPr="00073C0D">
        <w:rPr>
          <w:rFonts w:ascii="Myriad Pro" w:eastAsia="Calibri" w:hAnsi="Myriad Pro" w:cs="Times New Roman"/>
          <w:b/>
          <w:color w:val="000000" w:themeColor="text1"/>
          <w:sz w:val="26"/>
          <w:szCs w:val="26"/>
        </w:rPr>
        <w:t>ПОЗИЦИЯ ТЕРРИТОРИАЛЬНОЙ СЕТЕВОЙ ОРГАНИЗАЦИИ</w:t>
      </w:r>
    </w:p>
    <w:p w14:paraId="2DA9AFDB" w14:textId="77777777" w:rsidR="00B94ACE" w:rsidRPr="00073C0D" w:rsidRDefault="00B94ACE" w:rsidP="00B94ACE">
      <w:pPr>
        <w:spacing w:after="0" w:line="360" w:lineRule="auto"/>
        <w:ind w:firstLine="567"/>
        <w:contextualSpacing/>
        <w:jc w:val="both"/>
        <w:rPr>
          <w:rFonts w:ascii="Myriad Pro" w:eastAsia="Calibri" w:hAnsi="Myriad Pro" w:cs="Times New Roman"/>
          <w:sz w:val="26"/>
          <w:szCs w:val="26"/>
        </w:rPr>
      </w:pPr>
      <w:r w:rsidRPr="00073C0D">
        <w:rPr>
          <w:rFonts w:ascii="Myriad Pro" w:eastAsia="Calibri" w:hAnsi="Myriad Pro" w:cs="Times New Roman"/>
          <w:sz w:val="26"/>
          <w:szCs w:val="26"/>
        </w:rPr>
        <w:t>В составе предложения по установлению тарифов на 2019 год ПАО «Кубаньэнерго» первоначально был заявлен объем потерь 2 726,54 млн. кВт</w:t>
      </w:r>
      <w:r w:rsidR="00DC4648" w:rsidRPr="00073C0D">
        <w:rPr>
          <w:rFonts w:ascii="Myriad Pro" w:eastAsia="Calibri" w:hAnsi="Myriad Pro" w:cs="Times New Roman"/>
          <w:sz w:val="26"/>
          <w:szCs w:val="26"/>
        </w:rPr>
        <w:t>*</w:t>
      </w:r>
      <w:r w:rsidRPr="00073C0D">
        <w:rPr>
          <w:rFonts w:ascii="Myriad Pro" w:eastAsia="Calibri" w:hAnsi="Myriad Pro" w:cs="Times New Roman"/>
          <w:sz w:val="26"/>
          <w:szCs w:val="26"/>
        </w:rPr>
        <w:t>ч или 11,65% от отпуска электроэнергии в сеть. Цена покупки потерь электроэнергии первоначально была заявлена ПАО «Кубаньэнерго» в размере 3</w:t>
      </w:r>
      <w:r w:rsidR="00DC4648" w:rsidRPr="00073C0D">
        <w:rPr>
          <w:rFonts w:ascii="Myriad Pro" w:eastAsia="Calibri" w:hAnsi="Myriad Pro" w:cs="Times New Roman"/>
          <w:sz w:val="26"/>
          <w:szCs w:val="26"/>
        </w:rPr>
        <w:t> </w:t>
      </w:r>
      <w:r w:rsidRPr="00073C0D">
        <w:rPr>
          <w:rFonts w:ascii="Myriad Pro" w:eastAsia="Calibri" w:hAnsi="Myriad Pro" w:cs="Times New Roman"/>
          <w:sz w:val="26"/>
          <w:szCs w:val="26"/>
        </w:rPr>
        <w:t>435,84 руб./МВт</w:t>
      </w:r>
      <w:r w:rsidR="00DC4648" w:rsidRPr="00073C0D">
        <w:rPr>
          <w:rFonts w:ascii="Myriad Pro" w:eastAsia="Calibri" w:hAnsi="Myriad Pro" w:cs="Times New Roman"/>
          <w:sz w:val="26"/>
          <w:szCs w:val="26"/>
        </w:rPr>
        <w:t>*</w:t>
      </w:r>
      <w:r w:rsidRPr="00073C0D">
        <w:rPr>
          <w:rFonts w:ascii="Myriad Pro" w:eastAsia="Calibri" w:hAnsi="Myriad Pro" w:cs="Times New Roman"/>
          <w:sz w:val="26"/>
          <w:szCs w:val="26"/>
        </w:rPr>
        <w:t>ч.</w:t>
      </w:r>
    </w:p>
    <w:p w14:paraId="61CC1EDA" w14:textId="77777777" w:rsidR="00B94ACE" w:rsidRPr="00073C0D" w:rsidRDefault="00B94ACE" w:rsidP="00B94ACE">
      <w:pPr>
        <w:spacing w:after="0" w:line="360" w:lineRule="auto"/>
        <w:ind w:firstLine="567"/>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sz w:val="26"/>
          <w:szCs w:val="26"/>
        </w:rPr>
        <w:t>Письмом от 31.10.2018 № КЭ/004/1087 в РЭК - департамент ПАО</w:t>
      </w:r>
      <w:r w:rsidR="00F55629" w:rsidRPr="00073C0D">
        <w:rPr>
          <w:rFonts w:ascii="Myriad Pro" w:eastAsia="Calibri" w:hAnsi="Myriad Pro" w:cs="Times New Roman"/>
          <w:sz w:val="26"/>
          <w:szCs w:val="26"/>
        </w:rPr>
        <w:t> </w:t>
      </w:r>
      <w:r w:rsidRPr="00073C0D">
        <w:rPr>
          <w:rFonts w:ascii="Myriad Pro" w:eastAsia="Calibri" w:hAnsi="Myriad Pro" w:cs="Times New Roman"/>
          <w:sz w:val="26"/>
          <w:szCs w:val="26"/>
        </w:rPr>
        <w:t>«Кубаньэнерго» было направлено скорректированное предложение по расходам на компенсацию потерь на 2019 год, сформированное с учетом объема потерь в размере 10,5% в соответствии с приказом Минэнерго России от 30.03.2014 № 674.</w:t>
      </w:r>
      <w:r w:rsidRPr="00073C0D">
        <w:rPr>
          <w:rFonts w:ascii="Myriad Pro" w:eastAsia="Calibri" w:hAnsi="Myriad Pro" w:cs="Times New Roman"/>
          <w:color w:val="000000" w:themeColor="text1"/>
          <w:sz w:val="26"/>
          <w:szCs w:val="26"/>
        </w:rPr>
        <w:t xml:space="preserve"> Объем потерь принят в размере 2 457,42 млн. кВт</w:t>
      </w:r>
      <w:r w:rsidR="002F2E75" w:rsidRPr="00073C0D">
        <w:rPr>
          <w:rFonts w:ascii="Myriad Pro" w:eastAsia="Calibri" w:hAnsi="Myriad Pro" w:cs="Times New Roman"/>
          <w:color w:val="000000" w:themeColor="text1"/>
          <w:sz w:val="26"/>
          <w:szCs w:val="26"/>
        </w:rPr>
        <w:t>*</w:t>
      </w:r>
      <w:r w:rsidRPr="00073C0D">
        <w:rPr>
          <w:rFonts w:ascii="Myriad Pro" w:eastAsia="Calibri" w:hAnsi="Myriad Pro" w:cs="Times New Roman"/>
          <w:color w:val="000000" w:themeColor="text1"/>
          <w:sz w:val="26"/>
          <w:szCs w:val="26"/>
        </w:rPr>
        <w:t>ч на 2019 год. Средняя цена на покупку потерь электроэнергии определена ПАО «Кубаньэнерго» в размере 3 571,00 руб./тыс. кВт</w:t>
      </w:r>
      <w:r w:rsidR="002F2E75" w:rsidRPr="00073C0D">
        <w:rPr>
          <w:rFonts w:ascii="Myriad Pro" w:eastAsia="Calibri" w:hAnsi="Myriad Pro" w:cs="Times New Roman"/>
          <w:color w:val="000000" w:themeColor="text1"/>
          <w:sz w:val="26"/>
          <w:szCs w:val="26"/>
        </w:rPr>
        <w:t>*</w:t>
      </w:r>
      <w:r w:rsidRPr="00073C0D">
        <w:rPr>
          <w:rFonts w:ascii="Myriad Pro" w:eastAsia="Calibri" w:hAnsi="Myriad Pro" w:cs="Times New Roman"/>
          <w:color w:val="000000" w:themeColor="text1"/>
          <w:sz w:val="26"/>
          <w:szCs w:val="26"/>
        </w:rPr>
        <w:t xml:space="preserve">ч. </w:t>
      </w:r>
    </w:p>
    <w:p w14:paraId="6EC8772C" w14:textId="77777777" w:rsidR="0019018A" w:rsidRPr="00073C0D" w:rsidRDefault="00C25B27" w:rsidP="004459F6">
      <w:pPr>
        <w:spacing w:after="0" w:line="360" w:lineRule="auto"/>
        <w:ind w:firstLine="567"/>
        <w:contextualSpacing/>
        <w:jc w:val="both"/>
        <w:rPr>
          <w:rFonts w:ascii="Myriad Pro" w:eastAsia="Calibri" w:hAnsi="Myriad Pro" w:cs="Times New Roman"/>
          <w:b/>
          <w:bCs/>
          <w:color w:val="000000" w:themeColor="text1"/>
          <w:sz w:val="26"/>
          <w:szCs w:val="26"/>
        </w:rPr>
      </w:pPr>
      <w:r w:rsidRPr="00073C0D">
        <w:rPr>
          <w:rFonts w:ascii="Myriad Pro" w:eastAsia="Calibri" w:hAnsi="Myriad Pro" w:cs="Times New Roman"/>
          <w:color w:val="000000" w:themeColor="text1"/>
          <w:sz w:val="26"/>
          <w:szCs w:val="26"/>
        </w:rPr>
        <w:t>Затраты на покупку электроэнергии в целях компенсации потерь, заявленные ПАО «Кубаньэнерго»</w:t>
      </w:r>
      <w:r w:rsidR="00B94ACE" w:rsidRPr="00073C0D">
        <w:rPr>
          <w:rFonts w:ascii="Myriad Pro" w:eastAsia="Calibri" w:hAnsi="Myriad Pro" w:cs="Times New Roman"/>
          <w:color w:val="000000" w:themeColor="text1"/>
          <w:sz w:val="26"/>
          <w:szCs w:val="26"/>
        </w:rPr>
        <w:t xml:space="preserve"> в уточненном предложении</w:t>
      </w:r>
      <w:r w:rsidRPr="00073C0D">
        <w:rPr>
          <w:rFonts w:ascii="Myriad Pro" w:eastAsia="Calibri" w:hAnsi="Myriad Pro" w:cs="Times New Roman"/>
          <w:color w:val="000000" w:themeColor="text1"/>
          <w:sz w:val="26"/>
          <w:szCs w:val="26"/>
        </w:rPr>
        <w:t>, составили 8</w:t>
      </w:r>
      <w:r w:rsidR="00B94ACE" w:rsidRPr="00073C0D">
        <w:rPr>
          <w:rFonts w:ascii="Myriad Pro" w:eastAsia="Calibri" w:hAnsi="Myriad Pro" w:cs="Times New Roman"/>
          <w:color w:val="000000" w:themeColor="text1"/>
          <w:sz w:val="26"/>
          <w:szCs w:val="26"/>
        </w:rPr>
        <w:t> </w:t>
      </w:r>
      <w:r w:rsidRPr="00073C0D">
        <w:rPr>
          <w:rFonts w:ascii="Myriad Pro" w:eastAsia="Calibri" w:hAnsi="Myriad Pro" w:cs="Times New Roman"/>
          <w:color w:val="000000" w:themeColor="text1"/>
          <w:sz w:val="26"/>
          <w:szCs w:val="26"/>
        </w:rPr>
        <w:t xml:space="preserve">775 447,18 тыс. руб. </w:t>
      </w:r>
      <w:r w:rsidR="004459F6" w:rsidRPr="00073C0D">
        <w:rPr>
          <w:rFonts w:ascii="Myriad Pro" w:eastAsia="Calibri" w:hAnsi="Myriad Pro" w:cs="Times New Roman"/>
          <w:color w:val="000000" w:themeColor="text1"/>
          <w:sz w:val="26"/>
          <w:szCs w:val="26"/>
        </w:rPr>
        <w:t xml:space="preserve"> </w:t>
      </w:r>
    </w:p>
    <w:p w14:paraId="1B90B4FE" w14:textId="77777777" w:rsidR="0019018A" w:rsidRPr="00073C0D" w:rsidRDefault="0019018A" w:rsidP="009F277D">
      <w:pPr>
        <w:spacing w:after="0" w:line="360" w:lineRule="auto"/>
        <w:contextualSpacing/>
        <w:jc w:val="center"/>
        <w:rPr>
          <w:rFonts w:ascii="Myriad Pro" w:eastAsia="Calibri" w:hAnsi="Myriad Pro" w:cs="Times New Roman"/>
          <w:b/>
          <w:bCs/>
          <w:color w:val="000000" w:themeColor="text1"/>
          <w:sz w:val="26"/>
          <w:szCs w:val="26"/>
        </w:rPr>
      </w:pPr>
    </w:p>
    <w:p w14:paraId="197C3E3B" w14:textId="77777777" w:rsidR="0019018A" w:rsidRPr="00073C0D" w:rsidRDefault="0019018A" w:rsidP="009F277D">
      <w:pPr>
        <w:spacing w:after="0" w:line="360" w:lineRule="auto"/>
        <w:contextualSpacing/>
        <w:jc w:val="center"/>
        <w:rPr>
          <w:rFonts w:ascii="Myriad Pro" w:eastAsia="Calibri" w:hAnsi="Myriad Pro" w:cs="Times New Roman"/>
          <w:b/>
          <w:bCs/>
          <w:color w:val="000000" w:themeColor="text1"/>
          <w:sz w:val="26"/>
          <w:szCs w:val="26"/>
        </w:rPr>
      </w:pPr>
    </w:p>
    <w:p w14:paraId="4E6C1BA0" w14:textId="77777777" w:rsidR="0019018A" w:rsidRPr="00073C0D" w:rsidRDefault="0019018A" w:rsidP="009F277D">
      <w:pPr>
        <w:spacing w:after="0" w:line="360" w:lineRule="auto"/>
        <w:contextualSpacing/>
        <w:jc w:val="center"/>
        <w:rPr>
          <w:rFonts w:ascii="Myriad Pro" w:eastAsia="Calibri" w:hAnsi="Myriad Pro" w:cs="Times New Roman"/>
          <w:b/>
          <w:bCs/>
          <w:color w:val="000000" w:themeColor="text1"/>
          <w:sz w:val="26"/>
          <w:szCs w:val="26"/>
        </w:rPr>
      </w:pPr>
    </w:p>
    <w:p w14:paraId="246C99D3" w14:textId="77777777" w:rsidR="0019018A" w:rsidRPr="00073C0D" w:rsidRDefault="0019018A" w:rsidP="009F277D">
      <w:pPr>
        <w:spacing w:after="0" w:line="360" w:lineRule="auto"/>
        <w:contextualSpacing/>
        <w:jc w:val="center"/>
        <w:rPr>
          <w:rFonts w:ascii="Myriad Pro" w:eastAsia="Calibri" w:hAnsi="Myriad Pro" w:cs="Times New Roman"/>
          <w:b/>
          <w:bCs/>
          <w:color w:val="000000" w:themeColor="text1"/>
          <w:sz w:val="26"/>
          <w:szCs w:val="26"/>
        </w:rPr>
      </w:pPr>
    </w:p>
    <w:p w14:paraId="7555FF2D" w14:textId="77777777" w:rsidR="0019018A" w:rsidRPr="00073C0D" w:rsidRDefault="0019018A" w:rsidP="009F277D">
      <w:pPr>
        <w:spacing w:after="0" w:line="360" w:lineRule="auto"/>
        <w:contextualSpacing/>
        <w:jc w:val="center"/>
        <w:rPr>
          <w:rFonts w:ascii="Myriad Pro" w:eastAsia="Calibri" w:hAnsi="Myriad Pro" w:cs="Times New Roman"/>
          <w:b/>
          <w:bCs/>
          <w:color w:val="000000" w:themeColor="text1"/>
          <w:sz w:val="26"/>
          <w:szCs w:val="26"/>
        </w:rPr>
      </w:pPr>
    </w:p>
    <w:p w14:paraId="7F2B6525" w14:textId="77777777" w:rsidR="0019018A" w:rsidRPr="00073C0D" w:rsidRDefault="0019018A" w:rsidP="009F277D">
      <w:pPr>
        <w:spacing w:after="0" w:line="360" w:lineRule="auto"/>
        <w:contextualSpacing/>
        <w:jc w:val="center"/>
        <w:rPr>
          <w:rFonts w:ascii="Myriad Pro" w:eastAsia="Calibri" w:hAnsi="Myriad Pro" w:cs="Times New Roman"/>
          <w:b/>
          <w:bCs/>
          <w:color w:val="000000" w:themeColor="text1"/>
          <w:sz w:val="26"/>
          <w:szCs w:val="26"/>
        </w:rPr>
      </w:pPr>
    </w:p>
    <w:p w14:paraId="3ED429C3" w14:textId="77777777" w:rsidR="0019018A" w:rsidRPr="00073C0D" w:rsidRDefault="0019018A" w:rsidP="009F277D">
      <w:pPr>
        <w:spacing w:after="0" w:line="360" w:lineRule="auto"/>
        <w:contextualSpacing/>
        <w:jc w:val="center"/>
        <w:rPr>
          <w:rFonts w:ascii="Myriad Pro" w:eastAsia="Calibri" w:hAnsi="Myriad Pro" w:cs="Times New Roman"/>
          <w:b/>
          <w:bCs/>
          <w:color w:val="000000" w:themeColor="text1"/>
          <w:sz w:val="26"/>
          <w:szCs w:val="26"/>
        </w:rPr>
      </w:pPr>
    </w:p>
    <w:p w14:paraId="6C52F847" w14:textId="77777777" w:rsidR="0019018A" w:rsidRPr="00073C0D" w:rsidRDefault="0019018A" w:rsidP="009F277D">
      <w:pPr>
        <w:spacing w:after="0" w:line="360" w:lineRule="auto"/>
        <w:contextualSpacing/>
        <w:jc w:val="center"/>
        <w:rPr>
          <w:rFonts w:ascii="Myriad Pro" w:eastAsia="Calibri" w:hAnsi="Myriad Pro" w:cs="Times New Roman"/>
          <w:b/>
          <w:bCs/>
          <w:color w:val="000000" w:themeColor="text1"/>
          <w:sz w:val="26"/>
          <w:szCs w:val="26"/>
        </w:rPr>
      </w:pPr>
    </w:p>
    <w:p w14:paraId="460B9ED9" w14:textId="77777777" w:rsidR="0019018A" w:rsidRPr="00073C0D" w:rsidRDefault="0019018A" w:rsidP="009F277D">
      <w:pPr>
        <w:spacing w:after="0" w:line="360" w:lineRule="auto"/>
        <w:contextualSpacing/>
        <w:jc w:val="center"/>
        <w:rPr>
          <w:rFonts w:ascii="Myriad Pro" w:eastAsia="Calibri" w:hAnsi="Myriad Pro" w:cs="Times New Roman"/>
          <w:b/>
          <w:bCs/>
          <w:color w:val="000000" w:themeColor="text1"/>
          <w:sz w:val="26"/>
          <w:szCs w:val="26"/>
        </w:rPr>
        <w:sectPr w:rsidR="0019018A" w:rsidRPr="00073C0D" w:rsidSect="0004017F">
          <w:pgSz w:w="11906" w:h="16838"/>
          <w:pgMar w:top="1134" w:right="850" w:bottom="1134" w:left="1701" w:header="708" w:footer="708" w:gutter="0"/>
          <w:cols w:space="708"/>
          <w:docGrid w:linePitch="360"/>
        </w:sectPr>
      </w:pPr>
    </w:p>
    <w:p w14:paraId="46D9C9C4" w14:textId="77777777" w:rsidR="0019018A" w:rsidRPr="00073C0D" w:rsidRDefault="0019018A" w:rsidP="009F277D">
      <w:pPr>
        <w:spacing w:after="0" w:line="360" w:lineRule="auto"/>
        <w:contextualSpacing/>
        <w:jc w:val="center"/>
        <w:rPr>
          <w:rFonts w:ascii="Myriad Pro" w:eastAsia="Calibri" w:hAnsi="Myriad Pro" w:cs="Times New Roman"/>
          <w:b/>
          <w:bCs/>
          <w:color w:val="000000" w:themeColor="text1"/>
          <w:sz w:val="26"/>
          <w:szCs w:val="26"/>
        </w:rPr>
      </w:pPr>
    </w:p>
    <w:p w14:paraId="2C1E435D" w14:textId="77777777" w:rsidR="00B918F6" w:rsidRPr="00073C0D" w:rsidRDefault="00B918F6" w:rsidP="009F277D">
      <w:pPr>
        <w:spacing w:after="0" w:line="360" w:lineRule="auto"/>
        <w:contextualSpacing/>
        <w:jc w:val="center"/>
        <w:rPr>
          <w:rFonts w:ascii="Myriad Pro" w:eastAsia="Calibri" w:hAnsi="Myriad Pro" w:cs="Times New Roman"/>
          <w:b/>
          <w:bCs/>
          <w:color w:val="000000" w:themeColor="text1"/>
          <w:sz w:val="26"/>
          <w:szCs w:val="26"/>
        </w:rPr>
      </w:pPr>
      <w:r w:rsidRPr="00073C0D">
        <w:rPr>
          <w:rFonts w:ascii="Myriad Pro" w:eastAsia="Calibri" w:hAnsi="Myriad Pro" w:cs="Times New Roman"/>
          <w:b/>
          <w:bCs/>
          <w:color w:val="000000" w:themeColor="text1"/>
          <w:sz w:val="26"/>
          <w:szCs w:val="26"/>
        </w:rPr>
        <w:t>Расчет затрат на покупку электроэнергии в целях компенсации потерь на 2019 год</w:t>
      </w:r>
      <w:r w:rsidR="004459F6" w:rsidRPr="00073C0D">
        <w:rPr>
          <w:rFonts w:ascii="Myriad Pro" w:eastAsia="Calibri" w:hAnsi="Myriad Pro" w:cs="Times New Roman"/>
          <w:b/>
          <w:bCs/>
          <w:color w:val="000000" w:themeColor="text1"/>
          <w:sz w:val="26"/>
          <w:szCs w:val="26"/>
        </w:rPr>
        <w:t xml:space="preserve"> </w:t>
      </w:r>
    </w:p>
    <w:tbl>
      <w:tblPr>
        <w:tblStyle w:val="af7"/>
        <w:tblW w:w="5061" w:type="pct"/>
        <w:tblLook w:val="04A0" w:firstRow="1" w:lastRow="0" w:firstColumn="1" w:lastColumn="0" w:noHBand="0" w:noVBand="1"/>
      </w:tblPr>
      <w:tblGrid>
        <w:gridCol w:w="400"/>
        <w:gridCol w:w="3275"/>
        <w:gridCol w:w="1533"/>
        <w:gridCol w:w="1536"/>
        <w:gridCol w:w="1539"/>
        <w:gridCol w:w="1539"/>
        <w:gridCol w:w="1515"/>
        <w:gridCol w:w="1559"/>
        <w:gridCol w:w="1842"/>
      </w:tblGrid>
      <w:tr w:rsidR="0019018A" w:rsidRPr="00073C0D" w14:paraId="75771DE0" w14:textId="77777777" w:rsidTr="0019018A">
        <w:trPr>
          <w:trHeight w:val="517"/>
        </w:trPr>
        <w:tc>
          <w:tcPr>
            <w:tcW w:w="1247" w:type="pct"/>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00B147D" w14:textId="77777777" w:rsidR="0019018A" w:rsidRPr="00073C0D" w:rsidRDefault="0019018A" w:rsidP="005B5B73">
            <w:pPr>
              <w:spacing w:line="276" w:lineRule="auto"/>
              <w:contextualSpacing/>
              <w:jc w:val="both"/>
              <w:rPr>
                <w:rFonts w:ascii="Myriad Pro" w:eastAsia="Calibri" w:hAnsi="Myriad Pro" w:cs="Times New Roman"/>
                <w:color w:val="000000" w:themeColor="text1"/>
              </w:rPr>
            </w:pPr>
          </w:p>
        </w:tc>
        <w:tc>
          <w:tcPr>
            <w:tcW w:w="2085"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41DC0BF" w14:textId="77777777" w:rsidR="0019018A" w:rsidRPr="00073C0D" w:rsidRDefault="0019018A" w:rsidP="0019018A">
            <w:pPr>
              <w:spacing w:line="276" w:lineRule="auto"/>
              <w:contextualSpacing/>
              <w:jc w:val="center"/>
              <w:rPr>
                <w:rFonts w:ascii="Myriad Pro" w:eastAsia="Calibri" w:hAnsi="Myriad Pro" w:cs="Times New Roman"/>
                <w:color w:val="FFFFFF" w:themeColor="background1"/>
              </w:rPr>
            </w:pPr>
            <w:proofErr w:type="spellStart"/>
            <w:r w:rsidRPr="00073C0D">
              <w:rPr>
                <w:rFonts w:ascii="Myriad Pro" w:eastAsia="Calibri" w:hAnsi="Myriad Pro" w:cs="Times New Roman"/>
                <w:color w:val="FFFFFF" w:themeColor="background1"/>
              </w:rPr>
              <w:t>Справочно</w:t>
            </w:r>
            <w:proofErr w:type="spellEnd"/>
          </w:p>
        </w:tc>
        <w:tc>
          <w:tcPr>
            <w:tcW w:w="1668"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4784836" w14:textId="77777777" w:rsidR="0019018A" w:rsidRPr="00073C0D" w:rsidRDefault="0035001C" w:rsidP="0035001C">
            <w:pPr>
              <w:spacing w:line="276" w:lineRule="auto"/>
              <w:contextualSpacing/>
              <w:jc w:val="center"/>
              <w:rPr>
                <w:rFonts w:ascii="Myriad Pro" w:eastAsia="Calibri" w:hAnsi="Myriad Pro" w:cs="Times New Roman"/>
                <w:color w:val="FFFFFF" w:themeColor="background1"/>
              </w:rPr>
            </w:pPr>
            <w:r w:rsidRPr="00073C0D">
              <w:rPr>
                <w:rFonts w:ascii="Myriad Pro" w:eastAsia="Calibri" w:hAnsi="Myriad Pro" w:cs="Times New Roman"/>
                <w:color w:val="FFFFFF" w:themeColor="background1"/>
              </w:rPr>
              <w:t xml:space="preserve">Предложение </w:t>
            </w:r>
            <w:r w:rsidR="0019018A" w:rsidRPr="00073C0D">
              <w:rPr>
                <w:rFonts w:ascii="Myriad Pro" w:eastAsia="Calibri" w:hAnsi="Myriad Pro" w:cs="Times New Roman"/>
                <w:color w:val="FFFFFF" w:themeColor="background1"/>
              </w:rPr>
              <w:t xml:space="preserve"> ПАО «Кубаньэнерго» </w:t>
            </w:r>
            <w:r w:rsidRPr="00073C0D">
              <w:rPr>
                <w:rFonts w:ascii="Myriad Pro" w:eastAsia="Calibri" w:hAnsi="Myriad Pro" w:cs="Times New Roman"/>
                <w:color w:val="FFFFFF" w:themeColor="background1"/>
              </w:rPr>
              <w:br/>
            </w:r>
            <w:r w:rsidR="0019018A" w:rsidRPr="00073C0D">
              <w:rPr>
                <w:rFonts w:ascii="Myriad Pro" w:eastAsia="Calibri" w:hAnsi="Myriad Pro" w:cs="Times New Roman"/>
                <w:color w:val="FFFFFF" w:themeColor="background1"/>
              </w:rPr>
              <w:t>на 2019 г.</w:t>
            </w:r>
          </w:p>
        </w:tc>
      </w:tr>
      <w:tr w:rsidR="0019018A" w:rsidRPr="00073C0D" w14:paraId="06F6C7EF" w14:textId="77777777" w:rsidTr="0019018A">
        <w:tc>
          <w:tcPr>
            <w:tcW w:w="1247" w:type="pct"/>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5C2078B" w14:textId="77777777" w:rsidR="0019018A" w:rsidRPr="00073C0D" w:rsidRDefault="0019018A" w:rsidP="0019018A">
            <w:pPr>
              <w:spacing w:line="276" w:lineRule="auto"/>
              <w:contextualSpacing/>
              <w:jc w:val="both"/>
              <w:rPr>
                <w:rFonts w:ascii="Myriad Pro" w:eastAsia="Calibri" w:hAnsi="Myriad Pro" w:cs="Times New Roman"/>
                <w:color w:val="000000" w:themeColor="text1"/>
              </w:rPr>
            </w:pPr>
          </w:p>
        </w:tc>
        <w:tc>
          <w:tcPr>
            <w:tcW w:w="52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FA8525D" w14:textId="77777777" w:rsidR="0019018A" w:rsidRPr="00073C0D" w:rsidRDefault="0019018A" w:rsidP="0019018A">
            <w:pPr>
              <w:spacing w:line="276" w:lineRule="auto"/>
              <w:contextualSpacing/>
              <w:jc w:val="center"/>
              <w:rPr>
                <w:rFonts w:ascii="Myriad Pro" w:eastAsia="Calibri" w:hAnsi="Myriad Pro" w:cs="Times New Roman"/>
                <w:color w:val="FFFFFF" w:themeColor="background1"/>
              </w:rPr>
            </w:pPr>
            <w:r w:rsidRPr="00073C0D">
              <w:rPr>
                <w:rFonts w:ascii="Myriad Pro" w:eastAsia="Calibri" w:hAnsi="Myriad Pro" w:cs="Times New Roman"/>
                <w:color w:val="FFFFFF" w:themeColor="background1"/>
              </w:rPr>
              <w:t>ТБР 2017 г.</w:t>
            </w:r>
          </w:p>
        </w:tc>
        <w:tc>
          <w:tcPr>
            <w:tcW w:w="5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76C7ECB" w14:textId="77777777" w:rsidR="0019018A" w:rsidRPr="00073C0D" w:rsidRDefault="0019018A" w:rsidP="0019018A">
            <w:pPr>
              <w:spacing w:line="276" w:lineRule="auto"/>
              <w:contextualSpacing/>
              <w:jc w:val="center"/>
              <w:rPr>
                <w:rFonts w:ascii="Myriad Pro" w:eastAsia="Calibri" w:hAnsi="Myriad Pro" w:cs="Times New Roman"/>
                <w:color w:val="FFFFFF" w:themeColor="background1"/>
              </w:rPr>
            </w:pPr>
            <w:r w:rsidRPr="00073C0D">
              <w:rPr>
                <w:rFonts w:ascii="Myriad Pro" w:eastAsia="Calibri" w:hAnsi="Myriad Pro" w:cs="Times New Roman"/>
                <w:color w:val="FFFFFF" w:themeColor="background1"/>
              </w:rPr>
              <w:t>Факт 2017 г.</w:t>
            </w:r>
          </w:p>
        </w:tc>
        <w:tc>
          <w:tcPr>
            <w:tcW w:w="5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84916C0" w14:textId="77777777" w:rsidR="0019018A" w:rsidRPr="00073C0D" w:rsidRDefault="0019018A" w:rsidP="0019018A">
            <w:pPr>
              <w:spacing w:line="276" w:lineRule="auto"/>
              <w:contextualSpacing/>
              <w:jc w:val="center"/>
              <w:rPr>
                <w:rFonts w:ascii="Myriad Pro" w:eastAsia="Calibri" w:hAnsi="Myriad Pro" w:cs="Times New Roman"/>
                <w:color w:val="FFFFFF" w:themeColor="background1"/>
              </w:rPr>
            </w:pPr>
            <w:r w:rsidRPr="00073C0D">
              <w:rPr>
                <w:rFonts w:ascii="Myriad Pro" w:eastAsia="Calibri" w:hAnsi="Myriad Pro" w:cs="Times New Roman"/>
                <w:color w:val="FFFFFF" w:themeColor="background1"/>
              </w:rPr>
              <w:t>ТБР 2018 г.</w:t>
            </w:r>
          </w:p>
        </w:tc>
        <w:tc>
          <w:tcPr>
            <w:tcW w:w="5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6FA97E5" w14:textId="77777777" w:rsidR="0019018A" w:rsidRPr="00073C0D" w:rsidRDefault="0019018A" w:rsidP="0019018A">
            <w:pPr>
              <w:spacing w:line="276" w:lineRule="auto"/>
              <w:contextualSpacing/>
              <w:jc w:val="center"/>
              <w:rPr>
                <w:rFonts w:ascii="Myriad Pro" w:eastAsia="Calibri" w:hAnsi="Myriad Pro" w:cs="Times New Roman"/>
                <w:color w:val="000000" w:themeColor="text1"/>
              </w:rPr>
            </w:pPr>
            <w:r w:rsidRPr="00073C0D">
              <w:rPr>
                <w:rFonts w:ascii="Myriad Pro" w:eastAsia="Calibri" w:hAnsi="Myriad Pro" w:cs="Times New Roman"/>
                <w:color w:val="FFFFFF" w:themeColor="background1"/>
              </w:rPr>
              <w:t>Факт 2018 г</w:t>
            </w:r>
            <w:r w:rsidRPr="00073C0D">
              <w:rPr>
                <w:rFonts w:ascii="Myriad Pro" w:eastAsia="Calibri" w:hAnsi="Myriad Pro" w:cs="Times New Roman"/>
                <w:color w:val="000000" w:themeColor="text1"/>
              </w:rPr>
              <w:t>.</w:t>
            </w:r>
          </w:p>
        </w:tc>
        <w:tc>
          <w:tcPr>
            <w:tcW w:w="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6A2055B" w14:textId="77777777" w:rsidR="0019018A" w:rsidRPr="00073C0D" w:rsidRDefault="0019018A" w:rsidP="0019018A">
            <w:pPr>
              <w:spacing w:line="276" w:lineRule="auto"/>
              <w:contextualSpacing/>
              <w:jc w:val="center"/>
              <w:rPr>
                <w:rFonts w:ascii="Myriad Pro" w:eastAsia="Calibri" w:hAnsi="Myriad Pro" w:cs="Times New Roman"/>
                <w:color w:val="FFFFFF" w:themeColor="background1"/>
              </w:rPr>
            </w:pPr>
            <w:r w:rsidRPr="00073C0D">
              <w:rPr>
                <w:rFonts w:ascii="Myriad Pro" w:eastAsia="Calibri" w:hAnsi="Myriad Pro" w:cs="Times New Roman"/>
                <w:color w:val="FFFFFF" w:themeColor="background1"/>
              </w:rPr>
              <w:t>1 полугодие</w:t>
            </w:r>
          </w:p>
        </w:tc>
        <w:tc>
          <w:tcPr>
            <w:tcW w:w="5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0B453BE" w14:textId="77777777" w:rsidR="0019018A" w:rsidRPr="00073C0D" w:rsidRDefault="0019018A" w:rsidP="0019018A">
            <w:pPr>
              <w:spacing w:line="276" w:lineRule="auto"/>
              <w:contextualSpacing/>
              <w:jc w:val="center"/>
              <w:rPr>
                <w:rFonts w:ascii="Myriad Pro" w:eastAsia="Calibri" w:hAnsi="Myriad Pro" w:cs="Times New Roman"/>
                <w:color w:val="000000" w:themeColor="text1"/>
              </w:rPr>
            </w:pPr>
            <w:r w:rsidRPr="00073C0D">
              <w:rPr>
                <w:rFonts w:ascii="Myriad Pro" w:eastAsia="Calibri" w:hAnsi="Myriad Pro" w:cs="Times New Roman"/>
                <w:color w:val="FFFFFF" w:themeColor="background1"/>
              </w:rPr>
              <w:t>2 полугодие</w:t>
            </w:r>
          </w:p>
        </w:tc>
        <w:tc>
          <w:tcPr>
            <w:tcW w:w="6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0FD7824" w14:textId="77777777" w:rsidR="0019018A" w:rsidRPr="00073C0D" w:rsidRDefault="0019018A" w:rsidP="0019018A">
            <w:pPr>
              <w:spacing w:line="276" w:lineRule="auto"/>
              <w:contextualSpacing/>
              <w:jc w:val="center"/>
              <w:rPr>
                <w:rFonts w:ascii="Myriad Pro" w:eastAsia="Calibri" w:hAnsi="Myriad Pro" w:cs="Times New Roman"/>
                <w:color w:val="000000" w:themeColor="text1"/>
              </w:rPr>
            </w:pPr>
            <w:r w:rsidRPr="00073C0D">
              <w:rPr>
                <w:rFonts w:ascii="Myriad Pro" w:eastAsia="Calibri" w:hAnsi="Myriad Pro" w:cs="Times New Roman"/>
                <w:color w:val="FFFFFF" w:themeColor="background1"/>
              </w:rPr>
              <w:t>2019 год</w:t>
            </w:r>
          </w:p>
        </w:tc>
      </w:tr>
      <w:tr w:rsidR="0019018A" w:rsidRPr="00073C0D" w14:paraId="7E4CF8FE" w14:textId="77777777" w:rsidTr="0019018A">
        <w:tc>
          <w:tcPr>
            <w:tcW w:w="136" w:type="pct"/>
            <w:tcBorders>
              <w:top w:val="single" w:sz="4" w:space="0" w:color="FFFFFF" w:themeColor="background1"/>
            </w:tcBorders>
            <w:vAlign w:val="center"/>
          </w:tcPr>
          <w:p w14:paraId="4460E0E8" w14:textId="77777777" w:rsidR="0019018A" w:rsidRPr="00073C0D" w:rsidRDefault="0019018A" w:rsidP="0019018A">
            <w:pPr>
              <w:spacing w:line="276" w:lineRule="auto"/>
              <w:contextualSpacing/>
              <w:jc w:val="center"/>
              <w:rPr>
                <w:rFonts w:ascii="Myriad Pro" w:eastAsia="Calibri" w:hAnsi="Myriad Pro" w:cs="Times New Roman"/>
                <w:color w:val="000000" w:themeColor="text1"/>
              </w:rPr>
            </w:pPr>
            <w:r w:rsidRPr="00073C0D">
              <w:rPr>
                <w:rFonts w:ascii="Myriad Pro" w:eastAsia="Calibri" w:hAnsi="Myriad Pro" w:cs="Times New Roman"/>
                <w:color w:val="000000" w:themeColor="text1"/>
              </w:rPr>
              <w:t>1.</w:t>
            </w:r>
          </w:p>
        </w:tc>
        <w:tc>
          <w:tcPr>
            <w:tcW w:w="1111" w:type="pct"/>
            <w:tcBorders>
              <w:top w:val="single" w:sz="4" w:space="0" w:color="FFFFFF" w:themeColor="background1"/>
            </w:tcBorders>
            <w:vAlign w:val="center"/>
          </w:tcPr>
          <w:p w14:paraId="53A11041" w14:textId="77777777" w:rsidR="0019018A" w:rsidRPr="00073C0D" w:rsidRDefault="0019018A" w:rsidP="0019018A">
            <w:pPr>
              <w:spacing w:line="276" w:lineRule="auto"/>
              <w:contextualSpacing/>
              <w:rPr>
                <w:rFonts w:ascii="Myriad Pro" w:eastAsia="Calibri" w:hAnsi="Myriad Pro" w:cs="Times New Roman"/>
                <w:color w:val="000000" w:themeColor="text1"/>
              </w:rPr>
            </w:pPr>
            <w:r w:rsidRPr="00073C0D">
              <w:rPr>
                <w:rFonts w:ascii="Myriad Pro" w:eastAsia="Calibri" w:hAnsi="Myriad Pro" w:cs="Times New Roman"/>
                <w:color w:val="000000" w:themeColor="text1"/>
              </w:rPr>
              <w:t xml:space="preserve">Объем потерь электроэнергии, млн. </w:t>
            </w:r>
            <w:proofErr w:type="spellStart"/>
            <w:r w:rsidRPr="00073C0D">
              <w:rPr>
                <w:rFonts w:ascii="Myriad Pro" w:eastAsia="Calibri" w:hAnsi="Myriad Pro" w:cs="Times New Roman"/>
                <w:color w:val="000000" w:themeColor="text1"/>
              </w:rPr>
              <w:t>кВтч</w:t>
            </w:r>
            <w:proofErr w:type="spellEnd"/>
          </w:p>
        </w:tc>
        <w:tc>
          <w:tcPr>
            <w:tcW w:w="520" w:type="pct"/>
            <w:tcBorders>
              <w:top w:val="single" w:sz="4" w:space="0" w:color="FFFFFF" w:themeColor="background1"/>
            </w:tcBorders>
            <w:vAlign w:val="center"/>
          </w:tcPr>
          <w:p w14:paraId="64F95DA3" w14:textId="77777777" w:rsidR="0019018A" w:rsidRPr="00073C0D" w:rsidRDefault="0019018A" w:rsidP="0019018A">
            <w:pPr>
              <w:spacing w:line="276" w:lineRule="auto"/>
              <w:contextualSpacing/>
              <w:jc w:val="center"/>
              <w:rPr>
                <w:rFonts w:ascii="Myriad Pro" w:eastAsia="Calibri" w:hAnsi="Myriad Pro" w:cs="Times New Roman"/>
                <w:color w:val="000000" w:themeColor="text1"/>
              </w:rPr>
            </w:pPr>
            <w:r w:rsidRPr="00073C0D">
              <w:rPr>
                <w:rFonts w:ascii="Myriad Pro" w:eastAsia="Calibri" w:hAnsi="Myriad Pro" w:cs="Times New Roman"/>
                <w:color w:val="000000" w:themeColor="text1"/>
              </w:rPr>
              <w:t>2 915,06</w:t>
            </w:r>
          </w:p>
        </w:tc>
        <w:tc>
          <w:tcPr>
            <w:tcW w:w="521" w:type="pct"/>
            <w:tcBorders>
              <w:top w:val="single" w:sz="4" w:space="0" w:color="FFFFFF" w:themeColor="background1"/>
            </w:tcBorders>
            <w:vAlign w:val="center"/>
          </w:tcPr>
          <w:p w14:paraId="4D8A0FC1" w14:textId="77777777" w:rsidR="0019018A" w:rsidRPr="00073C0D" w:rsidRDefault="0019018A" w:rsidP="0019018A">
            <w:pPr>
              <w:spacing w:line="276" w:lineRule="auto"/>
              <w:contextualSpacing/>
              <w:jc w:val="center"/>
              <w:rPr>
                <w:rFonts w:ascii="Myriad Pro" w:eastAsia="Calibri" w:hAnsi="Myriad Pro" w:cs="Times New Roman"/>
                <w:color w:val="000000" w:themeColor="text1"/>
              </w:rPr>
            </w:pPr>
            <w:r w:rsidRPr="00073C0D">
              <w:rPr>
                <w:rFonts w:ascii="Myriad Pro" w:eastAsia="Calibri" w:hAnsi="Myriad Pro" w:cs="Times New Roman"/>
                <w:color w:val="000000" w:themeColor="text1"/>
              </w:rPr>
              <w:t>2 728,98</w:t>
            </w:r>
          </w:p>
        </w:tc>
        <w:tc>
          <w:tcPr>
            <w:tcW w:w="522" w:type="pct"/>
            <w:tcBorders>
              <w:top w:val="single" w:sz="4" w:space="0" w:color="FFFFFF" w:themeColor="background1"/>
            </w:tcBorders>
            <w:vAlign w:val="center"/>
          </w:tcPr>
          <w:p w14:paraId="448B3B46" w14:textId="77777777" w:rsidR="0019018A" w:rsidRPr="00073C0D" w:rsidRDefault="0019018A" w:rsidP="0019018A">
            <w:pPr>
              <w:spacing w:line="276" w:lineRule="auto"/>
              <w:contextualSpacing/>
              <w:jc w:val="center"/>
              <w:rPr>
                <w:rFonts w:ascii="Myriad Pro" w:eastAsia="Calibri" w:hAnsi="Myriad Pro" w:cs="Times New Roman"/>
                <w:color w:val="000000" w:themeColor="text1"/>
              </w:rPr>
            </w:pPr>
            <w:r w:rsidRPr="00073C0D">
              <w:rPr>
                <w:rFonts w:ascii="Myriad Pro" w:eastAsia="Calibri" w:hAnsi="Myriad Pro" w:cs="Times New Roman"/>
                <w:color w:val="000000" w:themeColor="text1"/>
              </w:rPr>
              <w:t>2 458,5</w:t>
            </w:r>
          </w:p>
        </w:tc>
        <w:tc>
          <w:tcPr>
            <w:tcW w:w="522" w:type="pct"/>
            <w:tcBorders>
              <w:top w:val="single" w:sz="4" w:space="0" w:color="FFFFFF" w:themeColor="background1"/>
            </w:tcBorders>
            <w:vAlign w:val="center"/>
          </w:tcPr>
          <w:p w14:paraId="2C6DD64E" w14:textId="77777777" w:rsidR="0019018A" w:rsidRPr="00073C0D" w:rsidRDefault="0019018A" w:rsidP="0019018A">
            <w:pPr>
              <w:spacing w:line="276" w:lineRule="auto"/>
              <w:contextualSpacing/>
              <w:jc w:val="center"/>
              <w:rPr>
                <w:rFonts w:ascii="Myriad Pro" w:eastAsia="Calibri" w:hAnsi="Myriad Pro" w:cs="Times New Roman"/>
                <w:color w:val="000000" w:themeColor="text1"/>
              </w:rPr>
            </w:pPr>
            <w:r w:rsidRPr="00073C0D">
              <w:rPr>
                <w:rFonts w:ascii="Myriad Pro" w:eastAsia="Calibri" w:hAnsi="Myriad Pro" w:cs="Times New Roman"/>
                <w:color w:val="000000" w:themeColor="text1"/>
              </w:rPr>
              <w:t>2 590,15</w:t>
            </w:r>
          </w:p>
        </w:tc>
        <w:tc>
          <w:tcPr>
            <w:tcW w:w="514" w:type="pct"/>
            <w:tcBorders>
              <w:top w:val="single" w:sz="4" w:space="0" w:color="FFFFFF" w:themeColor="background1"/>
            </w:tcBorders>
            <w:vAlign w:val="center"/>
          </w:tcPr>
          <w:p w14:paraId="0CC33B11" w14:textId="77777777" w:rsidR="0019018A" w:rsidRPr="00073C0D" w:rsidRDefault="0019018A" w:rsidP="0019018A">
            <w:pPr>
              <w:spacing w:line="276" w:lineRule="auto"/>
              <w:contextualSpacing/>
              <w:jc w:val="center"/>
              <w:rPr>
                <w:rFonts w:ascii="Myriad Pro" w:eastAsia="Calibri" w:hAnsi="Myriad Pro" w:cs="Times New Roman"/>
                <w:color w:val="000000" w:themeColor="text1"/>
              </w:rPr>
            </w:pPr>
            <w:r w:rsidRPr="00073C0D">
              <w:rPr>
                <w:rFonts w:ascii="Myriad Pro" w:eastAsia="Calibri" w:hAnsi="Myriad Pro" w:cs="Times New Roman"/>
                <w:color w:val="000000" w:themeColor="text1"/>
              </w:rPr>
              <w:t>1 208,31</w:t>
            </w:r>
          </w:p>
        </w:tc>
        <w:tc>
          <w:tcPr>
            <w:tcW w:w="529" w:type="pct"/>
            <w:tcBorders>
              <w:top w:val="single" w:sz="4" w:space="0" w:color="FFFFFF" w:themeColor="background1"/>
            </w:tcBorders>
            <w:vAlign w:val="center"/>
          </w:tcPr>
          <w:p w14:paraId="38BDAEA7" w14:textId="77777777" w:rsidR="0019018A" w:rsidRPr="00073C0D" w:rsidRDefault="0019018A" w:rsidP="0019018A">
            <w:pPr>
              <w:spacing w:line="276" w:lineRule="auto"/>
              <w:contextualSpacing/>
              <w:jc w:val="center"/>
              <w:rPr>
                <w:rFonts w:ascii="Myriad Pro" w:eastAsia="Calibri" w:hAnsi="Myriad Pro" w:cs="Times New Roman"/>
                <w:color w:val="000000" w:themeColor="text1"/>
              </w:rPr>
            </w:pPr>
            <w:r w:rsidRPr="00073C0D">
              <w:rPr>
                <w:rFonts w:ascii="Myriad Pro" w:eastAsia="Calibri" w:hAnsi="Myriad Pro" w:cs="Times New Roman"/>
                <w:color w:val="000000" w:themeColor="text1"/>
              </w:rPr>
              <w:t>1 249,11</w:t>
            </w:r>
          </w:p>
        </w:tc>
        <w:tc>
          <w:tcPr>
            <w:tcW w:w="625" w:type="pct"/>
            <w:tcBorders>
              <w:top w:val="single" w:sz="4" w:space="0" w:color="FFFFFF" w:themeColor="background1"/>
            </w:tcBorders>
            <w:vAlign w:val="center"/>
          </w:tcPr>
          <w:p w14:paraId="5FE20E57" w14:textId="77777777" w:rsidR="0019018A" w:rsidRPr="00073C0D" w:rsidRDefault="0019018A" w:rsidP="0019018A">
            <w:pPr>
              <w:spacing w:line="276" w:lineRule="auto"/>
              <w:contextualSpacing/>
              <w:jc w:val="center"/>
              <w:rPr>
                <w:rFonts w:ascii="Myriad Pro" w:eastAsia="Calibri" w:hAnsi="Myriad Pro" w:cs="Times New Roman"/>
                <w:color w:val="000000" w:themeColor="text1"/>
              </w:rPr>
            </w:pPr>
            <w:r w:rsidRPr="00073C0D">
              <w:rPr>
                <w:rFonts w:ascii="Myriad Pro" w:eastAsia="Calibri" w:hAnsi="Myriad Pro" w:cs="Times New Roman"/>
                <w:color w:val="000000" w:themeColor="text1"/>
              </w:rPr>
              <w:t>2 457,42</w:t>
            </w:r>
          </w:p>
        </w:tc>
      </w:tr>
      <w:tr w:rsidR="0019018A" w:rsidRPr="00073C0D" w14:paraId="5799CEEC" w14:textId="77777777" w:rsidTr="0019018A">
        <w:tc>
          <w:tcPr>
            <w:tcW w:w="136" w:type="pct"/>
            <w:vAlign w:val="center"/>
          </w:tcPr>
          <w:p w14:paraId="69F91CDC" w14:textId="77777777" w:rsidR="0019018A" w:rsidRPr="00073C0D" w:rsidRDefault="0019018A" w:rsidP="0019018A">
            <w:pPr>
              <w:spacing w:line="276" w:lineRule="auto"/>
              <w:contextualSpacing/>
              <w:jc w:val="center"/>
              <w:rPr>
                <w:rFonts w:ascii="Myriad Pro" w:eastAsia="Calibri" w:hAnsi="Myriad Pro" w:cs="Times New Roman"/>
                <w:color w:val="000000" w:themeColor="text1"/>
              </w:rPr>
            </w:pPr>
          </w:p>
        </w:tc>
        <w:tc>
          <w:tcPr>
            <w:tcW w:w="1111" w:type="pct"/>
            <w:vAlign w:val="center"/>
          </w:tcPr>
          <w:p w14:paraId="14D5160A" w14:textId="77777777" w:rsidR="0019018A" w:rsidRPr="00073C0D" w:rsidRDefault="0019018A" w:rsidP="0019018A">
            <w:pPr>
              <w:spacing w:line="276" w:lineRule="auto"/>
              <w:contextualSpacing/>
              <w:rPr>
                <w:rFonts w:ascii="Myriad Pro" w:eastAsia="Calibri" w:hAnsi="Myriad Pro" w:cs="Times New Roman"/>
                <w:i/>
                <w:iCs/>
                <w:color w:val="000000" w:themeColor="text1"/>
              </w:rPr>
            </w:pPr>
            <w:r w:rsidRPr="00073C0D">
              <w:rPr>
                <w:rFonts w:ascii="Myriad Pro" w:eastAsia="Calibri" w:hAnsi="Myriad Pro" w:cs="Times New Roman"/>
                <w:i/>
                <w:iCs/>
                <w:color w:val="000000" w:themeColor="text1"/>
              </w:rPr>
              <w:t>изменение объема, %</w:t>
            </w:r>
          </w:p>
        </w:tc>
        <w:tc>
          <w:tcPr>
            <w:tcW w:w="520" w:type="pct"/>
            <w:vAlign w:val="center"/>
          </w:tcPr>
          <w:p w14:paraId="4DBB499C" w14:textId="77777777" w:rsidR="0019018A" w:rsidRPr="00073C0D" w:rsidRDefault="0019018A" w:rsidP="0019018A">
            <w:pPr>
              <w:spacing w:line="276" w:lineRule="auto"/>
              <w:contextualSpacing/>
              <w:jc w:val="center"/>
              <w:rPr>
                <w:rFonts w:ascii="Myriad Pro" w:eastAsia="Calibri" w:hAnsi="Myriad Pro" w:cs="Times New Roman"/>
                <w:color w:val="000000" w:themeColor="text1"/>
              </w:rPr>
            </w:pPr>
          </w:p>
        </w:tc>
        <w:tc>
          <w:tcPr>
            <w:tcW w:w="521" w:type="pct"/>
            <w:vAlign w:val="center"/>
          </w:tcPr>
          <w:p w14:paraId="2503C68E" w14:textId="77777777" w:rsidR="0019018A" w:rsidRPr="00073C0D" w:rsidRDefault="0019018A" w:rsidP="0019018A">
            <w:pPr>
              <w:spacing w:line="276" w:lineRule="auto"/>
              <w:contextualSpacing/>
              <w:jc w:val="center"/>
              <w:rPr>
                <w:rFonts w:ascii="Myriad Pro" w:eastAsia="Calibri" w:hAnsi="Myriad Pro" w:cs="Times New Roman"/>
                <w:i/>
                <w:iCs/>
                <w:color w:val="000000" w:themeColor="text1"/>
              </w:rPr>
            </w:pPr>
            <w:r w:rsidRPr="00073C0D">
              <w:rPr>
                <w:rFonts w:ascii="Myriad Pro" w:eastAsia="Calibri" w:hAnsi="Myriad Pro" w:cs="Times New Roman"/>
                <w:i/>
                <w:iCs/>
                <w:color w:val="000000" w:themeColor="text1"/>
              </w:rPr>
              <w:t>-6,4%</w:t>
            </w:r>
          </w:p>
          <w:p w14:paraId="1CE50A1C" w14:textId="77777777" w:rsidR="0019018A" w:rsidRPr="00073C0D" w:rsidRDefault="0019018A" w:rsidP="0019018A">
            <w:pPr>
              <w:spacing w:line="276" w:lineRule="auto"/>
              <w:contextualSpacing/>
              <w:jc w:val="center"/>
              <w:rPr>
                <w:rFonts w:ascii="Myriad Pro" w:eastAsia="Calibri" w:hAnsi="Myriad Pro" w:cs="Times New Roman"/>
                <w:i/>
                <w:iCs/>
                <w:color w:val="000000" w:themeColor="text1"/>
              </w:rPr>
            </w:pPr>
            <w:r w:rsidRPr="00073C0D">
              <w:rPr>
                <w:rFonts w:ascii="Myriad Pro" w:eastAsia="Calibri" w:hAnsi="Myriad Pro" w:cs="Times New Roman"/>
                <w:i/>
                <w:iCs/>
                <w:color w:val="000000" w:themeColor="text1"/>
              </w:rPr>
              <w:t xml:space="preserve">(факт/ТБР) </w:t>
            </w:r>
          </w:p>
        </w:tc>
        <w:tc>
          <w:tcPr>
            <w:tcW w:w="522" w:type="pct"/>
            <w:vAlign w:val="center"/>
          </w:tcPr>
          <w:p w14:paraId="19C18374" w14:textId="77777777" w:rsidR="0019018A" w:rsidRPr="00073C0D" w:rsidRDefault="0019018A" w:rsidP="0019018A">
            <w:pPr>
              <w:spacing w:line="276" w:lineRule="auto"/>
              <w:contextualSpacing/>
              <w:jc w:val="center"/>
              <w:rPr>
                <w:rFonts w:ascii="Myriad Pro" w:eastAsia="Calibri" w:hAnsi="Myriad Pro" w:cs="Times New Roman"/>
                <w:i/>
                <w:iCs/>
                <w:color w:val="000000" w:themeColor="text1"/>
              </w:rPr>
            </w:pPr>
            <w:r w:rsidRPr="00073C0D">
              <w:rPr>
                <w:rFonts w:ascii="Myriad Pro" w:eastAsia="Calibri" w:hAnsi="Myriad Pro" w:cs="Times New Roman"/>
                <w:i/>
                <w:iCs/>
                <w:color w:val="000000" w:themeColor="text1"/>
              </w:rPr>
              <w:t>-15,7% (ТБР 18/ТБР 17)</w:t>
            </w:r>
          </w:p>
        </w:tc>
        <w:tc>
          <w:tcPr>
            <w:tcW w:w="522" w:type="pct"/>
            <w:vAlign w:val="center"/>
          </w:tcPr>
          <w:p w14:paraId="2FDCC438" w14:textId="77777777" w:rsidR="0019018A" w:rsidRPr="00073C0D" w:rsidRDefault="0019018A" w:rsidP="0019018A">
            <w:pPr>
              <w:spacing w:line="276" w:lineRule="auto"/>
              <w:contextualSpacing/>
              <w:jc w:val="center"/>
              <w:rPr>
                <w:rFonts w:ascii="Myriad Pro" w:eastAsia="Calibri" w:hAnsi="Myriad Pro" w:cs="Times New Roman"/>
                <w:i/>
                <w:iCs/>
                <w:color w:val="000000" w:themeColor="text1"/>
              </w:rPr>
            </w:pPr>
            <w:r w:rsidRPr="00073C0D">
              <w:rPr>
                <w:rFonts w:ascii="Myriad Pro" w:eastAsia="Calibri" w:hAnsi="Myriad Pro" w:cs="Times New Roman"/>
                <w:i/>
                <w:iCs/>
                <w:color w:val="000000" w:themeColor="text1"/>
              </w:rPr>
              <w:t>5,4% (факт/ТБР)</w:t>
            </w:r>
          </w:p>
        </w:tc>
        <w:tc>
          <w:tcPr>
            <w:tcW w:w="514" w:type="pct"/>
            <w:vAlign w:val="center"/>
          </w:tcPr>
          <w:p w14:paraId="43607255" w14:textId="77777777" w:rsidR="0019018A" w:rsidRPr="00073C0D" w:rsidRDefault="0019018A" w:rsidP="0019018A">
            <w:pPr>
              <w:spacing w:line="276" w:lineRule="auto"/>
              <w:contextualSpacing/>
              <w:jc w:val="center"/>
              <w:rPr>
                <w:rFonts w:ascii="Myriad Pro" w:eastAsia="Calibri" w:hAnsi="Myriad Pro" w:cs="Times New Roman"/>
                <w:color w:val="000000" w:themeColor="text1"/>
              </w:rPr>
            </w:pPr>
          </w:p>
        </w:tc>
        <w:tc>
          <w:tcPr>
            <w:tcW w:w="529" w:type="pct"/>
            <w:vAlign w:val="center"/>
          </w:tcPr>
          <w:p w14:paraId="660F067C" w14:textId="77777777" w:rsidR="0019018A" w:rsidRPr="00073C0D" w:rsidRDefault="0019018A" w:rsidP="0019018A">
            <w:pPr>
              <w:spacing w:line="276" w:lineRule="auto"/>
              <w:contextualSpacing/>
              <w:jc w:val="center"/>
              <w:rPr>
                <w:rFonts w:ascii="Myriad Pro" w:eastAsia="Calibri" w:hAnsi="Myriad Pro" w:cs="Times New Roman"/>
                <w:color w:val="000000" w:themeColor="text1"/>
              </w:rPr>
            </w:pPr>
          </w:p>
        </w:tc>
        <w:tc>
          <w:tcPr>
            <w:tcW w:w="625" w:type="pct"/>
            <w:vAlign w:val="center"/>
          </w:tcPr>
          <w:p w14:paraId="6978BA8E" w14:textId="77777777" w:rsidR="0019018A" w:rsidRPr="00073C0D" w:rsidRDefault="0019018A" w:rsidP="0019018A">
            <w:pPr>
              <w:spacing w:line="276" w:lineRule="auto"/>
              <w:contextualSpacing/>
              <w:jc w:val="center"/>
              <w:rPr>
                <w:rFonts w:ascii="Myriad Pro" w:eastAsia="Calibri" w:hAnsi="Myriad Pro" w:cs="Times New Roman"/>
                <w:color w:val="000000" w:themeColor="text1"/>
              </w:rPr>
            </w:pPr>
            <w:r w:rsidRPr="00073C0D">
              <w:rPr>
                <w:rFonts w:ascii="Myriad Pro" w:eastAsia="Calibri" w:hAnsi="Myriad Pro" w:cs="Times New Roman"/>
                <w:color w:val="000000" w:themeColor="text1"/>
              </w:rPr>
              <w:t xml:space="preserve">-0,04% </w:t>
            </w:r>
            <w:r w:rsidRPr="00073C0D">
              <w:rPr>
                <w:rFonts w:ascii="Myriad Pro" w:eastAsia="Calibri" w:hAnsi="Myriad Pro" w:cs="Times New Roman"/>
                <w:i/>
                <w:iCs/>
                <w:color w:val="000000" w:themeColor="text1"/>
              </w:rPr>
              <w:t>(заявка/ТБР18)</w:t>
            </w:r>
          </w:p>
        </w:tc>
      </w:tr>
      <w:tr w:rsidR="0019018A" w:rsidRPr="00073C0D" w14:paraId="5652F2CC" w14:textId="77777777" w:rsidTr="0019018A">
        <w:tc>
          <w:tcPr>
            <w:tcW w:w="136" w:type="pct"/>
            <w:vAlign w:val="center"/>
          </w:tcPr>
          <w:p w14:paraId="42A41ECF" w14:textId="77777777" w:rsidR="0019018A" w:rsidRPr="00073C0D" w:rsidRDefault="0019018A" w:rsidP="0019018A">
            <w:pPr>
              <w:spacing w:line="276" w:lineRule="auto"/>
              <w:contextualSpacing/>
              <w:jc w:val="center"/>
              <w:rPr>
                <w:rFonts w:ascii="Myriad Pro" w:eastAsia="Calibri" w:hAnsi="Myriad Pro" w:cs="Times New Roman"/>
                <w:color w:val="000000" w:themeColor="text1"/>
              </w:rPr>
            </w:pPr>
            <w:r w:rsidRPr="00073C0D">
              <w:rPr>
                <w:rFonts w:ascii="Myriad Pro" w:eastAsia="Calibri" w:hAnsi="Myriad Pro" w:cs="Times New Roman"/>
                <w:color w:val="000000" w:themeColor="text1"/>
              </w:rPr>
              <w:t>2.</w:t>
            </w:r>
          </w:p>
        </w:tc>
        <w:tc>
          <w:tcPr>
            <w:tcW w:w="1111" w:type="pct"/>
            <w:vAlign w:val="center"/>
          </w:tcPr>
          <w:p w14:paraId="2D3EB455" w14:textId="77777777" w:rsidR="0019018A" w:rsidRPr="00073C0D" w:rsidRDefault="0019018A" w:rsidP="0019018A">
            <w:pPr>
              <w:spacing w:line="276" w:lineRule="auto"/>
              <w:contextualSpacing/>
              <w:rPr>
                <w:rFonts w:ascii="Myriad Pro" w:eastAsia="Calibri" w:hAnsi="Myriad Pro" w:cs="Times New Roman"/>
                <w:color w:val="000000" w:themeColor="text1"/>
              </w:rPr>
            </w:pPr>
            <w:r w:rsidRPr="00073C0D">
              <w:rPr>
                <w:rFonts w:ascii="Myriad Pro" w:eastAsia="Calibri" w:hAnsi="Myriad Pro" w:cs="Times New Roman"/>
                <w:color w:val="000000" w:themeColor="text1"/>
              </w:rPr>
              <w:t xml:space="preserve">Средняя цена на покупку потерь электроэнергии, руб./тыс. </w:t>
            </w:r>
            <w:proofErr w:type="spellStart"/>
            <w:r w:rsidRPr="00073C0D">
              <w:rPr>
                <w:rFonts w:ascii="Myriad Pro" w:eastAsia="Calibri" w:hAnsi="Myriad Pro" w:cs="Times New Roman"/>
                <w:color w:val="000000" w:themeColor="text1"/>
              </w:rPr>
              <w:t>кВтч</w:t>
            </w:r>
            <w:proofErr w:type="spellEnd"/>
          </w:p>
        </w:tc>
        <w:tc>
          <w:tcPr>
            <w:tcW w:w="520" w:type="pct"/>
            <w:vAlign w:val="center"/>
          </w:tcPr>
          <w:p w14:paraId="5998DF25" w14:textId="77777777" w:rsidR="0019018A" w:rsidRPr="00073C0D" w:rsidRDefault="0019018A" w:rsidP="0019018A">
            <w:pPr>
              <w:spacing w:line="276" w:lineRule="auto"/>
              <w:contextualSpacing/>
              <w:jc w:val="center"/>
              <w:rPr>
                <w:rFonts w:ascii="Myriad Pro" w:eastAsia="Calibri" w:hAnsi="Myriad Pro" w:cs="Times New Roman"/>
                <w:color w:val="000000" w:themeColor="text1"/>
              </w:rPr>
            </w:pPr>
            <w:r w:rsidRPr="00073C0D">
              <w:rPr>
                <w:rFonts w:ascii="Myriad Pro" w:eastAsia="Calibri" w:hAnsi="Myriad Pro" w:cs="Times New Roman"/>
                <w:color w:val="000000" w:themeColor="text1"/>
              </w:rPr>
              <w:t>2 607,81</w:t>
            </w:r>
          </w:p>
        </w:tc>
        <w:tc>
          <w:tcPr>
            <w:tcW w:w="521" w:type="pct"/>
            <w:vAlign w:val="center"/>
          </w:tcPr>
          <w:p w14:paraId="58B5661B" w14:textId="77777777" w:rsidR="0019018A" w:rsidRPr="00073C0D" w:rsidRDefault="0019018A" w:rsidP="0019018A">
            <w:pPr>
              <w:spacing w:line="276" w:lineRule="auto"/>
              <w:contextualSpacing/>
              <w:jc w:val="center"/>
              <w:rPr>
                <w:rFonts w:ascii="Myriad Pro" w:eastAsia="Calibri" w:hAnsi="Myriad Pro" w:cs="Times New Roman"/>
                <w:color w:val="000000" w:themeColor="text1"/>
              </w:rPr>
            </w:pPr>
            <w:r w:rsidRPr="00073C0D">
              <w:rPr>
                <w:rFonts w:ascii="Myriad Pro" w:eastAsia="Calibri" w:hAnsi="Myriad Pro" w:cs="Times New Roman"/>
                <w:color w:val="000000" w:themeColor="text1"/>
              </w:rPr>
              <w:t>2 784,33</w:t>
            </w:r>
          </w:p>
        </w:tc>
        <w:tc>
          <w:tcPr>
            <w:tcW w:w="522" w:type="pct"/>
            <w:vAlign w:val="center"/>
          </w:tcPr>
          <w:p w14:paraId="421B0794" w14:textId="77777777" w:rsidR="0019018A" w:rsidRPr="00073C0D" w:rsidRDefault="0019018A" w:rsidP="0019018A">
            <w:pPr>
              <w:spacing w:line="276" w:lineRule="auto"/>
              <w:contextualSpacing/>
              <w:jc w:val="center"/>
              <w:rPr>
                <w:rFonts w:ascii="Myriad Pro" w:eastAsia="Calibri" w:hAnsi="Myriad Pro" w:cs="Times New Roman"/>
                <w:color w:val="000000" w:themeColor="text1"/>
              </w:rPr>
            </w:pPr>
            <w:r w:rsidRPr="00073C0D">
              <w:rPr>
                <w:rFonts w:ascii="Myriad Pro" w:eastAsia="Calibri" w:hAnsi="Myriad Pro" w:cs="Times New Roman"/>
                <w:color w:val="000000" w:themeColor="text1"/>
              </w:rPr>
              <w:t>3 136,78</w:t>
            </w:r>
          </w:p>
        </w:tc>
        <w:tc>
          <w:tcPr>
            <w:tcW w:w="522" w:type="pct"/>
            <w:vAlign w:val="center"/>
          </w:tcPr>
          <w:p w14:paraId="21FE9694" w14:textId="77777777" w:rsidR="0019018A" w:rsidRPr="00073C0D" w:rsidRDefault="0019018A" w:rsidP="0019018A">
            <w:pPr>
              <w:spacing w:line="276" w:lineRule="auto"/>
              <w:contextualSpacing/>
              <w:jc w:val="center"/>
              <w:rPr>
                <w:rFonts w:ascii="Myriad Pro" w:eastAsia="Calibri" w:hAnsi="Myriad Pro" w:cs="Times New Roman"/>
                <w:color w:val="000000" w:themeColor="text1"/>
              </w:rPr>
            </w:pPr>
            <w:r w:rsidRPr="00073C0D">
              <w:rPr>
                <w:rFonts w:ascii="Myriad Pro" w:eastAsia="Calibri" w:hAnsi="Myriad Pro" w:cs="Times New Roman"/>
                <w:color w:val="000000" w:themeColor="text1"/>
              </w:rPr>
              <w:t>2 974,50</w:t>
            </w:r>
          </w:p>
        </w:tc>
        <w:tc>
          <w:tcPr>
            <w:tcW w:w="514" w:type="pct"/>
            <w:vAlign w:val="center"/>
          </w:tcPr>
          <w:p w14:paraId="3EE36F20" w14:textId="77777777" w:rsidR="0019018A" w:rsidRPr="00073C0D" w:rsidRDefault="0019018A" w:rsidP="0019018A">
            <w:pPr>
              <w:spacing w:line="276" w:lineRule="auto"/>
              <w:contextualSpacing/>
              <w:jc w:val="center"/>
              <w:rPr>
                <w:rFonts w:ascii="Myriad Pro" w:eastAsia="Calibri" w:hAnsi="Myriad Pro" w:cs="Times New Roman"/>
                <w:color w:val="000000" w:themeColor="text1"/>
              </w:rPr>
            </w:pPr>
            <w:r w:rsidRPr="00073C0D">
              <w:rPr>
                <w:rFonts w:ascii="Myriad Pro" w:eastAsia="Calibri" w:hAnsi="Myriad Pro" w:cs="Times New Roman"/>
                <w:color w:val="000000" w:themeColor="text1"/>
              </w:rPr>
              <w:t>3 334,34</w:t>
            </w:r>
          </w:p>
        </w:tc>
        <w:tc>
          <w:tcPr>
            <w:tcW w:w="529" w:type="pct"/>
            <w:vAlign w:val="center"/>
          </w:tcPr>
          <w:p w14:paraId="362B03C7" w14:textId="77777777" w:rsidR="0019018A" w:rsidRPr="00073C0D" w:rsidRDefault="0019018A" w:rsidP="0019018A">
            <w:pPr>
              <w:spacing w:line="276" w:lineRule="auto"/>
              <w:contextualSpacing/>
              <w:jc w:val="center"/>
              <w:rPr>
                <w:rFonts w:ascii="Myriad Pro" w:eastAsia="Calibri" w:hAnsi="Myriad Pro" w:cs="Times New Roman"/>
                <w:color w:val="000000" w:themeColor="text1"/>
              </w:rPr>
            </w:pPr>
            <w:r w:rsidRPr="00073C0D">
              <w:rPr>
                <w:rFonts w:ascii="Myriad Pro" w:eastAsia="Calibri" w:hAnsi="Myriad Pro" w:cs="Times New Roman"/>
                <w:color w:val="000000" w:themeColor="text1"/>
              </w:rPr>
              <w:t>3 799,93</w:t>
            </w:r>
          </w:p>
        </w:tc>
        <w:tc>
          <w:tcPr>
            <w:tcW w:w="625" w:type="pct"/>
            <w:vAlign w:val="center"/>
          </w:tcPr>
          <w:p w14:paraId="2B3CCB60" w14:textId="77777777" w:rsidR="0019018A" w:rsidRPr="00073C0D" w:rsidRDefault="0019018A" w:rsidP="0019018A">
            <w:pPr>
              <w:spacing w:line="276" w:lineRule="auto"/>
              <w:contextualSpacing/>
              <w:jc w:val="center"/>
              <w:rPr>
                <w:rFonts w:ascii="Myriad Pro" w:eastAsia="Calibri" w:hAnsi="Myriad Pro" w:cs="Times New Roman"/>
                <w:color w:val="000000" w:themeColor="text1"/>
              </w:rPr>
            </w:pPr>
            <w:r w:rsidRPr="00073C0D">
              <w:rPr>
                <w:rFonts w:ascii="Myriad Pro" w:eastAsia="Calibri" w:hAnsi="Myriad Pro" w:cs="Times New Roman"/>
                <w:color w:val="000000" w:themeColor="text1"/>
              </w:rPr>
              <w:t>3 571,00</w:t>
            </w:r>
          </w:p>
        </w:tc>
      </w:tr>
      <w:tr w:rsidR="0019018A" w:rsidRPr="00073C0D" w14:paraId="11799E52" w14:textId="77777777" w:rsidTr="0019018A">
        <w:tc>
          <w:tcPr>
            <w:tcW w:w="136" w:type="pct"/>
            <w:vAlign w:val="center"/>
          </w:tcPr>
          <w:p w14:paraId="47395C8B" w14:textId="77777777" w:rsidR="0019018A" w:rsidRPr="00073C0D" w:rsidRDefault="0019018A" w:rsidP="0019018A">
            <w:pPr>
              <w:spacing w:line="276" w:lineRule="auto"/>
              <w:contextualSpacing/>
              <w:jc w:val="center"/>
              <w:rPr>
                <w:rFonts w:ascii="Myriad Pro" w:eastAsia="Calibri" w:hAnsi="Myriad Pro" w:cs="Times New Roman"/>
                <w:color w:val="000000" w:themeColor="text1"/>
              </w:rPr>
            </w:pPr>
          </w:p>
        </w:tc>
        <w:tc>
          <w:tcPr>
            <w:tcW w:w="1111" w:type="pct"/>
            <w:vAlign w:val="center"/>
          </w:tcPr>
          <w:p w14:paraId="7EA01191" w14:textId="77777777" w:rsidR="0019018A" w:rsidRPr="00073C0D" w:rsidRDefault="0019018A" w:rsidP="0019018A">
            <w:pPr>
              <w:spacing w:line="276" w:lineRule="auto"/>
              <w:contextualSpacing/>
              <w:rPr>
                <w:rFonts w:ascii="Myriad Pro" w:eastAsia="Calibri" w:hAnsi="Myriad Pro" w:cs="Times New Roman"/>
                <w:i/>
                <w:iCs/>
                <w:color w:val="000000" w:themeColor="text1"/>
              </w:rPr>
            </w:pPr>
            <w:r w:rsidRPr="00073C0D">
              <w:rPr>
                <w:rFonts w:ascii="Myriad Pro" w:eastAsia="Calibri" w:hAnsi="Myriad Pro" w:cs="Times New Roman"/>
                <w:i/>
                <w:iCs/>
                <w:color w:val="000000" w:themeColor="text1"/>
              </w:rPr>
              <w:t>изменение цены, %</w:t>
            </w:r>
          </w:p>
        </w:tc>
        <w:tc>
          <w:tcPr>
            <w:tcW w:w="520" w:type="pct"/>
          </w:tcPr>
          <w:p w14:paraId="5DCED60B" w14:textId="77777777" w:rsidR="0019018A" w:rsidRPr="00073C0D" w:rsidRDefault="0019018A" w:rsidP="0019018A">
            <w:pPr>
              <w:spacing w:line="276" w:lineRule="auto"/>
              <w:contextualSpacing/>
              <w:jc w:val="center"/>
              <w:rPr>
                <w:rFonts w:ascii="Myriad Pro" w:eastAsia="Calibri" w:hAnsi="Myriad Pro" w:cs="Times New Roman"/>
                <w:color w:val="000000" w:themeColor="text1"/>
              </w:rPr>
            </w:pPr>
          </w:p>
        </w:tc>
        <w:tc>
          <w:tcPr>
            <w:tcW w:w="521" w:type="pct"/>
            <w:vAlign w:val="center"/>
          </w:tcPr>
          <w:p w14:paraId="62F65343" w14:textId="77777777" w:rsidR="0019018A" w:rsidRPr="00073C0D" w:rsidRDefault="0019018A" w:rsidP="0019018A">
            <w:pPr>
              <w:spacing w:line="276" w:lineRule="auto"/>
              <w:contextualSpacing/>
              <w:jc w:val="center"/>
              <w:rPr>
                <w:rFonts w:ascii="Myriad Pro" w:eastAsia="Calibri" w:hAnsi="Myriad Pro" w:cs="Times New Roman"/>
                <w:i/>
                <w:iCs/>
                <w:color w:val="000000" w:themeColor="text1"/>
              </w:rPr>
            </w:pPr>
            <w:r w:rsidRPr="00073C0D">
              <w:rPr>
                <w:rFonts w:ascii="Myriad Pro" w:eastAsia="Calibri" w:hAnsi="Myriad Pro" w:cs="Times New Roman"/>
                <w:i/>
                <w:iCs/>
                <w:color w:val="000000" w:themeColor="text1"/>
              </w:rPr>
              <w:t>6,8% (факт/ТБР)</w:t>
            </w:r>
          </w:p>
        </w:tc>
        <w:tc>
          <w:tcPr>
            <w:tcW w:w="522" w:type="pct"/>
            <w:vAlign w:val="center"/>
          </w:tcPr>
          <w:p w14:paraId="1EE5276E" w14:textId="77777777" w:rsidR="0019018A" w:rsidRPr="00073C0D" w:rsidRDefault="0019018A" w:rsidP="0019018A">
            <w:pPr>
              <w:spacing w:line="276" w:lineRule="auto"/>
              <w:contextualSpacing/>
              <w:jc w:val="center"/>
              <w:rPr>
                <w:rFonts w:ascii="Myriad Pro" w:eastAsia="Calibri" w:hAnsi="Myriad Pro" w:cs="Times New Roman"/>
                <w:color w:val="000000" w:themeColor="text1"/>
              </w:rPr>
            </w:pPr>
            <w:r w:rsidRPr="00073C0D">
              <w:rPr>
                <w:rFonts w:ascii="Myriad Pro" w:eastAsia="Calibri" w:hAnsi="Myriad Pro" w:cs="Times New Roman"/>
                <w:i/>
                <w:iCs/>
                <w:color w:val="000000" w:themeColor="text1"/>
              </w:rPr>
              <w:t>20,3% (ТБР 18/ТБР 17)</w:t>
            </w:r>
          </w:p>
        </w:tc>
        <w:tc>
          <w:tcPr>
            <w:tcW w:w="522" w:type="pct"/>
            <w:vAlign w:val="center"/>
          </w:tcPr>
          <w:p w14:paraId="582664A0" w14:textId="77777777" w:rsidR="0019018A" w:rsidRPr="00073C0D" w:rsidRDefault="0019018A" w:rsidP="0019018A">
            <w:pPr>
              <w:spacing w:line="276" w:lineRule="auto"/>
              <w:contextualSpacing/>
              <w:jc w:val="center"/>
              <w:rPr>
                <w:rFonts w:ascii="Myriad Pro" w:eastAsia="Calibri" w:hAnsi="Myriad Pro" w:cs="Times New Roman"/>
                <w:i/>
                <w:iCs/>
                <w:color w:val="000000" w:themeColor="text1"/>
              </w:rPr>
            </w:pPr>
            <w:r w:rsidRPr="00073C0D">
              <w:rPr>
                <w:rFonts w:ascii="Myriad Pro" w:eastAsia="Calibri" w:hAnsi="Myriad Pro" w:cs="Times New Roman"/>
                <w:i/>
                <w:iCs/>
                <w:color w:val="000000" w:themeColor="text1"/>
              </w:rPr>
              <w:t>-5,2% (факт/ТБР)</w:t>
            </w:r>
          </w:p>
        </w:tc>
        <w:tc>
          <w:tcPr>
            <w:tcW w:w="514" w:type="pct"/>
          </w:tcPr>
          <w:p w14:paraId="53EF3AC5" w14:textId="77777777" w:rsidR="0019018A" w:rsidRPr="00073C0D" w:rsidRDefault="0019018A" w:rsidP="0019018A">
            <w:pPr>
              <w:spacing w:line="276" w:lineRule="auto"/>
              <w:contextualSpacing/>
              <w:jc w:val="center"/>
              <w:rPr>
                <w:rFonts w:ascii="Myriad Pro" w:eastAsia="Calibri" w:hAnsi="Myriad Pro" w:cs="Times New Roman"/>
                <w:i/>
                <w:iCs/>
                <w:color w:val="000000" w:themeColor="text1"/>
              </w:rPr>
            </w:pPr>
          </w:p>
        </w:tc>
        <w:tc>
          <w:tcPr>
            <w:tcW w:w="529" w:type="pct"/>
          </w:tcPr>
          <w:p w14:paraId="1BAE7FF2" w14:textId="77777777" w:rsidR="0019018A" w:rsidRPr="00073C0D" w:rsidRDefault="0019018A" w:rsidP="0019018A">
            <w:pPr>
              <w:spacing w:line="276" w:lineRule="auto"/>
              <w:contextualSpacing/>
              <w:jc w:val="center"/>
              <w:rPr>
                <w:rFonts w:ascii="Myriad Pro" w:eastAsia="Calibri" w:hAnsi="Myriad Pro" w:cs="Times New Roman"/>
                <w:i/>
                <w:iCs/>
                <w:color w:val="000000" w:themeColor="text1"/>
              </w:rPr>
            </w:pPr>
          </w:p>
        </w:tc>
        <w:tc>
          <w:tcPr>
            <w:tcW w:w="625" w:type="pct"/>
            <w:vAlign w:val="center"/>
          </w:tcPr>
          <w:p w14:paraId="106F1B5E" w14:textId="77777777" w:rsidR="0019018A" w:rsidRPr="00073C0D" w:rsidRDefault="0019018A" w:rsidP="0019018A">
            <w:pPr>
              <w:spacing w:line="276" w:lineRule="auto"/>
              <w:contextualSpacing/>
              <w:jc w:val="center"/>
              <w:rPr>
                <w:rFonts w:ascii="Myriad Pro" w:eastAsia="Calibri" w:hAnsi="Myriad Pro" w:cs="Times New Roman"/>
                <w:color w:val="000000" w:themeColor="text1"/>
              </w:rPr>
            </w:pPr>
            <w:r w:rsidRPr="00073C0D">
              <w:rPr>
                <w:rFonts w:ascii="Myriad Pro" w:eastAsia="Calibri" w:hAnsi="Myriad Pro" w:cs="Times New Roman"/>
                <w:i/>
                <w:iCs/>
                <w:color w:val="000000" w:themeColor="text1"/>
              </w:rPr>
              <w:t>13,8% (заявка/ТБР18)</w:t>
            </w:r>
          </w:p>
        </w:tc>
      </w:tr>
      <w:tr w:rsidR="0019018A" w:rsidRPr="00073C0D" w14:paraId="40502629" w14:textId="77777777" w:rsidTr="0019018A">
        <w:tc>
          <w:tcPr>
            <w:tcW w:w="136" w:type="pct"/>
            <w:vAlign w:val="center"/>
          </w:tcPr>
          <w:p w14:paraId="01BB79F9" w14:textId="77777777" w:rsidR="0019018A" w:rsidRPr="00073C0D" w:rsidRDefault="0019018A" w:rsidP="0019018A">
            <w:pPr>
              <w:spacing w:line="276" w:lineRule="auto"/>
              <w:contextualSpacing/>
              <w:jc w:val="center"/>
              <w:rPr>
                <w:rFonts w:ascii="Myriad Pro" w:eastAsia="Calibri" w:hAnsi="Myriad Pro" w:cs="Times New Roman"/>
                <w:b/>
                <w:bCs/>
                <w:color w:val="000000" w:themeColor="text1"/>
              </w:rPr>
            </w:pPr>
            <w:r w:rsidRPr="00073C0D">
              <w:rPr>
                <w:rFonts w:ascii="Myriad Pro" w:eastAsia="Calibri" w:hAnsi="Myriad Pro" w:cs="Times New Roman"/>
                <w:b/>
                <w:bCs/>
                <w:color w:val="000000" w:themeColor="text1"/>
              </w:rPr>
              <w:t>3.</w:t>
            </w:r>
          </w:p>
        </w:tc>
        <w:tc>
          <w:tcPr>
            <w:tcW w:w="1111" w:type="pct"/>
            <w:vAlign w:val="center"/>
          </w:tcPr>
          <w:p w14:paraId="1042F231" w14:textId="77777777" w:rsidR="0019018A" w:rsidRPr="00073C0D" w:rsidRDefault="0019018A" w:rsidP="0019018A">
            <w:pPr>
              <w:spacing w:line="276" w:lineRule="auto"/>
              <w:contextualSpacing/>
              <w:rPr>
                <w:b/>
                <w:bCs/>
              </w:rPr>
            </w:pPr>
            <w:r w:rsidRPr="00073C0D">
              <w:rPr>
                <w:rFonts w:ascii="Myriad Pro" w:eastAsia="Calibri" w:hAnsi="Myriad Pro" w:cs="Times New Roman"/>
                <w:b/>
                <w:bCs/>
                <w:color w:val="000000" w:themeColor="text1"/>
              </w:rPr>
              <w:t xml:space="preserve">Стоимость электроэнергии, приобретаемой в целях компенсации потерь, тыс. </w:t>
            </w:r>
            <w:proofErr w:type="spellStart"/>
            <w:r w:rsidRPr="00073C0D">
              <w:rPr>
                <w:rFonts w:ascii="Myriad Pro" w:eastAsia="Calibri" w:hAnsi="Myriad Pro" w:cs="Times New Roman"/>
                <w:b/>
                <w:bCs/>
                <w:color w:val="000000" w:themeColor="text1"/>
              </w:rPr>
              <w:t>руб</w:t>
            </w:r>
            <w:proofErr w:type="spellEnd"/>
          </w:p>
        </w:tc>
        <w:tc>
          <w:tcPr>
            <w:tcW w:w="520" w:type="pct"/>
            <w:vAlign w:val="center"/>
          </w:tcPr>
          <w:p w14:paraId="73520623" w14:textId="77777777" w:rsidR="0019018A" w:rsidRPr="00073C0D" w:rsidRDefault="0019018A" w:rsidP="0019018A">
            <w:pPr>
              <w:spacing w:line="276" w:lineRule="auto"/>
              <w:contextualSpacing/>
              <w:jc w:val="center"/>
              <w:rPr>
                <w:rFonts w:ascii="Myriad Pro" w:eastAsia="Calibri" w:hAnsi="Myriad Pro" w:cs="Times New Roman"/>
                <w:b/>
                <w:bCs/>
                <w:color w:val="000000" w:themeColor="text1"/>
                <w:sz w:val="21"/>
                <w:szCs w:val="21"/>
              </w:rPr>
            </w:pPr>
            <w:r w:rsidRPr="00073C0D">
              <w:rPr>
                <w:rFonts w:ascii="Myriad Pro" w:eastAsia="Calibri" w:hAnsi="Myriad Pro" w:cs="Times New Roman"/>
                <w:b/>
                <w:bCs/>
                <w:color w:val="000000" w:themeColor="text1"/>
                <w:sz w:val="21"/>
                <w:szCs w:val="21"/>
              </w:rPr>
              <w:t>7 601 924,99</w:t>
            </w:r>
          </w:p>
        </w:tc>
        <w:tc>
          <w:tcPr>
            <w:tcW w:w="521" w:type="pct"/>
            <w:vAlign w:val="center"/>
          </w:tcPr>
          <w:p w14:paraId="2CC2505F" w14:textId="77777777" w:rsidR="0019018A" w:rsidRPr="00073C0D" w:rsidRDefault="0019018A" w:rsidP="0019018A">
            <w:pPr>
              <w:spacing w:line="276" w:lineRule="auto"/>
              <w:contextualSpacing/>
              <w:jc w:val="center"/>
              <w:rPr>
                <w:rFonts w:ascii="Myriad Pro" w:eastAsia="Calibri" w:hAnsi="Myriad Pro" w:cs="Times New Roman"/>
                <w:b/>
                <w:bCs/>
                <w:color w:val="000000" w:themeColor="text1"/>
                <w:sz w:val="21"/>
                <w:szCs w:val="21"/>
              </w:rPr>
            </w:pPr>
            <w:r w:rsidRPr="00073C0D">
              <w:rPr>
                <w:rFonts w:ascii="Myriad Pro" w:eastAsia="Calibri" w:hAnsi="Myriad Pro" w:cs="Times New Roman"/>
                <w:b/>
                <w:bCs/>
                <w:color w:val="000000" w:themeColor="text1"/>
                <w:sz w:val="21"/>
                <w:szCs w:val="21"/>
              </w:rPr>
              <w:t>7 598 383,89</w:t>
            </w:r>
          </w:p>
        </w:tc>
        <w:tc>
          <w:tcPr>
            <w:tcW w:w="522" w:type="pct"/>
            <w:vAlign w:val="center"/>
          </w:tcPr>
          <w:p w14:paraId="35921678" w14:textId="77777777" w:rsidR="0019018A" w:rsidRPr="00073C0D" w:rsidRDefault="0019018A" w:rsidP="0019018A">
            <w:pPr>
              <w:spacing w:line="276" w:lineRule="auto"/>
              <w:contextualSpacing/>
              <w:jc w:val="center"/>
              <w:rPr>
                <w:rFonts w:ascii="Myriad Pro" w:eastAsia="Calibri" w:hAnsi="Myriad Pro" w:cs="Times New Roman"/>
                <w:b/>
                <w:bCs/>
                <w:color w:val="000000" w:themeColor="text1"/>
                <w:sz w:val="21"/>
                <w:szCs w:val="21"/>
              </w:rPr>
            </w:pPr>
            <w:r w:rsidRPr="00073C0D">
              <w:rPr>
                <w:rFonts w:ascii="Myriad Pro" w:eastAsia="Calibri" w:hAnsi="Myriad Pro" w:cs="Times New Roman"/>
                <w:b/>
                <w:bCs/>
                <w:color w:val="000000" w:themeColor="text1"/>
                <w:sz w:val="21"/>
                <w:szCs w:val="21"/>
              </w:rPr>
              <w:t>7 711 782,51</w:t>
            </w:r>
          </w:p>
        </w:tc>
        <w:tc>
          <w:tcPr>
            <w:tcW w:w="522" w:type="pct"/>
            <w:vAlign w:val="center"/>
          </w:tcPr>
          <w:p w14:paraId="4074B7C9" w14:textId="77777777" w:rsidR="0019018A" w:rsidRPr="00073C0D" w:rsidRDefault="0019018A" w:rsidP="0019018A">
            <w:pPr>
              <w:spacing w:line="276" w:lineRule="auto"/>
              <w:contextualSpacing/>
              <w:jc w:val="center"/>
              <w:rPr>
                <w:rFonts w:ascii="Myriad Pro" w:eastAsia="Calibri" w:hAnsi="Myriad Pro" w:cs="Times New Roman"/>
                <w:b/>
                <w:bCs/>
                <w:color w:val="000000" w:themeColor="text1"/>
                <w:sz w:val="21"/>
                <w:szCs w:val="21"/>
              </w:rPr>
            </w:pPr>
            <w:r w:rsidRPr="00073C0D">
              <w:rPr>
                <w:rFonts w:ascii="Myriad Pro" w:eastAsia="Calibri" w:hAnsi="Myriad Pro" w:cs="Times New Roman"/>
                <w:b/>
                <w:bCs/>
                <w:color w:val="000000" w:themeColor="text1"/>
                <w:sz w:val="21"/>
                <w:szCs w:val="21"/>
              </w:rPr>
              <w:t>7 704 477,32</w:t>
            </w:r>
          </w:p>
        </w:tc>
        <w:tc>
          <w:tcPr>
            <w:tcW w:w="514" w:type="pct"/>
            <w:vAlign w:val="center"/>
          </w:tcPr>
          <w:p w14:paraId="58BB6AB7" w14:textId="77777777" w:rsidR="0019018A" w:rsidRPr="00073C0D" w:rsidRDefault="0019018A" w:rsidP="0019018A">
            <w:pPr>
              <w:spacing w:line="276" w:lineRule="auto"/>
              <w:contextualSpacing/>
              <w:jc w:val="center"/>
              <w:rPr>
                <w:rFonts w:ascii="Myriad Pro" w:eastAsia="Calibri" w:hAnsi="Myriad Pro" w:cs="Times New Roman"/>
                <w:b/>
                <w:bCs/>
                <w:color w:val="000000" w:themeColor="text1"/>
                <w:sz w:val="21"/>
                <w:szCs w:val="21"/>
              </w:rPr>
            </w:pPr>
            <w:r w:rsidRPr="00073C0D">
              <w:rPr>
                <w:rFonts w:ascii="Myriad Pro" w:eastAsia="Calibri" w:hAnsi="Myriad Pro" w:cs="Times New Roman"/>
                <w:b/>
                <w:bCs/>
                <w:color w:val="000000" w:themeColor="text1"/>
                <w:sz w:val="21"/>
                <w:szCs w:val="21"/>
              </w:rPr>
              <w:t>4 028 917,78</w:t>
            </w:r>
          </w:p>
        </w:tc>
        <w:tc>
          <w:tcPr>
            <w:tcW w:w="529" w:type="pct"/>
            <w:vAlign w:val="center"/>
          </w:tcPr>
          <w:p w14:paraId="28F9E060" w14:textId="77777777" w:rsidR="0019018A" w:rsidRPr="00073C0D" w:rsidRDefault="0019018A" w:rsidP="0019018A">
            <w:pPr>
              <w:spacing w:line="276" w:lineRule="auto"/>
              <w:contextualSpacing/>
              <w:jc w:val="center"/>
              <w:rPr>
                <w:rFonts w:ascii="Myriad Pro" w:eastAsia="Calibri" w:hAnsi="Myriad Pro" w:cs="Times New Roman"/>
                <w:b/>
                <w:bCs/>
                <w:color w:val="000000" w:themeColor="text1"/>
                <w:sz w:val="21"/>
                <w:szCs w:val="21"/>
              </w:rPr>
            </w:pPr>
            <w:r w:rsidRPr="00073C0D">
              <w:rPr>
                <w:rFonts w:ascii="Myriad Pro" w:eastAsia="Calibri" w:hAnsi="Myriad Pro" w:cs="Times New Roman"/>
                <w:b/>
                <w:bCs/>
                <w:color w:val="000000" w:themeColor="text1"/>
                <w:sz w:val="21"/>
                <w:szCs w:val="21"/>
              </w:rPr>
              <w:t>4 746 529,40</w:t>
            </w:r>
          </w:p>
        </w:tc>
        <w:tc>
          <w:tcPr>
            <w:tcW w:w="625" w:type="pct"/>
            <w:vAlign w:val="center"/>
          </w:tcPr>
          <w:p w14:paraId="152179F3" w14:textId="77777777" w:rsidR="0019018A" w:rsidRPr="00073C0D" w:rsidRDefault="0019018A" w:rsidP="0019018A">
            <w:pPr>
              <w:spacing w:line="276" w:lineRule="auto"/>
              <w:contextualSpacing/>
              <w:jc w:val="center"/>
              <w:rPr>
                <w:rFonts w:ascii="Myriad Pro" w:eastAsia="Calibri" w:hAnsi="Myriad Pro" w:cs="Times New Roman"/>
                <w:b/>
                <w:bCs/>
                <w:color w:val="000000" w:themeColor="text1"/>
                <w:sz w:val="21"/>
                <w:szCs w:val="21"/>
              </w:rPr>
            </w:pPr>
            <w:r w:rsidRPr="00073C0D">
              <w:rPr>
                <w:rFonts w:ascii="Myriad Pro" w:eastAsia="Calibri" w:hAnsi="Myriad Pro" w:cs="Times New Roman"/>
                <w:b/>
                <w:bCs/>
                <w:color w:val="000000" w:themeColor="text1"/>
                <w:sz w:val="21"/>
                <w:szCs w:val="21"/>
              </w:rPr>
              <w:t>8 775 447,18</w:t>
            </w:r>
          </w:p>
        </w:tc>
      </w:tr>
      <w:tr w:rsidR="0019018A" w:rsidRPr="00073C0D" w14:paraId="129FC168" w14:textId="77777777" w:rsidTr="0019018A">
        <w:tc>
          <w:tcPr>
            <w:tcW w:w="136" w:type="pct"/>
            <w:vAlign w:val="center"/>
          </w:tcPr>
          <w:p w14:paraId="5DD4C64A" w14:textId="77777777" w:rsidR="0019018A" w:rsidRPr="00073C0D" w:rsidRDefault="0019018A" w:rsidP="0019018A">
            <w:pPr>
              <w:spacing w:line="276" w:lineRule="auto"/>
              <w:contextualSpacing/>
              <w:jc w:val="center"/>
              <w:rPr>
                <w:rFonts w:ascii="Myriad Pro" w:eastAsia="Calibri" w:hAnsi="Myriad Pro" w:cs="Times New Roman"/>
                <w:b/>
                <w:bCs/>
                <w:color w:val="000000" w:themeColor="text1"/>
              </w:rPr>
            </w:pPr>
          </w:p>
        </w:tc>
        <w:tc>
          <w:tcPr>
            <w:tcW w:w="1111" w:type="pct"/>
            <w:vAlign w:val="center"/>
          </w:tcPr>
          <w:p w14:paraId="46C7E517" w14:textId="77777777" w:rsidR="0019018A" w:rsidRPr="00073C0D" w:rsidRDefault="0019018A" w:rsidP="0019018A">
            <w:pPr>
              <w:spacing w:line="276" w:lineRule="auto"/>
              <w:contextualSpacing/>
              <w:rPr>
                <w:rFonts w:ascii="Myriad Pro" w:eastAsia="Calibri" w:hAnsi="Myriad Pro" w:cs="Times New Roman"/>
                <w:b/>
                <w:bCs/>
                <w:color w:val="000000" w:themeColor="text1"/>
              </w:rPr>
            </w:pPr>
            <w:r w:rsidRPr="00073C0D">
              <w:rPr>
                <w:rFonts w:ascii="Myriad Pro" w:eastAsia="Calibri" w:hAnsi="Myriad Pro" w:cs="Times New Roman"/>
                <w:i/>
                <w:iCs/>
                <w:color w:val="000000" w:themeColor="text1"/>
              </w:rPr>
              <w:t>изменение стоимости, %</w:t>
            </w:r>
          </w:p>
        </w:tc>
        <w:tc>
          <w:tcPr>
            <w:tcW w:w="520" w:type="pct"/>
            <w:vAlign w:val="center"/>
          </w:tcPr>
          <w:p w14:paraId="7DAC85E2" w14:textId="77777777" w:rsidR="0019018A" w:rsidRPr="00073C0D" w:rsidRDefault="0019018A" w:rsidP="0019018A">
            <w:pPr>
              <w:spacing w:line="276" w:lineRule="auto"/>
              <w:contextualSpacing/>
              <w:jc w:val="center"/>
              <w:rPr>
                <w:rFonts w:ascii="Myriad Pro" w:eastAsia="Calibri" w:hAnsi="Myriad Pro" w:cs="Times New Roman"/>
                <w:b/>
                <w:bCs/>
                <w:color w:val="000000" w:themeColor="text1"/>
              </w:rPr>
            </w:pPr>
          </w:p>
        </w:tc>
        <w:tc>
          <w:tcPr>
            <w:tcW w:w="521" w:type="pct"/>
            <w:vAlign w:val="center"/>
          </w:tcPr>
          <w:p w14:paraId="5E9929D5" w14:textId="77777777" w:rsidR="0019018A" w:rsidRPr="00073C0D" w:rsidRDefault="0019018A" w:rsidP="0019018A">
            <w:pPr>
              <w:spacing w:line="276" w:lineRule="auto"/>
              <w:contextualSpacing/>
              <w:jc w:val="center"/>
              <w:rPr>
                <w:rFonts w:ascii="Myriad Pro" w:eastAsia="Calibri" w:hAnsi="Myriad Pro" w:cs="Times New Roman"/>
                <w:b/>
                <w:bCs/>
                <w:color w:val="000000" w:themeColor="text1"/>
              </w:rPr>
            </w:pPr>
            <w:r w:rsidRPr="00073C0D">
              <w:rPr>
                <w:rFonts w:ascii="Myriad Pro" w:eastAsia="Calibri" w:hAnsi="Myriad Pro" w:cs="Times New Roman"/>
                <w:i/>
                <w:iCs/>
                <w:color w:val="000000" w:themeColor="text1"/>
              </w:rPr>
              <w:t>-0,05%</w:t>
            </w:r>
            <w:r w:rsidRPr="00073C0D">
              <w:rPr>
                <w:rFonts w:ascii="Myriad Pro" w:eastAsia="Calibri" w:hAnsi="Myriad Pro" w:cs="Times New Roman"/>
                <w:b/>
                <w:bCs/>
                <w:color w:val="000000" w:themeColor="text1"/>
              </w:rPr>
              <w:t xml:space="preserve"> </w:t>
            </w:r>
            <w:r w:rsidRPr="00073C0D">
              <w:rPr>
                <w:rFonts w:ascii="Myriad Pro" w:eastAsia="Calibri" w:hAnsi="Myriad Pro" w:cs="Times New Roman"/>
                <w:i/>
                <w:iCs/>
                <w:color w:val="000000" w:themeColor="text1"/>
              </w:rPr>
              <w:t>(факт/ТБР)</w:t>
            </w:r>
          </w:p>
        </w:tc>
        <w:tc>
          <w:tcPr>
            <w:tcW w:w="522" w:type="pct"/>
            <w:vAlign w:val="center"/>
          </w:tcPr>
          <w:p w14:paraId="34E6BE99" w14:textId="77777777" w:rsidR="0019018A" w:rsidRPr="00073C0D" w:rsidRDefault="0019018A" w:rsidP="0019018A">
            <w:pPr>
              <w:spacing w:line="276" w:lineRule="auto"/>
              <w:contextualSpacing/>
              <w:jc w:val="center"/>
              <w:rPr>
                <w:rFonts w:ascii="Myriad Pro" w:eastAsia="Calibri" w:hAnsi="Myriad Pro" w:cs="Times New Roman"/>
                <w:b/>
                <w:bCs/>
                <w:color w:val="000000" w:themeColor="text1"/>
              </w:rPr>
            </w:pPr>
            <w:r w:rsidRPr="00073C0D">
              <w:rPr>
                <w:rFonts w:ascii="Myriad Pro" w:eastAsia="Calibri" w:hAnsi="Myriad Pro" w:cs="Times New Roman"/>
                <w:i/>
                <w:iCs/>
                <w:color w:val="000000" w:themeColor="text1"/>
              </w:rPr>
              <w:t>1,45% (ТБР 18/ТБР 17)</w:t>
            </w:r>
          </w:p>
        </w:tc>
        <w:tc>
          <w:tcPr>
            <w:tcW w:w="522" w:type="pct"/>
            <w:vAlign w:val="center"/>
          </w:tcPr>
          <w:p w14:paraId="132AD4D8" w14:textId="77777777" w:rsidR="0019018A" w:rsidRPr="00073C0D" w:rsidRDefault="0019018A" w:rsidP="0019018A">
            <w:pPr>
              <w:spacing w:line="276" w:lineRule="auto"/>
              <w:contextualSpacing/>
              <w:jc w:val="center"/>
              <w:rPr>
                <w:rFonts w:ascii="Myriad Pro" w:eastAsia="Calibri" w:hAnsi="Myriad Pro" w:cs="Times New Roman"/>
                <w:b/>
                <w:bCs/>
                <w:color w:val="000000" w:themeColor="text1"/>
              </w:rPr>
            </w:pPr>
            <w:r w:rsidRPr="00073C0D">
              <w:rPr>
                <w:rFonts w:ascii="Myriad Pro" w:eastAsia="Calibri" w:hAnsi="Myriad Pro" w:cs="Times New Roman"/>
                <w:i/>
                <w:iCs/>
                <w:color w:val="000000" w:themeColor="text1"/>
              </w:rPr>
              <w:t>-0,09%</w:t>
            </w:r>
            <w:r w:rsidRPr="00073C0D">
              <w:rPr>
                <w:rFonts w:ascii="Myriad Pro" w:eastAsia="Calibri" w:hAnsi="Myriad Pro" w:cs="Times New Roman"/>
                <w:b/>
                <w:bCs/>
                <w:color w:val="000000" w:themeColor="text1"/>
              </w:rPr>
              <w:t xml:space="preserve"> </w:t>
            </w:r>
            <w:r w:rsidRPr="00073C0D">
              <w:rPr>
                <w:rFonts w:ascii="Myriad Pro" w:eastAsia="Calibri" w:hAnsi="Myriad Pro" w:cs="Times New Roman"/>
                <w:i/>
                <w:iCs/>
                <w:color w:val="000000" w:themeColor="text1"/>
              </w:rPr>
              <w:t>(факт/ТБР)</w:t>
            </w:r>
          </w:p>
        </w:tc>
        <w:tc>
          <w:tcPr>
            <w:tcW w:w="514" w:type="pct"/>
          </w:tcPr>
          <w:p w14:paraId="6D340D1A" w14:textId="77777777" w:rsidR="0019018A" w:rsidRPr="00073C0D" w:rsidRDefault="0019018A" w:rsidP="0019018A">
            <w:pPr>
              <w:spacing w:line="276" w:lineRule="auto"/>
              <w:contextualSpacing/>
              <w:jc w:val="center"/>
              <w:rPr>
                <w:rFonts w:ascii="Myriad Pro" w:eastAsia="Calibri" w:hAnsi="Myriad Pro" w:cs="Times New Roman"/>
                <w:i/>
                <w:iCs/>
                <w:color w:val="000000" w:themeColor="text1"/>
              </w:rPr>
            </w:pPr>
          </w:p>
        </w:tc>
        <w:tc>
          <w:tcPr>
            <w:tcW w:w="529" w:type="pct"/>
          </w:tcPr>
          <w:p w14:paraId="00E785DA" w14:textId="77777777" w:rsidR="0019018A" w:rsidRPr="00073C0D" w:rsidRDefault="0019018A" w:rsidP="0019018A">
            <w:pPr>
              <w:spacing w:line="276" w:lineRule="auto"/>
              <w:contextualSpacing/>
              <w:jc w:val="center"/>
              <w:rPr>
                <w:rFonts w:ascii="Myriad Pro" w:eastAsia="Calibri" w:hAnsi="Myriad Pro" w:cs="Times New Roman"/>
                <w:i/>
                <w:iCs/>
                <w:color w:val="000000" w:themeColor="text1"/>
              </w:rPr>
            </w:pPr>
          </w:p>
        </w:tc>
        <w:tc>
          <w:tcPr>
            <w:tcW w:w="625" w:type="pct"/>
            <w:vAlign w:val="center"/>
          </w:tcPr>
          <w:p w14:paraId="4D06A2C8" w14:textId="77777777" w:rsidR="0019018A" w:rsidRPr="00073C0D" w:rsidRDefault="0019018A" w:rsidP="0019018A">
            <w:pPr>
              <w:spacing w:line="276" w:lineRule="auto"/>
              <w:contextualSpacing/>
              <w:jc w:val="center"/>
              <w:rPr>
                <w:rFonts w:ascii="Myriad Pro" w:eastAsia="Calibri" w:hAnsi="Myriad Pro" w:cs="Times New Roman"/>
                <w:b/>
                <w:bCs/>
                <w:color w:val="000000" w:themeColor="text1"/>
              </w:rPr>
            </w:pPr>
            <w:r w:rsidRPr="00073C0D">
              <w:rPr>
                <w:rFonts w:ascii="Myriad Pro" w:eastAsia="Calibri" w:hAnsi="Myriad Pro" w:cs="Times New Roman"/>
                <w:i/>
                <w:iCs/>
                <w:color w:val="000000" w:themeColor="text1"/>
              </w:rPr>
              <w:t>13,8%</w:t>
            </w:r>
            <w:r w:rsidRPr="00073C0D">
              <w:rPr>
                <w:rFonts w:ascii="Myriad Pro" w:eastAsia="Calibri" w:hAnsi="Myriad Pro" w:cs="Times New Roman"/>
                <w:b/>
                <w:bCs/>
                <w:color w:val="000000" w:themeColor="text1"/>
              </w:rPr>
              <w:t xml:space="preserve"> </w:t>
            </w:r>
            <w:r w:rsidRPr="00073C0D">
              <w:rPr>
                <w:rFonts w:ascii="Myriad Pro" w:eastAsia="Calibri" w:hAnsi="Myriad Pro" w:cs="Times New Roman"/>
                <w:i/>
                <w:iCs/>
                <w:color w:val="000000" w:themeColor="text1"/>
              </w:rPr>
              <w:t>(заявка/ТБР18)</w:t>
            </w:r>
          </w:p>
        </w:tc>
      </w:tr>
    </w:tbl>
    <w:p w14:paraId="15CB5D32" w14:textId="77777777" w:rsidR="009D72D3" w:rsidRPr="00073C0D" w:rsidRDefault="009D72D3" w:rsidP="009D72D3">
      <w:pPr>
        <w:spacing w:after="0" w:line="360" w:lineRule="auto"/>
        <w:ind w:firstLine="567"/>
        <w:contextualSpacing/>
        <w:jc w:val="both"/>
        <w:rPr>
          <w:rFonts w:ascii="Myriad Pro" w:eastAsia="Calibri" w:hAnsi="Myriad Pro" w:cs="Times New Roman"/>
          <w:color w:val="FF0000"/>
          <w:sz w:val="26"/>
          <w:szCs w:val="26"/>
        </w:rPr>
      </w:pPr>
    </w:p>
    <w:p w14:paraId="35C2F34C" w14:textId="77777777" w:rsidR="0019018A" w:rsidRPr="00073C0D" w:rsidRDefault="0019018A" w:rsidP="009D72D3">
      <w:pPr>
        <w:spacing w:after="0" w:line="360" w:lineRule="auto"/>
        <w:ind w:firstLine="567"/>
        <w:contextualSpacing/>
        <w:jc w:val="both"/>
        <w:rPr>
          <w:rFonts w:ascii="Myriad Pro" w:eastAsia="Calibri" w:hAnsi="Myriad Pro" w:cs="Times New Roman"/>
          <w:sz w:val="26"/>
          <w:szCs w:val="26"/>
        </w:rPr>
      </w:pPr>
    </w:p>
    <w:p w14:paraId="12FC83ED" w14:textId="77777777" w:rsidR="0019018A" w:rsidRPr="00073C0D" w:rsidRDefault="0019018A" w:rsidP="009D72D3">
      <w:pPr>
        <w:spacing w:after="0" w:line="360" w:lineRule="auto"/>
        <w:ind w:firstLine="567"/>
        <w:contextualSpacing/>
        <w:jc w:val="both"/>
        <w:rPr>
          <w:rFonts w:ascii="Myriad Pro" w:eastAsia="Calibri" w:hAnsi="Myriad Pro" w:cs="Times New Roman"/>
          <w:sz w:val="26"/>
          <w:szCs w:val="26"/>
        </w:rPr>
      </w:pPr>
    </w:p>
    <w:p w14:paraId="7C5DE25A" w14:textId="77777777" w:rsidR="0019018A" w:rsidRPr="00073C0D" w:rsidRDefault="0019018A" w:rsidP="009D72D3">
      <w:pPr>
        <w:spacing w:after="0" w:line="360" w:lineRule="auto"/>
        <w:ind w:firstLine="567"/>
        <w:contextualSpacing/>
        <w:jc w:val="both"/>
        <w:rPr>
          <w:rFonts w:ascii="Myriad Pro" w:eastAsia="Calibri" w:hAnsi="Myriad Pro" w:cs="Times New Roman"/>
          <w:sz w:val="26"/>
          <w:szCs w:val="26"/>
        </w:rPr>
      </w:pPr>
    </w:p>
    <w:p w14:paraId="38C18CEF" w14:textId="77777777" w:rsidR="0019018A" w:rsidRPr="00073C0D" w:rsidRDefault="0019018A" w:rsidP="009D72D3">
      <w:pPr>
        <w:spacing w:after="0" w:line="360" w:lineRule="auto"/>
        <w:ind w:firstLine="567"/>
        <w:contextualSpacing/>
        <w:jc w:val="both"/>
        <w:rPr>
          <w:rFonts w:ascii="Myriad Pro" w:eastAsia="Calibri" w:hAnsi="Myriad Pro" w:cs="Times New Roman"/>
          <w:sz w:val="26"/>
          <w:szCs w:val="26"/>
        </w:rPr>
        <w:sectPr w:rsidR="0019018A" w:rsidRPr="00073C0D" w:rsidSect="0019018A">
          <w:pgSz w:w="16838" w:h="11906" w:orient="landscape"/>
          <w:pgMar w:top="851" w:right="1134" w:bottom="1701" w:left="1134" w:header="709" w:footer="709" w:gutter="0"/>
          <w:cols w:space="708"/>
          <w:docGrid w:linePitch="360"/>
        </w:sectPr>
      </w:pPr>
    </w:p>
    <w:p w14:paraId="74487893" w14:textId="77777777" w:rsidR="009D72D3" w:rsidRPr="00073C0D" w:rsidRDefault="009D72D3" w:rsidP="009D72D3">
      <w:pPr>
        <w:spacing w:after="0" w:line="360" w:lineRule="auto"/>
        <w:ind w:firstLine="567"/>
        <w:contextualSpacing/>
        <w:jc w:val="both"/>
        <w:rPr>
          <w:rFonts w:ascii="Myriad Pro" w:eastAsia="Calibri" w:hAnsi="Myriad Pro" w:cs="Times New Roman"/>
          <w:sz w:val="26"/>
          <w:szCs w:val="26"/>
        </w:rPr>
      </w:pPr>
      <w:r w:rsidRPr="00073C0D">
        <w:rPr>
          <w:rFonts w:ascii="Myriad Pro" w:eastAsia="Calibri" w:hAnsi="Myriad Pro" w:cs="Times New Roman"/>
          <w:sz w:val="26"/>
          <w:szCs w:val="26"/>
        </w:rPr>
        <w:lastRenderedPageBreak/>
        <w:t>В обоснование заявленной суммы расходов на 2019 год ПАО «Кубаньэнерго» были предоставлены следующие документы:</w:t>
      </w:r>
    </w:p>
    <w:p w14:paraId="1B4691BF" w14:textId="77777777" w:rsidR="009D72D3" w:rsidRPr="00073C0D" w:rsidRDefault="009D72D3" w:rsidP="00B54E29">
      <w:pPr>
        <w:pStyle w:val="a3"/>
        <w:numPr>
          <w:ilvl w:val="0"/>
          <w:numId w:val="14"/>
        </w:numPr>
        <w:spacing w:after="0" w:line="360" w:lineRule="auto"/>
        <w:jc w:val="both"/>
        <w:rPr>
          <w:rFonts w:ascii="Myriad Pro" w:hAnsi="Myriad Pro"/>
          <w:sz w:val="26"/>
          <w:szCs w:val="26"/>
        </w:rPr>
      </w:pPr>
      <w:r w:rsidRPr="00073C0D">
        <w:rPr>
          <w:rFonts w:ascii="Myriad Pro" w:hAnsi="Myriad Pro"/>
          <w:sz w:val="26"/>
          <w:szCs w:val="26"/>
        </w:rPr>
        <w:t>Расчет затрат на покупку потерь на 2019-2022 годы (по полугодиям);</w:t>
      </w:r>
    </w:p>
    <w:p w14:paraId="7D52070D" w14:textId="77777777" w:rsidR="009D72D3" w:rsidRPr="00073C0D" w:rsidRDefault="009D72D3" w:rsidP="00B54E29">
      <w:pPr>
        <w:pStyle w:val="a3"/>
        <w:numPr>
          <w:ilvl w:val="0"/>
          <w:numId w:val="14"/>
        </w:numPr>
        <w:spacing w:after="0" w:line="360" w:lineRule="auto"/>
        <w:jc w:val="both"/>
        <w:rPr>
          <w:rFonts w:ascii="Myriad Pro" w:hAnsi="Myriad Pro"/>
          <w:sz w:val="26"/>
          <w:szCs w:val="26"/>
        </w:rPr>
      </w:pPr>
      <w:r w:rsidRPr="00073C0D">
        <w:rPr>
          <w:rFonts w:ascii="Myriad Pro" w:hAnsi="Myriad Pro"/>
          <w:sz w:val="26"/>
          <w:szCs w:val="26"/>
        </w:rPr>
        <w:t>Пояснительная записка к расчету.</w:t>
      </w:r>
    </w:p>
    <w:p w14:paraId="4EE5868B" w14:textId="77777777" w:rsidR="009D72D3" w:rsidRPr="00073C0D" w:rsidRDefault="009D72D3" w:rsidP="00B54E29">
      <w:pPr>
        <w:pStyle w:val="a3"/>
        <w:numPr>
          <w:ilvl w:val="0"/>
          <w:numId w:val="14"/>
        </w:numPr>
        <w:spacing w:after="0" w:line="360" w:lineRule="auto"/>
        <w:jc w:val="both"/>
        <w:rPr>
          <w:rFonts w:ascii="Myriad Pro" w:hAnsi="Myriad Pro"/>
          <w:sz w:val="26"/>
          <w:szCs w:val="26"/>
        </w:rPr>
      </w:pPr>
      <w:r w:rsidRPr="00073C0D">
        <w:rPr>
          <w:rFonts w:ascii="Myriad Pro" w:hAnsi="Myriad Pro"/>
          <w:sz w:val="26"/>
          <w:szCs w:val="26"/>
        </w:rPr>
        <w:t xml:space="preserve">Акты расчета стоимости электроэнергии, приобретаемой исполнителем в целях компенсации потерь электроэнергии в сетях, от ПАО </w:t>
      </w:r>
      <w:r w:rsidR="00CD732B" w:rsidRPr="00073C0D">
        <w:rPr>
          <w:rFonts w:ascii="Myriad Pro" w:hAnsi="Myriad Pro"/>
          <w:sz w:val="26"/>
          <w:szCs w:val="26"/>
        </w:rPr>
        <w:t>«</w:t>
      </w:r>
      <w:r w:rsidRPr="00073C0D">
        <w:rPr>
          <w:rFonts w:ascii="Myriad Pro" w:hAnsi="Myriad Pro"/>
          <w:sz w:val="26"/>
          <w:szCs w:val="26"/>
        </w:rPr>
        <w:t>ТНС энерго Кубань</w:t>
      </w:r>
      <w:r w:rsidR="00CD732B" w:rsidRPr="00073C0D">
        <w:rPr>
          <w:rFonts w:ascii="Myriad Pro" w:hAnsi="Myriad Pro"/>
          <w:sz w:val="26"/>
          <w:szCs w:val="26"/>
        </w:rPr>
        <w:t>»</w:t>
      </w:r>
      <w:r w:rsidRPr="00073C0D">
        <w:rPr>
          <w:rFonts w:ascii="Myriad Pro" w:hAnsi="Myriad Pro"/>
          <w:sz w:val="26"/>
          <w:szCs w:val="26"/>
        </w:rPr>
        <w:t xml:space="preserve"> за 2017 год;</w:t>
      </w:r>
    </w:p>
    <w:p w14:paraId="5667500C" w14:textId="77777777" w:rsidR="00B918F6" w:rsidRPr="00073C0D" w:rsidRDefault="00B918F6" w:rsidP="003B34CC">
      <w:pPr>
        <w:spacing w:after="0" w:line="360" w:lineRule="auto"/>
        <w:ind w:firstLine="567"/>
        <w:contextualSpacing/>
        <w:jc w:val="both"/>
        <w:rPr>
          <w:rFonts w:ascii="Myriad Pro" w:eastAsia="Calibri" w:hAnsi="Myriad Pro" w:cs="Times New Roman"/>
          <w:color w:val="000000" w:themeColor="text1"/>
          <w:sz w:val="26"/>
          <w:szCs w:val="26"/>
        </w:rPr>
      </w:pPr>
    </w:p>
    <w:p w14:paraId="5476B61F" w14:textId="77777777" w:rsidR="00C25B27" w:rsidRPr="00073C0D" w:rsidRDefault="00C25B27" w:rsidP="00C25B27">
      <w:pPr>
        <w:spacing w:after="0" w:line="360" w:lineRule="auto"/>
        <w:contextualSpacing/>
        <w:jc w:val="both"/>
        <w:rPr>
          <w:rFonts w:ascii="Myriad Pro" w:eastAsia="Calibri" w:hAnsi="Myriad Pro" w:cs="Times New Roman"/>
          <w:b/>
          <w:color w:val="000000" w:themeColor="text1"/>
          <w:sz w:val="26"/>
          <w:szCs w:val="26"/>
        </w:rPr>
      </w:pPr>
      <w:r w:rsidRPr="00073C0D">
        <w:rPr>
          <w:rFonts w:ascii="Myriad Pro" w:eastAsia="Calibri" w:hAnsi="Myriad Pro" w:cs="Times New Roman"/>
          <w:b/>
          <w:color w:val="000000" w:themeColor="text1"/>
          <w:sz w:val="26"/>
          <w:szCs w:val="26"/>
        </w:rPr>
        <w:t>ПОЗИЦИЯ ОРГАНА РЕГУЛИРОВАНИЯ</w:t>
      </w:r>
    </w:p>
    <w:p w14:paraId="6935B454" w14:textId="77777777" w:rsidR="00C25B27" w:rsidRPr="00073C0D" w:rsidRDefault="00C25B27" w:rsidP="00C25B27">
      <w:pPr>
        <w:spacing w:after="0" w:line="360" w:lineRule="auto"/>
        <w:ind w:firstLine="567"/>
        <w:contextualSpacing/>
        <w:jc w:val="both"/>
        <w:rPr>
          <w:rFonts w:ascii="Myriad Pro" w:eastAsia="Calibri" w:hAnsi="Myriad Pro" w:cs="Times New Roman"/>
          <w:sz w:val="26"/>
          <w:szCs w:val="26"/>
        </w:rPr>
      </w:pPr>
      <w:r w:rsidRPr="00073C0D">
        <w:rPr>
          <w:rFonts w:ascii="Myriad Pro" w:eastAsia="Calibri" w:hAnsi="Myriad Pro" w:cs="Times New Roman"/>
          <w:sz w:val="26"/>
          <w:szCs w:val="26"/>
        </w:rPr>
        <w:t>Величина расходов, принятая РЭК - департаментом в расчет НВВ ПАО</w:t>
      </w:r>
      <w:r w:rsidR="00CD732B" w:rsidRPr="00073C0D">
        <w:rPr>
          <w:rFonts w:ascii="Myriad Pro" w:eastAsia="Calibri" w:hAnsi="Myriad Pro" w:cs="Times New Roman"/>
          <w:sz w:val="26"/>
          <w:szCs w:val="26"/>
        </w:rPr>
        <w:t> </w:t>
      </w:r>
      <w:r w:rsidRPr="00073C0D">
        <w:rPr>
          <w:rFonts w:ascii="Myriad Pro" w:eastAsia="Calibri" w:hAnsi="Myriad Pro" w:cs="Times New Roman"/>
          <w:sz w:val="26"/>
          <w:szCs w:val="26"/>
        </w:rPr>
        <w:t xml:space="preserve">«Кубаньэнерго» на 2019 год, </w:t>
      </w:r>
      <w:r w:rsidR="00DC4648" w:rsidRPr="00073C0D">
        <w:rPr>
          <w:rFonts w:ascii="Myriad Pro" w:eastAsia="Calibri" w:hAnsi="Myriad Pro" w:cs="Times New Roman"/>
          <w:sz w:val="26"/>
          <w:szCs w:val="26"/>
        </w:rPr>
        <w:t xml:space="preserve">составила </w:t>
      </w:r>
      <w:r w:rsidRPr="00073C0D">
        <w:rPr>
          <w:rFonts w:ascii="Myriad Pro" w:eastAsia="Calibri" w:hAnsi="Myriad Pro" w:cs="Times New Roman"/>
          <w:sz w:val="26"/>
          <w:szCs w:val="26"/>
        </w:rPr>
        <w:t xml:space="preserve">7 858 539,22 тыс. руб. </w:t>
      </w:r>
    </w:p>
    <w:p w14:paraId="4C53D807" w14:textId="77777777" w:rsidR="00AD1B63" w:rsidRPr="00073C0D" w:rsidRDefault="00C25B27" w:rsidP="003B34CC">
      <w:pPr>
        <w:spacing w:after="0" w:line="360" w:lineRule="auto"/>
        <w:ind w:firstLine="567"/>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t>РЭК-Департаментом средняя цена определена в соответствии с информацией «Прогнозы свободных (нерегулируемых) цен на электрическую энергию (мощность) на 2019 год по субъектам Российской Федерации с выделением сценариев и исходные данные для построения прогнозов</w:t>
      </w:r>
      <w:r w:rsidR="00AD1B63" w:rsidRPr="00073C0D">
        <w:rPr>
          <w:rFonts w:ascii="Myriad Pro" w:eastAsia="Calibri" w:hAnsi="Myriad Pro" w:cs="Times New Roman"/>
          <w:color w:val="000000" w:themeColor="text1"/>
          <w:sz w:val="26"/>
          <w:szCs w:val="26"/>
        </w:rPr>
        <w:t xml:space="preserve"> по состоянию на 20.12.2018</w:t>
      </w:r>
      <w:r w:rsidRPr="00073C0D">
        <w:rPr>
          <w:rFonts w:ascii="Myriad Pro" w:eastAsia="Calibri" w:hAnsi="Myriad Pro" w:cs="Times New Roman"/>
          <w:color w:val="000000" w:themeColor="text1"/>
          <w:sz w:val="26"/>
          <w:szCs w:val="26"/>
        </w:rPr>
        <w:t>», публикуемой на официальном сайте</w:t>
      </w:r>
      <w:r w:rsidR="00AD1B63" w:rsidRPr="00073C0D">
        <w:rPr>
          <w:rFonts w:ascii="Myriad Pro" w:eastAsia="Calibri" w:hAnsi="Myriad Pro" w:cs="Times New Roman"/>
          <w:color w:val="000000" w:themeColor="text1"/>
          <w:sz w:val="26"/>
          <w:szCs w:val="26"/>
        </w:rPr>
        <w:t xml:space="preserve"> Ассоциации</w:t>
      </w:r>
      <w:r w:rsidRPr="00073C0D">
        <w:rPr>
          <w:rFonts w:ascii="Myriad Pro" w:eastAsia="Calibri" w:hAnsi="Myriad Pro" w:cs="Times New Roman"/>
          <w:color w:val="000000" w:themeColor="text1"/>
          <w:sz w:val="26"/>
          <w:szCs w:val="26"/>
        </w:rPr>
        <w:t xml:space="preserve"> «НП</w:t>
      </w:r>
      <w:r w:rsidR="00CD732B" w:rsidRPr="00073C0D">
        <w:rPr>
          <w:rFonts w:ascii="Myriad Pro" w:eastAsia="Calibri" w:hAnsi="Myriad Pro" w:cs="Times New Roman"/>
          <w:color w:val="000000" w:themeColor="text1"/>
          <w:sz w:val="26"/>
          <w:szCs w:val="26"/>
        </w:rPr>
        <w:t> </w:t>
      </w:r>
      <w:r w:rsidRPr="00073C0D">
        <w:rPr>
          <w:rFonts w:ascii="Myriad Pro" w:eastAsia="Calibri" w:hAnsi="Myriad Pro" w:cs="Times New Roman"/>
          <w:color w:val="000000" w:themeColor="text1"/>
          <w:sz w:val="26"/>
          <w:szCs w:val="26"/>
        </w:rPr>
        <w:t>Совет рынка»</w:t>
      </w:r>
      <w:r w:rsidR="00AD1B63" w:rsidRPr="00073C0D">
        <w:rPr>
          <w:rFonts w:ascii="Myriad Pro" w:eastAsia="Calibri" w:hAnsi="Myriad Pro" w:cs="Times New Roman"/>
          <w:color w:val="000000" w:themeColor="text1"/>
          <w:sz w:val="26"/>
          <w:szCs w:val="26"/>
        </w:rPr>
        <w:t xml:space="preserve"> во исполнение Стандартов раскрытия информации субъектами оптового и розничных рынков электрической энергии, утвержденных Постановлением Правительства РФ от 2.01.2004 № 24, с учетом стоимости услуг АО «АТС» и АО «СО ЕЭС», а также с учетом величин сбытовых надбавок гарантирующих поставщиков</w:t>
      </w:r>
      <w:r w:rsidRPr="00073C0D">
        <w:rPr>
          <w:rFonts w:ascii="Myriad Pro" w:eastAsia="Calibri" w:hAnsi="Myriad Pro" w:cs="Times New Roman"/>
          <w:color w:val="000000" w:themeColor="text1"/>
          <w:sz w:val="26"/>
          <w:szCs w:val="26"/>
        </w:rPr>
        <w:t xml:space="preserve">. </w:t>
      </w:r>
    </w:p>
    <w:p w14:paraId="47935265" w14:textId="77777777" w:rsidR="00015D88" w:rsidRPr="00073C0D" w:rsidRDefault="00C25B27" w:rsidP="003B34CC">
      <w:pPr>
        <w:spacing w:after="0" w:line="360" w:lineRule="auto"/>
        <w:ind w:firstLine="567"/>
        <w:contextualSpacing/>
        <w:jc w:val="both"/>
        <w:rPr>
          <w:rFonts w:ascii="Myriad Pro" w:eastAsia="Calibri" w:hAnsi="Myriad Pro" w:cs="Times New Roman"/>
          <w:color w:val="000000" w:themeColor="text1"/>
          <w:sz w:val="26"/>
          <w:szCs w:val="26"/>
        </w:rPr>
      </w:pPr>
      <w:r w:rsidRPr="00073C0D">
        <w:rPr>
          <w:rFonts w:ascii="Myriad Pro" w:eastAsia="Calibri" w:hAnsi="Myriad Pro" w:cs="Times New Roman"/>
          <w:color w:val="000000" w:themeColor="text1"/>
          <w:sz w:val="26"/>
          <w:szCs w:val="26"/>
        </w:rPr>
        <w:t xml:space="preserve">Объем потерь принят в соответствии с приказом Минэнерго России от 30.03.2014 № 674 в размере 10,5% или 2 457,42 млн. </w:t>
      </w:r>
      <w:proofErr w:type="spellStart"/>
      <w:r w:rsidRPr="00073C0D">
        <w:rPr>
          <w:rFonts w:ascii="Myriad Pro" w:eastAsia="Calibri" w:hAnsi="Myriad Pro" w:cs="Times New Roman"/>
          <w:color w:val="000000" w:themeColor="text1"/>
          <w:sz w:val="26"/>
          <w:szCs w:val="26"/>
        </w:rPr>
        <w:t>кВтч</w:t>
      </w:r>
      <w:proofErr w:type="spellEnd"/>
      <w:r w:rsidRPr="00073C0D">
        <w:rPr>
          <w:rFonts w:ascii="Myriad Pro" w:eastAsia="Calibri" w:hAnsi="Myriad Pro" w:cs="Times New Roman"/>
          <w:color w:val="000000" w:themeColor="text1"/>
          <w:sz w:val="26"/>
          <w:szCs w:val="26"/>
        </w:rPr>
        <w:t xml:space="preserve"> на 2019 год</w:t>
      </w:r>
      <w:r w:rsidR="00015D88" w:rsidRPr="00073C0D">
        <w:rPr>
          <w:rFonts w:ascii="Myriad Pro" w:eastAsia="Calibri" w:hAnsi="Myriad Pro" w:cs="Times New Roman"/>
          <w:color w:val="000000" w:themeColor="text1"/>
          <w:sz w:val="26"/>
          <w:szCs w:val="26"/>
        </w:rPr>
        <w:t>:</w:t>
      </w:r>
    </w:p>
    <w:p w14:paraId="79CCBBF6" w14:textId="77777777" w:rsidR="00015D88" w:rsidRPr="00073C0D" w:rsidRDefault="00015D88" w:rsidP="009D1CC2">
      <w:pPr>
        <w:pStyle w:val="a3"/>
        <w:numPr>
          <w:ilvl w:val="0"/>
          <w:numId w:val="29"/>
        </w:numPr>
        <w:spacing w:after="0" w:line="360" w:lineRule="auto"/>
        <w:ind w:left="993"/>
        <w:jc w:val="both"/>
        <w:rPr>
          <w:rFonts w:ascii="Myriad Pro" w:hAnsi="Myriad Pro"/>
          <w:color w:val="000000" w:themeColor="text1"/>
          <w:sz w:val="26"/>
          <w:szCs w:val="26"/>
        </w:rPr>
      </w:pPr>
      <w:r w:rsidRPr="00073C0D">
        <w:rPr>
          <w:rFonts w:ascii="Myriad Pro" w:hAnsi="Myriad Pro"/>
          <w:color w:val="000000" w:themeColor="text1"/>
          <w:sz w:val="26"/>
          <w:szCs w:val="26"/>
        </w:rPr>
        <w:t xml:space="preserve">2 456,61 млн. </w:t>
      </w:r>
      <w:proofErr w:type="spellStart"/>
      <w:r w:rsidRPr="00073C0D">
        <w:rPr>
          <w:rFonts w:ascii="Myriad Pro" w:hAnsi="Myriad Pro"/>
          <w:color w:val="000000" w:themeColor="text1"/>
          <w:sz w:val="26"/>
          <w:szCs w:val="26"/>
        </w:rPr>
        <w:t>кВтч</w:t>
      </w:r>
      <w:proofErr w:type="spellEnd"/>
      <w:r w:rsidRPr="00073C0D">
        <w:rPr>
          <w:rFonts w:ascii="Myriad Pro" w:hAnsi="Myriad Pro"/>
          <w:color w:val="000000" w:themeColor="text1"/>
          <w:sz w:val="26"/>
          <w:szCs w:val="26"/>
        </w:rPr>
        <w:t xml:space="preserve"> ПАО «ТНС энерго Кубань»;</w:t>
      </w:r>
    </w:p>
    <w:p w14:paraId="3E53D350" w14:textId="77777777" w:rsidR="00015D88" w:rsidRPr="00073C0D" w:rsidRDefault="00015D88" w:rsidP="009D1CC2">
      <w:pPr>
        <w:pStyle w:val="a3"/>
        <w:numPr>
          <w:ilvl w:val="0"/>
          <w:numId w:val="29"/>
        </w:numPr>
        <w:spacing w:after="0" w:line="360" w:lineRule="auto"/>
        <w:ind w:left="993"/>
        <w:jc w:val="both"/>
        <w:rPr>
          <w:rFonts w:ascii="Myriad Pro" w:hAnsi="Myriad Pro"/>
          <w:color w:val="000000" w:themeColor="text1"/>
          <w:sz w:val="26"/>
          <w:szCs w:val="26"/>
        </w:rPr>
      </w:pPr>
      <w:r w:rsidRPr="00073C0D">
        <w:rPr>
          <w:rFonts w:ascii="Myriad Pro" w:hAnsi="Myriad Pro"/>
          <w:color w:val="000000" w:themeColor="text1"/>
          <w:sz w:val="26"/>
          <w:szCs w:val="26"/>
        </w:rPr>
        <w:t xml:space="preserve">0,81 млн. </w:t>
      </w:r>
      <w:proofErr w:type="spellStart"/>
      <w:r w:rsidRPr="00073C0D">
        <w:rPr>
          <w:rFonts w:ascii="Myriad Pro" w:hAnsi="Myriad Pro"/>
          <w:color w:val="000000" w:themeColor="text1"/>
          <w:sz w:val="26"/>
          <w:szCs w:val="26"/>
        </w:rPr>
        <w:t>кВтч</w:t>
      </w:r>
      <w:proofErr w:type="spellEnd"/>
      <w:r w:rsidRPr="00073C0D">
        <w:rPr>
          <w:rFonts w:ascii="Myriad Pro" w:hAnsi="Myriad Pro"/>
          <w:color w:val="000000" w:themeColor="text1"/>
          <w:sz w:val="26"/>
          <w:szCs w:val="26"/>
        </w:rPr>
        <w:t xml:space="preserve"> АО «НЭСК». </w:t>
      </w:r>
    </w:p>
    <w:p w14:paraId="30DE8326" w14:textId="77777777" w:rsidR="00C25B27" w:rsidRPr="00073C0D" w:rsidRDefault="00C25B27" w:rsidP="003B34CC">
      <w:pPr>
        <w:spacing w:after="0" w:line="360" w:lineRule="auto"/>
        <w:ind w:firstLine="567"/>
        <w:contextualSpacing/>
        <w:jc w:val="both"/>
        <w:rPr>
          <w:rFonts w:ascii="Myriad Pro" w:eastAsia="Calibri" w:hAnsi="Myriad Pro" w:cs="Times New Roman"/>
          <w:color w:val="000000" w:themeColor="text1"/>
          <w:sz w:val="26"/>
          <w:szCs w:val="26"/>
        </w:rPr>
      </w:pPr>
    </w:p>
    <w:p w14:paraId="635A0F89" w14:textId="77777777" w:rsidR="009D72D3" w:rsidRPr="00073C0D" w:rsidRDefault="009D72D3" w:rsidP="009D72D3">
      <w:pPr>
        <w:spacing w:after="0" w:line="360" w:lineRule="auto"/>
        <w:contextualSpacing/>
        <w:jc w:val="both"/>
        <w:rPr>
          <w:rFonts w:ascii="Myriad Pro" w:eastAsia="Calibri" w:hAnsi="Myriad Pro" w:cs="Times New Roman"/>
          <w:b/>
          <w:color w:val="000000" w:themeColor="text1"/>
          <w:sz w:val="26"/>
          <w:szCs w:val="26"/>
        </w:rPr>
      </w:pPr>
      <w:r w:rsidRPr="00073C0D">
        <w:rPr>
          <w:rFonts w:ascii="Myriad Pro" w:eastAsia="Calibri" w:hAnsi="Myriad Pro" w:cs="Times New Roman"/>
          <w:b/>
          <w:color w:val="000000" w:themeColor="text1"/>
          <w:sz w:val="26"/>
          <w:szCs w:val="26"/>
        </w:rPr>
        <w:t>ПОЗИЦИЯ ИСПОЛНИТЕЛЯ</w:t>
      </w:r>
    </w:p>
    <w:p w14:paraId="1112E698" w14:textId="77777777" w:rsidR="00015D88" w:rsidRPr="00073C0D" w:rsidRDefault="00015D88" w:rsidP="00015D88">
      <w:pPr>
        <w:spacing w:after="0" w:line="360" w:lineRule="auto"/>
        <w:ind w:firstLine="567"/>
        <w:contextualSpacing/>
        <w:jc w:val="both"/>
        <w:rPr>
          <w:rFonts w:ascii="Myriad Pro" w:eastAsia="Calibri" w:hAnsi="Myriad Pro" w:cs="Times New Roman"/>
          <w:sz w:val="26"/>
          <w:szCs w:val="26"/>
        </w:rPr>
      </w:pPr>
      <w:r w:rsidRPr="00073C0D">
        <w:rPr>
          <w:rFonts w:ascii="Myriad Pro" w:eastAsia="Calibri" w:hAnsi="Myriad Pro" w:cs="Times New Roman"/>
          <w:sz w:val="26"/>
          <w:szCs w:val="26"/>
        </w:rPr>
        <w:t>По результатам анализа расчета, выполненного ПАО «Кубаньэнерго», Исполнитель отмечает следующее:</w:t>
      </w:r>
    </w:p>
    <w:p w14:paraId="1D25174F" w14:textId="77777777" w:rsidR="00015D88" w:rsidRPr="00073C0D" w:rsidRDefault="00015D88" w:rsidP="00B54E29">
      <w:pPr>
        <w:pStyle w:val="a3"/>
        <w:numPr>
          <w:ilvl w:val="0"/>
          <w:numId w:val="17"/>
        </w:numPr>
        <w:spacing w:after="0" w:line="360" w:lineRule="auto"/>
        <w:jc w:val="both"/>
        <w:rPr>
          <w:rFonts w:ascii="Myriad Pro" w:hAnsi="Myriad Pro"/>
          <w:sz w:val="26"/>
          <w:szCs w:val="26"/>
        </w:rPr>
      </w:pPr>
      <w:r w:rsidRPr="00073C0D">
        <w:rPr>
          <w:rFonts w:ascii="Myriad Pro" w:hAnsi="Myriad Pro"/>
          <w:sz w:val="26"/>
          <w:szCs w:val="26"/>
        </w:rPr>
        <w:t xml:space="preserve">Общий объем потерь электроэнергии ПАО «Кубаньэнерго» на 2019 год соответствует параметрам Сводного прогнозного баланса </w:t>
      </w:r>
      <w:r w:rsidRPr="00073C0D">
        <w:rPr>
          <w:rFonts w:ascii="Myriad Pro" w:hAnsi="Myriad Pro"/>
          <w:sz w:val="26"/>
          <w:szCs w:val="26"/>
        </w:rPr>
        <w:lastRenderedPageBreak/>
        <w:t>электрической энергии (мощности), утвержденного приказом ФАС</w:t>
      </w:r>
      <w:r w:rsidR="00DC4648" w:rsidRPr="00073C0D">
        <w:rPr>
          <w:rFonts w:ascii="Myriad Pro" w:hAnsi="Myriad Pro"/>
          <w:sz w:val="26"/>
          <w:szCs w:val="26"/>
        </w:rPr>
        <w:t> </w:t>
      </w:r>
      <w:r w:rsidRPr="00073C0D">
        <w:rPr>
          <w:rFonts w:ascii="Myriad Pro" w:hAnsi="Myriad Pro"/>
          <w:sz w:val="26"/>
          <w:szCs w:val="26"/>
        </w:rPr>
        <w:t xml:space="preserve">России от </w:t>
      </w:r>
      <w:r w:rsidR="004F1570" w:rsidRPr="00073C0D">
        <w:rPr>
          <w:rFonts w:ascii="Myriad Pro" w:hAnsi="Myriad Pro"/>
          <w:sz w:val="26"/>
          <w:szCs w:val="26"/>
        </w:rPr>
        <w:t>27 ноября 2018 года № 1649а/18-ДСП</w:t>
      </w:r>
      <w:r w:rsidRPr="00073C0D">
        <w:rPr>
          <w:rFonts w:ascii="Myriad Pro" w:hAnsi="Myriad Pro"/>
          <w:sz w:val="26"/>
          <w:szCs w:val="26"/>
        </w:rPr>
        <w:t>.</w:t>
      </w:r>
    </w:p>
    <w:p w14:paraId="32FBED1E" w14:textId="77777777" w:rsidR="00656C10" w:rsidRPr="00073C0D" w:rsidRDefault="00656C10" w:rsidP="00346B5E">
      <w:pPr>
        <w:autoSpaceDE w:val="0"/>
        <w:autoSpaceDN w:val="0"/>
        <w:adjustRightInd w:val="0"/>
        <w:spacing w:after="0" w:line="360" w:lineRule="auto"/>
        <w:ind w:firstLine="567"/>
        <w:jc w:val="both"/>
        <w:rPr>
          <w:rFonts w:ascii="Myriad Pro" w:hAnsi="Myriad Pro"/>
          <w:sz w:val="26"/>
          <w:szCs w:val="26"/>
        </w:rPr>
      </w:pPr>
      <w:r w:rsidRPr="00073C0D">
        <w:rPr>
          <w:rFonts w:ascii="Myriad Pro" w:hAnsi="Myriad Pro"/>
          <w:sz w:val="26"/>
          <w:szCs w:val="26"/>
        </w:rPr>
        <w:t xml:space="preserve">Согласно п.2 ст. 32 Федерального закона от 26.03.2003 №35-ФЗ </w:t>
      </w:r>
      <w:r w:rsidR="002F2E75" w:rsidRPr="00073C0D">
        <w:rPr>
          <w:rFonts w:ascii="Myriad Pro" w:hAnsi="Myriad Pro"/>
          <w:sz w:val="26"/>
          <w:szCs w:val="26"/>
        </w:rPr>
        <w:br/>
      </w:r>
      <w:r w:rsidRPr="00073C0D">
        <w:rPr>
          <w:rFonts w:ascii="Myriad Pro" w:hAnsi="Myriad Pro"/>
          <w:sz w:val="26"/>
          <w:szCs w:val="26"/>
        </w:rPr>
        <w:t xml:space="preserve">«Об </w:t>
      </w:r>
      <w:r w:rsidR="00DC4648" w:rsidRPr="00073C0D">
        <w:rPr>
          <w:rFonts w:ascii="Myriad Pro" w:hAnsi="Myriad Pro"/>
          <w:sz w:val="26"/>
          <w:szCs w:val="26"/>
        </w:rPr>
        <w:t>э</w:t>
      </w:r>
      <w:r w:rsidRPr="00073C0D">
        <w:rPr>
          <w:rFonts w:ascii="Myriad Pro" w:hAnsi="Myriad Pro"/>
          <w:sz w:val="26"/>
          <w:szCs w:val="26"/>
        </w:rPr>
        <w:t>лектроэнергетике» предоставленные советом рынка данные о нерегулируемых прогнозных свободных ценах на электрическую энергию (мощность) являются официальным источником информации, используемой субъектами оптового и розничных рынков для прогнозирования объема и стоимости электрической энергии (мощности), а также официальным источником информации, используемой при государственном регулировании цен (тарифов).</w:t>
      </w:r>
    </w:p>
    <w:p w14:paraId="05C47351" w14:textId="77777777" w:rsidR="00C62004" w:rsidRPr="00073C0D" w:rsidRDefault="00C62004" w:rsidP="00346B5E">
      <w:pPr>
        <w:autoSpaceDE w:val="0"/>
        <w:autoSpaceDN w:val="0"/>
        <w:adjustRightInd w:val="0"/>
        <w:spacing w:after="0" w:line="360" w:lineRule="auto"/>
        <w:ind w:firstLine="567"/>
        <w:jc w:val="both"/>
        <w:rPr>
          <w:rFonts w:ascii="Myriad Pro" w:hAnsi="Myriad Pro" w:cs="Myriad Pro"/>
          <w:sz w:val="26"/>
          <w:szCs w:val="26"/>
        </w:rPr>
      </w:pPr>
      <w:r w:rsidRPr="00073C0D">
        <w:rPr>
          <w:rFonts w:ascii="Myriad Pro" w:hAnsi="Myriad Pro"/>
          <w:sz w:val="26"/>
          <w:szCs w:val="26"/>
        </w:rPr>
        <w:t>Расчет стоимости потерь электрической энергии и мощности, приобретаемой с оптового рынка электрической энергии и мощности производится по формуле 15.21 Методических указаний № 20-э/2 исходя из</w:t>
      </w:r>
      <w:r w:rsidRPr="00073C0D">
        <w:rPr>
          <w:rFonts w:ascii="Myriad Pro" w:hAnsi="Myriad Pro" w:cs="Myriad Pro"/>
          <w:sz w:val="26"/>
          <w:szCs w:val="26"/>
        </w:rPr>
        <w:t xml:space="preserve"> стоимости единицы электрической энергии за 1 МВт</w:t>
      </w:r>
      <w:r w:rsidR="00AB0194" w:rsidRPr="00073C0D">
        <w:rPr>
          <w:rFonts w:ascii="Myriad Pro" w:hAnsi="Myriad Pro" w:cs="Myriad Pro"/>
          <w:sz w:val="26"/>
          <w:szCs w:val="26"/>
        </w:rPr>
        <w:t>*</w:t>
      </w:r>
      <w:r w:rsidRPr="00073C0D">
        <w:rPr>
          <w:rFonts w:ascii="Myriad Pro" w:hAnsi="Myriad Pro" w:cs="Myriad Pro"/>
          <w:sz w:val="26"/>
          <w:szCs w:val="26"/>
        </w:rPr>
        <w:t xml:space="preserve">ч; стоимости единицы электрической расчетной мощности; объема потерь электрической энергии в сети, учтенного в сводном прогнозном балансе производства и поставок электрической энергии (мощности); объема потерь электрической мощности в сети, учтенного в сводном прогнозном балансе производства и поставок электрической энергии (мощности); сбытовой надбавки гарантирующего поставщика и стоимости услуг, оказание которых является неотъемлемой частью процесса снабжения электрической энергией потребителей. </w:t>
      </w:r>
    </w:p>
    <w:p w14:paraId="5C888E9D" w14:textId="77777777" w:rsidR="00AD1B63" w:rsidRPr="00073C0D" w:rsidRDefault="00AD1B63" w:rsidP="00346B5E">
      <w:pPr>
        <w:spacing w:after="0" w:line="360" w:lineRule="auto"/>
        <w:ind w:firstLine="567"/>
        <w:jc w:val="both"/>
        <w:rPr>
          <w:rFonts w:ascii="Myriad Pro" w:hAnsi="Myriad Pro"/>
          <w:sz w:val="26"/>
          <w:szCs w:val="26"/>
        </w:rPr>
      </w:pPr>
      <w:r w:rsidRPr="00073C0D">
        <w:rPr>
          <w:rFonts w:ascii="Myriad Pro" w:hAnsi="Myriad Pro"/>
          <w:sz w:val="26"/>
          <w:szCs w:val="26"/>
        </w:rPr>
        <w:t>Исполнителем произведен расчет расходов на компенсацию потерь на 2019 год с учетом следующих данных</w:t>
      </w:r>
      <w:r w:rsidR="00C62004" w:rsidRPr="00073C0D">
        <w:rPr>
          <w:rFonts w:ascii="Myriad Pro" w:hAnsi="Myriad Pro"/>
          <w:sz w:val="26"/>
          <w:szCs w:val="26"/>
        </w:rPr>
        <w:t>.</w:t>
      </w:r>
    </w:p>
    <w:p w14:paraId="7DD412F8" w14:textId="77777777" w:rsidR="00AD1B63" w:rsidRPr="00073C0D" w:rsidRDefault="00AD1B63" w:rsidP="00346B5E">
      <w:pPr>
        <w:spacing w:after="0" w:line="360" w:lineRule="auto"/>
        <w:ind w:firstLine="567"/>
        <w:jc w:val="both"/>
        <w:rPr>
          <w:rFonts w:ascii="Myriad Pro" w:hAnsi="Myriad Pro"/>
          <w:sz w:val="26"/>
          <w:szCs w:val="26"/>
        </w:rPr>
      </w:pPr>
      <w:r w:rsidRPr="00073C0D">
        <w:rPr>
          <w:rFonts w:ascii="Myriad Pro" w:hAnsi="Myriad Pro"/>
          <w:sz w:val="26"/>
          <w:szCs w:val="26"/>
        </w:rPr>
        <w:t xml:space="preserve">Потери </w:t>
      </w:r>
      <w:r w:rsidR="00C62004" w:rsidRPr="00073C0D">
        <w:rPr>
          <w:rFonts w:ascii="Myriad Pro" w:hAnsi="Myriad Pro"/>
          <w:sz w:val="26"/>
          <w:szCs w:val="26"/>
        </w:rPr>
        <w:t xml:space="preserve">электроэнергии и </w:t>
      </w:r>
      <w:r w:rsidRPr="00073C0D">
        <w:rPr>
          <w:rFonts w:ascii="Myriad Pro" w:hAnsi="Myriad Pro"/>
          <w:sz w:val="26"/>
          <w:szCs w:val="26"/>
        </w:rPr>
        <w:t>мощности приняты Исполнителем исходя из параметров Сводного прогнозного баланса электрической энергии (мощности), утвержденного приказом ФАС России от</w:t>
      </w:r>
      <w:r w:rsidR="00C62004" w:rsidRPr="00073C0D">
        <w:rPr>
          <w:rFonts w:ascii="Myriad Pro" w:hAnsi="Myriad Pro"/>
          <w:sz w:val="26"/>
          <w:szCs w:val="26"/>
        </w:rPr>
        <w:t xml:space="preserve"> 27.11.2018 № 1649а/18-ДСП и составляют: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1"/>
        <w:gridCol w:w="2762"/>
        <w:gridCol w:w="1560"/>
        <w:gridCol w:w="1414"/>
        <w:gridCol w:w="1418"/>
        <w:gridCol w:w="1690"/>
      </w:tblGrid>
      <w:tr w:rsidR="00C62004" w:rsidRPr="00073C0D" w14:paraId="21DF1EDA" w14:textId="77777777" w:rsidTr="007B5EDD">
        <w:trPr>
          <w:trHeight w:val="579"/>
        </w:trPr>
        <w:tc>
          <w:tcPr>
            <w:tcW w:w="2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BE8B08D" w14:textId="77777777" w:rsidR="00C62004" w:rsidRPr="00073C0D" w:rsidRDefault="00C62004" w:rsidP="008A3181">
            <w:pPr>
              <w:spacing w:after="0" w:line="276" w:lineRule="auto"/>
              <w:contextualSpacing/>
              <w:jc w:val="center"/>
              <w:rPr>
                <w:rFonts w:ascii="Myriad Pro" w:eastAsia="Calibri" w:hAnsi="Myriad Pro" w:cs="Times New Roman"/>
                <w:color w:val="FFFFFF" w:themeColor="background1"/>
                <w:sz w:val="20"/>
                <w:szCs w:val="20"/>
              </w:rPr>
            </w:pPr>
            <w:r w:rsidRPr="00073C0D">
              <w:rPr>
                <w:rFonts w:ascii="Myriad Pro" w:eastAsia="Calibri" w:hAnsi="Myriad Pro" w:cs="Times New Roman"/>
                <w:color w:val="FFFFFF" w:themeColor="background1"/>
                <w:sz w:val="20"/>
                <w:szCs w:val="20"/>
              </w:rPr>
              <w:t>№ п/п</w:t>
            </w:r>
          </w:p>
        </w:tc>
        <w:tc>
          <w:tcPr>
            <w:tcW w:w="14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C9DFD3" w14:textId="77777777" w:rsidR="00C62004" w:rsidRPr="00073C0D" w:rsidRDefault="00C62004" w:rsidP="008A3181">
            <w:pPr>
              <w:spacing w:after="0" w:line="276" w:lineRule="auto"/>
              <w:contextualSpacing/>
              <w:jc w:val="center"/>
              <w:rPr>
                <w:rFonts w:ascii="Myriad Pro" w:eastAsia="Calibri" w:hAnsi="Myriad Pro" w:cs="Times New Roman"/>
                <w:color w:val="FFFFFF" w:themeColor="background1"/>
                <w:sz w:val="20"/>
                <w:szCs w:val="20"/>
              </w:rPr>
            </w:pPr>
            <w:r w:rsidRPr="00073C0D">
              <w:rPr>
                <w:rFonts w:ascii="Myriad Pro" w:eastAsia="Calibri" w:hAnsi="Myriad Pro" w:cs="Times New Roman"/>
                <w:color w:val="FFFFFF" w:themeColor="background1"/>
                <w:sz w:val="20"/>
                <w:szCs w:val="20"/>
              </w:rPr>
              <w:t>Показатель</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9C69E2" w14:textId="77777777" w:rsidR="00C62004" w:rsidRPr="00073C0D" w:rsidRDefault="00C62004" w:rsidP="008A3181">
            <w:pPr>
              <w:spacing w:after="0" w:line="276" w:lineRule="auto"/>
              <w:contextualSpacing/>
              <w:jc w:val="center"/>
              <w:rPr>
                <w:rFonts w:ascii="Myriad Pro" w:eastAsia="Calibri" w:hAnsi="Myriad Pro" w:cs="Times New Roman"/>
                <w:color w:val="FFFFFF" w:themeColor="background1"/>
                <w:sz w:val="20"/>
                <w:szCs w:val="20"/>
              </w:rPr>
            </w:pPr>
            <w:r w:rsidRPr="00073C0D">
              <w:rPr>
                <w:rFonts w:ascii="Myriad Pro" w:eastAsia="Calibri" w:hAnsi="Myriad Pro" w:cs="Times New Roman"/>
                <w:color w:val="FFFFFF" w:themeColor="background1"/>
                <w:sz w:val="20"/>
                <w:szCs w:val="20"/>
              </w:rPr>
              <w:t>Единицы измерения</w:t>
            </w:r>
          </w:p>
        </w:tc>
        <w:tc>
          <w:tcPr>
            <w:tcW w:w="7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96E0D7" w14:textId="77777777" w:rsidR="00C62004" w:rsidRPr="00073C0D" w:rsidRDefault="00C62004" w:rsidP="008A3181">
            <w:pPr>
              <w:spacing w:after="0" w:line="276" w:lineRule="auto"/>
              <w:contextualSpacing/>
              <w:jc w:val="center"/>
              <w:rPr>
                <w:rFonts w:ascii="Myriad Pro" w:eastAsia="Calibri" w:hAnsi="Myriad Pro" w:cs="Times New Roman"/>
                <w:color w:val="FFFFFF" w:themeColor="background1"/>
                <w:sz w:val="20"/>
                <w:szCs w:val="20"/>
              </w:rPr>
            </w:pPr>
            <w:r w:rsidRPr="00073C0D">
              <w:rPr>
                <w:rFonts w:ascii="Myriad Pro" w:eastAsia="Calibri" w:hAnsi="Myriad Pro" w:cs="Times New Roman"/>
                <w:color w:val="FFFFFF" w:themeColor="background1"/>
                <w:sz w:val="20"/>
                <w:szCs w:val="20"/>
              </w:rPr>
              <w:t>1 полугодие 2019 г.</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3C547F" w14:textId="77777777" w:rsidR="00C62004" w:rsidRPr="00073C0D" w:rsidRDefault="00C62004" w:rsidP="008A3181">
            <w:pPr>
              <w:spacing w:after="0" w:line="276" w:lineRule="auto"/>
              <w:contextualSpacing/>
              <w:jc w:val="center"/>
              <w:rPr>
                <w:rFonts w:ascii="Myriad Pro" w:eastAsia="Calibri" w:hAnsi="Myriad Pro" w:cs="Times New Roman"/>
                <w:color w:val="FFFFFF" w:themeColor="background1"/>
                <w:sz w:val="20"/>
                <w:szCs w:val="20"/>
              </w:rPr>
            </w:pPr>
            <w:r w:rsidRPr="00073C0D">
              <w:rPr>
                <w:rFonts w:ascii="Myriad Pro" w:eastAsia="Calibri" w:hAnsi="Myriad Pro" w:cs="Times New Roman"/>
                <w:color w:val="FFFFFF" w:themeColor="background1"/>
                <w:sz w:val="20"/>
                <w:szCs w:val="20"/>
              </w:rPr>
              <w:t>2 полугодие 2019 г.</w:t>
            </w:r>
          </w:p>
        </w:tc>
        <w:tc>
          <w:tcPr>
            <w:tcW w:w="90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827569" w14:textId="77777777" w:rsidR="00C62004" w:rsidRPr="00073C0D" w:rsidRDefault="00C62004" w:rsidP="008A3181">
            <w:pPr>
              <w:spacing w:after="0" w:line="276" w:lineRule="auto"/>
              <w:contextualSpacing/>
              <w:jc w:val="center"/>
              <w:rPr>
                <w:rFonts w:ascii="Myriad Pro" w:eastAsia="Calibri" w:hAnsi="Myriad Pro" w:cs="Times New Roman"/>
                <w:color w:val="FFFFFF" w:themeColor="background1"/>
                <w:sz w:val="20"/>
                <w:szCs w:val="20"/>
              </w:rPr>
            </w:pPr>
            <w:r w:rsidRPr="00073C0D">
              <w:rPr>
                <w:rFonts w:ascii="Myriad Pro" w:eastAsia="Calibri" w:hAnsi="Myriad Pro" w:cs="Times New Roman"/>
                <w:color w:val="FFFFFF" w:themeColor="background1"/>
                <w:sz w:val="20"/>
                <w:szCs w:val="20"/>
              </w:rPr>
              <w:t>2019 год</w:t>
            </w:r>
          </w:p>
        </w:tc>
      </w:tr>
      <w:tr w:rsidR="00C62004" w:rsidRPr="00073C0D" w14:paraId="200F1135" w14:textId="77777777" w:rsidTr="007B5EDD">
        <w:trPr>
          <w:trHeight w:val="375"/>
        </w:trPr>
        <w:tc>
          <w:tcPr>
            <w:tcW w:w="265" w:type="pct"/>
            <w:tcBorders>
              <w:top w:val="single" w:sz="4" w:space="0" w:color="FFFFFF" w:themeColor="background1"/>
            </w:tcBorders>
            <w:vAlign w:val="center"/>
          </w:tcPr>
          <w:p w14:paraId="07AF65A5" w14:textId="77777777" w:rsidR="00C62004" w:rsidRPr="00073C0D" w:rsidRDefault="00C62004" w:rsidP="008A3181">
            <w:pPr>
              <w:spacing w:after="0" w:line="276" w:lineRule="auto"/>
              <w:contextualSpacing/>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1.</w:t>
            </w:r>
          </w:p>
        </w:tc>
        <w:tc>
          <w:tcPr>
            <w:tcW w:w="1479" w:type="pct"/>
            <w:tcBorders>
              <w:top w:val="single" w:sz="4" w:space="0" w:color="FFFFFF" w:themeColor="background1"/>
            </w:tcBorders>
            <w:shd w:val="clear" w:color="auto" w:fill="auto"/>
            <w:vAlign w:val="center"/>
            <w:hideMark/>
          </w:tcPr>
          <w:p w14:paraId="6EDB1340" w14:textId="77777777" w:rsidR="00C62004" w:rsidRPr="00073C0D" w:rsidRDefault="00C62004" w:rsidP="008A3181">
            <w:pPr>
              <w:spacing w:after="0" w:line="276" w:lineRule="auto"/>
              <w:contextualSpacing/>
              <w:jc w:val="both"/>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Потери электроэнергии в сети</w:t>
            </w:r>
          </w:p>
        </w:tc>
        <w:tc>
          <w:tcPr>
            <w:tcW w:w="835" w:type="pct"/>
            <w:tcBorders>
              <w:top w:val="single" w:sz="4" w:space="0" w:color="FFFFFF" w:themeColor="background1"/>
            </w:tcBorders>
            <w:shd w:val="clear" w:color="auto" w:fill="auto"/>
            <w:vAlign w:val="center"/>
            <w:hideMark/>
          </w:tcPr>
          <w:p w14:paraId="657E73CF" w14:textId="77777777" w:rsidR="00C62004" w:rsidRPr="00073C0D" w:rsidRDefault="00C62004" w:rsidP="008A3181">
            <w:pPr>
              <w:spacing w:after="0" w:line="276"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 xml:space="preserve">млн. </w:t>
            </w:r>
            <w:proofErr w:type="spellStart"/>
            <w:r w:rsidRPr="00073C0D">
              <w:rPr>
                <w:rFonts w:ascii="Myriad Pro" w:eastAsia="Calibri" w:hAnsi="Myriad Pro" w:cs="Times New Roman"/>
                <w:color w:val="000000" w:themeColor="text1"/>
                <w:sz w:val="20"/>
                <w:szCs w:val="20"/>
              </w:rPr>
              <w:t>кВтч</w:t>
            </w:r>
            <w:proofErr w:type="spellEnd"/>
            <w:r w:rsidRPr="00073C0D">
              <w:rPr>
                <w:rFonts w:ascii="Myriad Pro" w:eastAsia="Calibri" w:hAnsi="Myriad Pro" w:cs="Times New Roman"/>
                <w:color w:val="000000" w:themeColor="text1"/>
                <w:sz w:val="20"/>
                <w:szCs w:val="20"/>
              </w:rPr>
              <w:t>.</w:t>
            </w:r>
          </w:p>
        </w:tc>
        <w:tc>
          <w:tcPr>
            <w:tcW w:w="757" w:type="pct"/>
            <w:tcBorders>
              <w:top w:val="single" w:sz="4" w:space="0" w:color="FFFFFF" w:themeColor="background1"/>
            </w:tcBorders>
            <w:shd w:val="clear" w:color="auto" w:fill="auto"/>
            <w:vAlign w:val="center"/>
            <w:hideMark/>
          </w:tcPr>
          <w:p w14:paraId="3F2DCC41" w14:textId="77777777" w:rsidR="00C62004" w:rsidRPr="00073C0D" w:rsidRDefault="00C62004" w:rsidP="008A3181">
            <w:pPr>
              <w:spacing w:after="0" w:line="276"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1 208,31</w:t>
            </w:r>
          </w:p>
        </w:tc>
        <w:tc>
          <w:tcPr>
            <w:tcW w:w="759" w:type="pct"/>
            <w:tcBorders>
              <w:top w:val="single" w:sz="4" w:space="0" w:color="FFFFFF" w:themeColor="background1"/>
            </w:tcBorders>
            <w:shd w:val="clear" w:color="auto" w:fill="auto"/>
            <w:vAlign w:val="center"/>
            <w:hideMark/>
          </w:tcPr>
          <w:p w14:paraId="5B019D59" w14:textId="77777777" w:rsidR="00C62004" w:rsidRPr="00073C0D" w:rsidRDefault="00C62004" w:rsidP="008A3181">
            <w:pPr>
              <w:spacing w:after="0" w:line="276"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1 249,11</w:t>
            </w:r>
          </w:p>
        </w:tc>
        <w:tc>
          <w:tcPr>
            <w:tcW w:w="905" w:type="pct"/>
            <w:tcBorders>
              <w:top w:val="single" w:sz="4" w:space="0" w:color="FFFFFF" w:themeColor="background1"/>
            </w:tcBorders>
            <w:shd w:val="clear" w:color="auto" w:fill="auto"/>
            <w:vAlign w:val="center"/>
            <w:hideMark/>
          </w:tcPr>
          <w:p w14:paraId="67FE40F6" w14:textId="77777777" w:rsidR="00C62004" w:rsidRPr="00073C0D" w:rsidRDefault="00C62004" w:rsidP="008A3181">
            <w:pPr>
              <w:spacing w:after="0" w:line="276"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2 457,42</w:t>
            </w:r>
          </w:p>
        </w:tc>
      </w:tr>
      <w:tr w:rsidR="00C62004" w:rsidRPr="00073C0D" w14:paraId="57487D57" w14:textId="77777777" w:rsidTr="008A3181">
        <w:trPr>
          <w:trHeight w:val="375"/>
        </w:trPr>
        <w:tc>
          <w:tcPr>
            <w:tcW w:w="265" w:type="pct"/>
            <w:vAlign w:val="center"/>
          </w:tcPr>
          <w:p w14:paraId="7D13F10C" w14:textId="77777777" w:rsidR="00C62004" w:rsidRPr="00073C0D" w:rsidRDefault="00C62004" w:rsidP="008A3181">
            <w:pPr>
              <w:spacing w:after="0" w:line="276" w:lineRule="auto"/>
              <w:contextualSpacing/>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1.1</w:t>
            </w:r>
          </w:p>
        </w:tc>
        <w:tc>
          <w:tcPr>
            <w:tcW w:w="1479" w:type="pct"/>
            <w:shd w:val="clear" w:color="auto" w:fill="auto"/>
            <w:vAlign w:val="center"/>
            <w:hideMark/>
          </w:tcPr>
          <w:p w14:paraId="01134E8D" w14:textId="77777777" w:rsidR="00C62004" w:rsidRPr="00073C0D" w:rsidRDefault="00C62004" w:rsidP="008A3181">
            <w:pPr>
              <w:spacing w:after="0" w:line="276" w:lineRule="auto"/>
              <w:contextualSpacing/>
              <w:jc w:val="both"/>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покупка у ГП ПАО "ТНС энерго Кубань"</w:t>
            </w:r>
          </w:p>
        </w:tc>
        <w:tc>
          <w:tcPr>
            <w:tcW w:w="835" w:type="pct"/>
            <w:shd w:val="clear" w:color="auto" w:fill="auto"/>
            <w:vAlign w:val="center"/>
            <w:hideMark/>
          </w:tcPr>
          <w:p w14:paraId="5CB92DFE" w14:textId="77777777" w:rsidR="00C62004" w:rsidRPr="00073C0D" w:rsidRDefault="00C62004" w:rsidP="008A3181">
            <w:pPr>
              <w:spacing w:after="0" w:line="276"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 xml:space="preserve">млн. </w:t>
            </w:r>
            <w:proofErr w:type="spellStart"/>
            <w:r w:rsidRPr="00073C0D">
              <w:rPr>
                <w:rFonts w:ascii="Myriad Pro" w:eastAsia="Calibri" w:hAnsi="Myriad Pro" w:cs="Times New Roman"/>
                <w:color w:val="000000" w:themeColor="text1"/>
                <w:sz w:val="20"/>
                <w:szCs w:val="20"/>
              </w:rPr>
              <w:t>кВтч</w:t>
            </w:r>
            <w:proofErr w:type="spellEnd"/>
            <w:r w:rsidRPr="00073C0D">
              <w:rPr>
                <w:rFonts w:ascii="Myriad Pro" w:eastAsia="Calibri" w:hAnsi="Myriad Pro" w:cs="Times New Roman"/>
                <w:color w:val="000000" w:themeColor="text1"/>
                <w:sz w:val="20"/>
                <w:szCs w:val="20"/>
              </w:rPr>
              <w:t>.</w:t>
            </w:r>
          </w:p>
        </w:tc>
        <w:tc>
          <w:tcPr>
            <w:tcW w:w="757" w:type="pct"/>
            <w:shd w:val="clear" w:color="auto" w:fill="auto"/>
            <w:vAlign w:val="center"/>
            <w:hideMark/>
          </w:tcPr>
          <w:p w14:paraId="47266103" w14:textId="77777777" w:rsidR="00C62004" w:rsidRPr="00073C0D" w:rsidRDefault="00C62004" w:rsidP="008A3181">
            <w:pPr>
              <w:spacing w:after="0" w:line="276"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1 207,91</w:t>
            </w:r>
          </w:p>
        </w:tc>
        <w:tc>
          <w:tcPr>
            <w:tcW w:w="759" w:type="pct"/>
            <w:shd w:val="clear" w:color="auto" w:fill="auto"/>
            <w:vAlign w:val="center"/>
            <w:hideMark/>
          </w:tcPr>
          <w:p w14:paraId="26647912" w14:textId="77777777" w:rsidR="00C62004" w:rsidRPr="00073C0D" w:rsidRDefault="00C62004" w:rsidP="008A3181">
            <w:pPr>
              <w:spacing w:after="0" w:line="276"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1 248,70</w:t>
            </w:r>
          </w:p>
        </w:tc>
        <w:tc>
          <w:tcPr>
            <w:tcW w:w="905" w:type="pct"/>
            <w:shd w:val="clear" w:color="auto" w:fill="auto"/>
            <w:vAlign w:val="center"/>
            <w:hideMark/>
          </w:tcPr>
          <w:p w14:paraId="77857E3A" w14:textId="77777777" w:rsidR="00C62004" w:rsidRPr="00073C0D" w:rsidRDefault="00C62004" w:rsidP="008A3181">
            <w:pPr>
              <w:spacing w:after="0" w:line="276"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2 456,61</w:t>
            </w:r>
          </w:p>
        </w:tc>
      </w:tr>
      <w:tr w:rsidR="00C62004" w:rsidRPr="00073C0D" w14:paraId="78A646EB" w14:textId="77777777" w:rsidTr="008A3181">
        <w:trPr>
          <w:trHeight w:val="375"/>
        </w:trPr>
        <w:tc>
          <w:tcPr>
            <w:tcW w:w="265" w:type="pct"/>
            <w:vAlign w:val="center"/>
          </w:tcPr>
          <w:p w14:paraId="12FD5FA1" w14:textId="77777777" w:rsidR="00C62004" w:rsidRPr="00073C0D" w:rsidRDefault="00C62004" w:rsidP="008A3181">
            <w:pPr>
              <w:spacing w:after="0" w:line="276" w:lineRule="auto"/>
              <w:contextualSpacing/>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1.2</w:t>
            </w:r>
          </w:p>
        </w:tc>
        <w:tc>
          <w:tcPr>
            <w:tcW w:w="1479" w:type="pct"/>
            <w:shd w:val="clear" w:color="auto" w:fill="auto"/>
            <w:vAlign w:val="center"/>
            <w:hideMark/>
          </w:tcPr>
          <w:p w14:paraId="1D4A61FB" w14:textId="77777777" w:rsidR="00C62004" w:rsidRPr="00073C0D" w:rsidRDefault="00C62004" w:rsidP="008A3181">
            <w:pPr>
              <w:spacing w:after="0" w:line="276" w:lineRule="auto"/>
              <w:contextualSpacing/>
              <w:jc w:val="both"/>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покупка у ГП АО "НЭСК"</w:t>
            </w:r>
          </w:p>
        </w:tc>
        <w:tc>
          <w:tcPr>
            <w:tcW w:w="835" w:type="pct"/>
            <w:shd w:val="clear" w:color="auto" w:fill="auto"/>
            <w:vAlign w:val="center"/>
            <w:hideMark/>
          </w:tcPr>
          <w:p w14:paraId="499DA064" w14:textId="77777777" w:rsidR="00C62004" w:rsidRPr="00073C0D" w:rsidRDefault="00C62004" w:rsidP="008A3181">
            <w:pPr>
              <w:spacing w:after="0" w:line="276"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 xml:space="preserve">млн. </w:t>
            </w:r>
            <w:proofErr w:type="spellStart"/>
            <w:r w:rsidRPr="00073C0D">
              <w:rPr>
                <w:rFonts w:ascii="Myriad Pro" w:eastAsia="Calibri" w:hAnsi="Myriad Pro" w:cs="Times New Roman"/>
                <w:color w:val="000000" w:themeColor="text1"/>
                <w:sz w:val="20"/>
                <w:szCs w:val="20"/>
              </w:rPr>
              <w:t>кВтч</w:t>
            </w:r>
            <w:proofErr w:type="spellEnd"/>
            <w:r w:rsidRPr="00073C0D">
              <w:rPr>
                <w:rFonts w:ascii="Myriad Pro" w:eastAsia="Calibri" w:hAnsi="Myriad Pro" w:cs="Times New Roman"/>
                <w:color w:val="000000" w:themeColor="text1"/>
                <w:sz w:val="20"/>
                <w:szCs w:val="20"/>
              </w:rPr>
              <w:t>.</w:t>
            </w:r>
          </w:p>
        </w:tc>
        <w:tc>
          <w:tcPr>
            <w:tcW w:w="757" w:type="pct"/>
            <w:shd w:val="clear" w:color="auto" w:fill="auto"/>
            <w:vAlign w:val="center"/>
            <w:hideMark/>
          </w:tcPr>
          <w:p w14:paraId="3F1EFDBC" w14:textId="77777777" w:rsidR="00C62004" w:rsidRPr="00073C0D" w:rsidRDefault="00C62004" w:rsidP="008A3181">
            <w:pPr>
              <w:spacing w:after="0" w:line="276"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0,40</w:t>
            </w:r>
          </w:p>
        </w:tc>
        <w:tc>
          <w:tcPr>
            <w:tcW w:w="759" w:type="pct"/>
            <w:shd w:val="clear" w:color="auto" w:fill="auto"/>
            <w:vAlign w:val="center"/>
            <w:hideMark/>
          </w:tcPr>
          <w:p w14:paraId="22F8F43C" w14:textId="77777777" w:rsidR="00C62004" w:rsidRPr="00073C0D" w:rsidRDefault="00C62004" w:rsidP="008A3181">
            <w:pPr>
              <w:spacing w:after="0" w:line="276"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0,41</w:t>
            </w:r>
          </w:p>
        </w:tc>
        <w:tc>
          <w:tcPr>
            <w:tcW w:w="905" w:type="pct"/>
            <w:shd w:val="clear" w:color="auto" w:fill="auto"/>
            <w:vAlign w:val="center"/>
            <w:hideMark/>
          </w:tcPr>
          <w:p w14:paraId="43BE5A98" w14:textId="77777777" w:rsidR="00C62004" w:rsidRPr="00073C0D" w:rsidRDefault="00C62004" w:rsidP="008A3181">
            <w:pPr>
              <w:spacing w:after="0" w:line="276"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0,81</w:t>
            </w:r>
          </w:p>
        </w:tc>
      </w:tr>
      <w:tr w:rsidR="00C62004" w:rsidRPr="00073C0D" w14:paraId="01CB3119" w14:textId="77777777" w:rsidTr="008A3181">
        <w:trPr>
          <w:trHeight w:val="375"/>
        </w:trPr>
        <w:tc>
          <w:tcPr>
            <w:tcW w:w="265" w:type="pct"/>
            <w:vAlign w:val="center"/>
          </w:tcPr>
          <w:p w14:paraId="1DFB8D13" w14:textId="77777777" w:rsidR="00C62004" w:rsidRPr="00073C0D" w:rsidRDefault="00C62004" w:rsidP="008A3181">
            <w:pPr>
              <w:spacing w:after="0" w:line="276" w:lineRule="auto"/>
              <w:contextualSpacing/>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2.</w:t>
            </w:r>
          </w:p>
        </w:tc>
        <w:tc>
          <w:tcPr>
            <w:tcW w:w="1479" w:type="pct"/>
            <w:shd w:val="clear" w:color="auto" w:fill="auto"/>
            <w:vAlign w:val="center"/>
            <w:hideMark/>
          </w:tcPr>
          <w:p w14:paraId="565FD45D" w14:textId="77777777" w:rsidR="00C62004" w:rsidRPr="00073C0D" w:rsidRDefault="00C62004" w:rsidP="008A3181">
            <w:pPr>
              <w:spacing w:after="0" w:line="276" w:lineRule="auto"/>
              <w:contextualSpacing/>
              <w:jc w:val="both"/>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Потери мощности</w:t>
            </w:r>
          </w:p>
        </w:tc>
        <w:tc>
          <w:tcPr>
            <w:tcW w:w="835" w:type="pct"/>
            <w:shd w:val="clear" w:color="auto" w:fill="auto"/>
            <w:vAlign w:val="center"/>
            <w:hideMark/>
          </w:tcPr>
          <w:p w14:paraId="3562D20C" w14:textId="77777777" w:rsidR="00C62004" w:rsidRPr="00073C0D" w:rsidRDefault="00C62004" w:rsidP="008A3181">
            <w:pPr>
              <w:spacing w:after="0" w:line="276"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МВт</w:t>
            </w:r>
          </w:p>
        </w:tc>
        <w:tc>
          <w:tcPr>
            <w:tcW w:w="757" w:type="pct"/>
            <w:shd w:val="clear" w:color="auto" w:fill="auto"/>
            <w:vAlign w:val="center"/>
            <w:hideMark/>
          </w:tcPr>
          <w:p w14:paraId="2B20DD2B" w14:textId="77777777" w:rsidR="00C62004" w:rsidRPr="00073C0D" w:rsidRDefault="00C62004" w:rsidP="008A3181">
            <w:pPr>
              <w:spacing w:after="0" w:line="276"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292,12</w:t>
            </w:r>
          </w:p>
        </w:tc>
        <w:tc>
          <w:tcPr>
            <w:tcW w:w="759" w:type="pct"/>
            <w:shd w:val="clear" w:color="auto" w:fill="auto"/>
            <w:vAlign w:val="center"/>
            <w:hideMark/>
          </w:tcPr>
          <w:p w14:paraId="26D1870D" w14:textId="77777777" w:rsidR="00C62004" w:rsidRPr="00073C0D" w:rsidRDefault="00C62004" w:rsidP="008A3181">
            <w:pPr>
              <w:spacing w:after="0" w:line="276"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295,64</w:t>
            </w:r>
          </w:p>
        </w:tc>
        <w:tc>
          <w:tcPr>
            <w:tcW w:w="905" w:type="pct"/>
            <w:shd w:val="clear" w:color="auto" w:fill="auto"/>
            <w:vAlign w:val="center"/>
            <w:hideMark/>
          </w:tcPr>
          <w:p w14:paraId="4F36BBB0" w14:textId="77777777" w:rsidR="00C62004" w:rsidRPr="00073C0D" w:rsidRDefault="00C62004" w:rsidP="008A3181">
            <w:pPr>
              <w:spacing w:after="0" w:line="276"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293,88</w:t>
            </w:r>
          </w:p>
        </w:tc>
      </w:tr>
    </w:tbl>
    <w:p w14:paraId="6B273D9B" w14:textId="77777777" w:rsidR="00B67320" w:rsidRPr="00073C0D" w:rsidRDefault="00B67320" w:rsidP="00346B5E">
      <w:pPr>
        <w:spacing w:after="0" w:line="360" w:lineRule="auto"/>
        <w:ind w:firstLine="567"/>
        <w:jc w:val="both"/>
        <w:rPr>
          <w:rFonts w:ascii="Myriad Pro" w:hAnsi="Myriad Pro"/>
          <w:sz w:val="26"/>
          <w:szCs w:val="26"/>
        </w:rPr>
      </w:pPr>
      <w:r w:rsidRPr="00073C0D">
        <w:rPr>
          <w:rFonts w:ascii="Myriad Pro" w:hAnsi="Myriad Pro"/>
          <w:sz w:val="26"/>
          <w:szCs w:val="26"/>
        </w:rPr>
        <w:lastRenderedPageBreak/>
        <w:t>Цена на электрическую энергию и мощность приняты в соответствии с «Прогноз</w:t>
      </w:r>
      <w:r w:rsidR="00DC4648" w:rsidRPr="00073C0D">
        <w:rPr>
          <w:rFonts w:ascii="Myriad Pro" w:hAnsi="Myriad Pro"/>
          <w:sz w:val="26"/>
          <w:szCs w:val="26"/>
        </w:rPr>
        <w:t>ом</w:t>
      </w:r>
      <w:r w:rsidRPr="00073C0D">
        <w:rPr>
          <w:rFonts w:ascii="Myriad Pro" w:hAnsi="Myriad Pro"/>
          <w:sz w:val="26"/>
          <w:szCs w:val="26"/>
        </w:rPr>
        <w:t xml:space="preserve"> свободных (нерегулируемых) цен на электрическую энергию (мощность) на 2019 год по субъектам Российской Федерации с выделением сценариев и исходные данные для построения прогнозов по состоянию на 20.12.2018»</w:t>
      </w:r>
      <w:r w:rsidR="0019018A" w:rsidRPr="00073C0D">
        <w:rPr>
          <w:rFonts w:ascii="Myriad Pro" w:hAnsi="Myriad Pro"/>
          <w:sz w:val="26"/>
          <w:szCs w:val="26"/>
        </w:rPr>
        <w:t xml:space="preserve">, что соответствует </w:t>
      </w:r>
      <w:r w:rsidR="0086681F" w:rsidRPr="00073C0D">
        <w:rPr>
          <w:rFonts w:ascii="Myriad Pro" w:hAnsi="Myriad Pro"/>
          <w:sz w:val="26"/>
          <w:szCs w:val="26"/>
        </w:rPr>
        <w:t xml:space="preserve">Прогнозу, учтенному </w:t>
      </w:r>
      <w:r w:rsidR="0019018A" w:rsidRPr="00073C0D">
        <w:rPr>
          <w:rFonts w:ascii="Myriad Pro" w:hAnsi="Myriad Pro"/>
          <w:sz w:val="26"/>
          <w:szCs w:val="26"/>
        </w:rPr>
        <w:t>решени</w:t>
      </w:r>
      <w:r w:rsidR="00DC4648" w:rsidRPr="00073C0D">
        <w:rPr>
          <w:rFonts w:ascii="Myriad Pro" w:hAnsi="Myriad Pro"/>
          <w:sz w:val="26"/>
          <w:szCs w:val="26"/>
        </w:rPr>
        <w:t>ем</w:t>
      </w:r>
      <w:r w:rsidR="0019018A" w:rsidRPr="00073C0D">
        <w:rPr>
          <w:rFonts w:ascii="Myriad Pro" w:hAnsi="Myriad Pro"/>
          <w:sz w:val="26"/>
          <w:szCs w:val="26"/>
        </w:rPr>
        <w:t xml:space="preserve"> РЭК </w:t>
      </w:r>
      <w:r w:rsidR="0086681F" w:rsidRPr="00073C0D">
        <w:rPr>
          <w:rFonts w:ascii="Myriad Pro" w:hAnsi="Myriad Pro"/>
          <w:sz w:val="26"/>
          <w:szCs w:val="26"/>
        </w:rPr>
        <w:t>–</w:t>
      </w:r>
      <w:r w:rsidR="0019018A" w:rsidRPr="00073C0D">
        <w:rPr>
          <w:rFonts w:ascii="Myriad Pro" w:hAnsi="Myriad Pro"/>
          <w:sz w:val="26"/>
          <w:szCs w:val="26"/>
        </w:rPr>
        <w:t xml:space="preserve"> департамент</w:t>
      </w:r>
      <w:r w:rsidR="00DC4648" w:rsidRPr="00073C0D">
        <w:rPr>
          <w:rFonts w:ascii="Myriad Pro" w:hAnsi="Myriad Pro"/>
          <w:sz w:val="26"/>
          <w:szCs w:val="26"/>
        </w:rPr>
        <w:t>а</w:t>
      </w:r>
      <w:r w:rsidR="0086681F" w:rsidRPr="00073C0D">
        <w:rPr>
          <w:rFonts w:ascii="Myriad Pro" w:hAnsi="Myriad Pro"/>
          <w:sz w:val="26"/>
          <w:szCs w:val="26"/>
        </w:rPr>
        <w:t>,</w:t>
      </w:r>
      <w:r w:rsidR="00C62004" w:rsidRPr="00073C0D">
        <w:rPr>
          <w:rFonts w:ascii="Myriad Pro" w:hAnsi="Myriad Pro"/>
          <w:sz w:val="26"/>
          <w:szCs w:val="26"/>
        </w:rPr>
        <w:t xml:space="preserve"> и составляют: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760"/>
        <w:gridCol w:w="1557"/>
        <w:gridCol w:w="1411"/>
        <w:gridCol w:w="1416"/>
        <w:gridCol w:w="1688"/>
      </w:tblGrid>
      <w:tr w:rsidR="00C62004" w:rsidRPr="00073C0D" w14:paraId="714F14B9" w14:textId="77777777" w:rsidTr="002F2E75">
        <w:trPr>
          <w:trHeight w:val="579"/>
          <w:tblHeader/>
        </w:trPr>
        <w:tc>
          <w:tcPr>
            <w:tcW w:w="2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B7365FC" w14:textId="77777777" w:rsidR="00C62004" w:rsidRPr="00073C0D" w:rsidRDefault="00C62004" w:rsidP="008A3181">
            <w:pPr>
              <w:spacing w:after="0" w:line="276" w:lineRule="auto"/>
              <w:contextualSpacing/>
              <w:jc w:val="center"/>
              <w:rPr>
                <w:rFonts w:ascii="Myriad Pro" w:eastAsia="Calibri" w:hAnsi="Myriad Pro" w:cs="Times New Roman"/>
                <w:b/>
                <w:color w:val="FFFFFF" w:themeColor="background1"/>
                <w:sz w:val="20"/>
                <w:szCs w:val="20"/>
              </w:rPr>
            </w:pPr>
            <w:r w:rsidRPr="00073C0D">
              <w:rPr>
                <w:rFonts w:ascii="Myriad Pro" w:eastAsia="Calibri" w:hAnsi="Myriad Pro" w:cs="Times New Roman"/>
                <w:b/>
                <w:color w:val="FFFFFF" w:themeColor="background1"/>
                <w:sz w:val="20"/>
                <w:szCs w:val="20"/>
              </w:rPr>
              <w:t>№ п/п</w:t>
            </w:r>
          </w:p>
        </w:tc>
        <w:tc>
          <w:tcPr>
            <w:tcW w:w="14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1C5D12" w14:textId="77777777" w:rsidR="00C62004" w:rsidRPr="00073C0D" w:rsidRDefault="00C62004" w:rsidP="008A3181">
            <w:pPr>
              <w:spacing w:after="0" w:line="276" w:lineRule="auto"/>
              <w:contextualSpacing/>
              <w:jc w:val="center"/>
              <w:rPr>
                <w:rFonts w:ascii="Myriad Pro" w:eastAsia="Calibri" w:hAnsi="Myriad Pro" w:cs="Times New Roman"/>
                <w:b/>
                <w:color w:val="FFFFFF" w:themeColor="background1"/>
                <w:sz w:val="20"/>
                <w:szCs w:val="20"/>
              </w:rPr>
            </w:pPr>
            <w:r w:rsidRPr="00073C0D">
              <w:rPr>
                <w:rFonts w:ascii="Myriad Pro" w:eastAsia="Calibri" w:hAnsi="Myriad Pro" w:cs="Times New Roman"/>
                <w:b/>
                <w:color w:val="FFFFFF" w:themeColor="background1"/>
                <w:sz w:val="20"/>
                <w:szCs w:val="20"/>
              </w:rPr>
              <w:t>Показатель</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2B644A" w14:textId="77777777" w:rsidR="00C62004" w:rsidRPr="00073C0D" w:rsidRDefault="00C62004" w:rsidP="008A3181">
            <w:pPr>
              <w:spacing w:after="0" w:line="276" w:lineRule="auto"/>
              <w:contextualSpacing/>
              <w:jc w:val="center"/>
              <w:rPr>
                <w:rFonts w:ascii="Myriad Pro" w:eastAsia="Calibri" w:hAnsi="Myriad Pro" w:cs="Times New Roman"/>
                <w:b/>
                <w:color w:val="FFFFFF" w:themeColor="background1"/>
                <w:sz w:val="20"/>
                <w:szCs w:val="20"/>
              </w:rPr>
            </w:pPr>
            <w:r w:rsidRPr="00073C0D">
              <w:rPr>
                <w:rFonts w:ascii="Myriad Pro" w:eastAsia="Calibri" w:hAnsi="Myriad Pro" w:cs="Times New Roman"/>
                <w:b/>
                <w:color w:val="FFFFFF" w:themeColor="background1"/>
                <w:sz w:val="20"/>
                <w:szCs w:val="20"/>
              </w:rPr>
              <w:t>Единицы измерения</w:t>
            </w:r>
          </w:p>
        </w:tc>
        <w:tc>
          <w:tcPr>
            <w:tcW w:w="7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B34254" w14:textId="77777777" w:rsidR="00C62004" w:rsidRPr="00073C0D" w:rsidRDefault="00C62004" w:rsidP="008A3181">
            <w:pPr>
              <w:spacing w:after="0" w:line="276" w:lineRule="auto"/>
              <w:contextualSpacing/>
              <w:jc w:val="center"/>
              <w:rPr>
                <w:rFonts w:ascii="Myriad Pro" w:eastAsia="Calibri" w:hAnsi="Myriad Pro" w:cs="Times New Roman"/>
                <w:b/>
                <w:color w:val="FFFFFF" w:themeColor="background1"/>
                <w:sz w:val="20"/>
                <w:szCs w:val="20"/>
              </w:rPr>
            </w:pPr>
            <w:r w:rsidRPr="00073C0D">
              <w:rPr>
                <w:rFonts w:ascii="Myriad Pro" w:eastAsia="Calibri" w:hAnsi="Myriad Pro" w:cs="Times New Roman"/>
                <w:b/>
                <w:color w:val="FFFFFF" w:themeColor="background1"/>
                <w:sz w:val="20"/>
                <w:szCs w:val="20"/>
              </w:rPr>
              <w:t>1 полугодие 2019 г.</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044305" w14:textId="77777777" w:rsidR="00C62004" w:rsidRPr="00073C0D" w:rsidRDefault="00C62004" w:rsidP="008A3181">
            <w:pPr>
              <w:spacing w:after="0" w:line="276" w:lineRule="auto"/>
              <w:contextualSpacing/>
              <w:jc w:val="center"/>
              <w:rPr>
                <w:rFonts w:ascii="Myriad Pro" w:eastAsia="Calibri" w:hAnsi="Myriad Pro" w:cs="Times New Roman"/>
                <w:b/>
                <w:color w:val="FFFFFF" w:themeColor="background1"/>
                <w:sz w:val="20"/>
                <w:szCs w:val="20"/>
              </w:rPr>
            </w:pPr>
            <w:r w:rsidRPr="00073C0D">
              <w:rPr>
                <w:rFonts w:ascii="Myriad Pro" w:eastAsia="Calibri" w:hAnsi="Myriad Pro" w:cs="Times New Roman"/>
                <w:b/>
                <w:color w:val="FFFFFF" w:themeColor="background1"/>
                <w:sz w:val="20"/>
                <w:szCs w:val="20"/>
              </w:rPr>
              <w:t>2 полугодие 2019 г.</w:t>
            </w:r>
          </w:p>
        </w:tc>
        <w:tc>
          <w:tcPr>
            <w:tcW w:w="90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8BDAA0" w14:textId="77777777" w:rsidR="00C62004" w:rsidRPr="00073C0D" w:rsidRDefault="00C62004" w:rsidP="008A3181">
            <w:pPr>
              <w:spacing w:after="0" w:line="276" w:lineRule="auto"/>
              <w:contextualSpacing/>
              <w:jc w:val="center"/>
              <w:rPr>
                <w:rFonts w:ascii="Myriad Pro" w:eastAsia="Calibri" w:hAnsi="Myriad Pro" w:cs="Times New Roman"/>
                <w:b/>
                <w:color w:val="FFFFFF" w:themeColor="background1"/>
                <w:sz w:val="20"/>
                <w:szCs w:val="20"/>
              </w:rPr>
            </w:pPr>
            <w:r w:rsidRPr="00073C0D">
              <w:rPr>
                <w:rFonts w:ascii="Myriad Pro" w:eastAsia="Calibri" w:hAnsi="Myriad Pro" w:cs="Times New Roman"/>
                <w:b/>
                <w:color w:val="FFFFFF" w:themeColor="background1"/>
                <w:sz w:val="20"/>
                <w:szCs w:val="20"/>
              </w:rPr>
              <w:t>2019 год</w:t>
            </w:r>
          </w:p>
        </w:tc>
      </w:tr>
      <w:tr w:rsidR="00C62004" w:rsidRPr="00073C0D" w14:paraId="750618FF" w14:textId="77777777" w:rsidTr="007B5EDD">
        <w:trPr>
          <w:trHeight w:val="375"/>
        </w:trPr>
        <w:tc>
          <w:tcPr>
            <w:tcW w:w="265" w:type="pct"/>
            <w:tcBorders>
              <w:top w:val="single" w:sz="4" w:space="0" w:color="FFFFFF" w:themeColor="background1"/>
            </w:tcBorders>
            <w:vAlign w:val="center"/>
          </w:tcPr>
          <w:p w14:paraId="01DB03EF" w14:textId="77777777" w:rsidR="00C62004" w:rsidRPr="00073C0D" w:rsidRDefault="00C62004" w:rsidP="008A3181">
            <w:pPr>
              <w:spacing w:after="0" w:line="276" w:lineRule="auto"/>
              <w:contextualSpacing/>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1.</w:t>
            </w:r>
          </w:p>
        </w:tc>
        <w:tc>
          <w:tcPr>
            <w:tcW w:w="1479" w:type="pct"/>
            <w:tcBorders>
              <w:top w:val="single" w:sz="4" w:space="0" w:color="FFFFFF" w:themeColor="background1"/>
            </w:tcBorders>
            <w:shd w:val="clear" w:color="auto" w:fill="auto"/>
            <w:vAlign w:val="center"/>
            <w:hideMark/>
          </w:tcPr>
          <w:p w14:paraId="4A328BB7" w14:textId="77777777" w:rsidR="00C62004" w:rsidRPr="00073C0D" w:rsidRDefault="00C62004" w:rsidP="008A3181">
            <w:pPr>
              <w:spacing w:after="0" w:line="276" w:lineRule="auto"/>
              <w:contextualSpacing/>
              <w:jc w:val="both"/>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Свободная (нерегулируемая) цена на электрическую энергию</w:t>
            </w:r>
          </w:p>
        </w:tc>
        <w:tc>
          <w:tcPr>
            <w:tcW w:w="835" w:type="pct"/>
            <w:tcBorders>
              <w:top w:val="single" w:sz="4" w:space="0" w:color="FFFFFF" w:themeColor="background1"/>
            </w:tcBorders>
            <w:shd w:val="clear" w:color="auto" w:fill="auto"/>
            <w:vAlign w:val="center"/>
            <w:hideMark/>
          </w:tcPr>
          <w:p w14:paraId="1026C58D" w14:textId="77777777" w:rsidR="00C62004" w:rsidRPr="00073C0D" w:rsidRDefault="004459F6" w:rsidP="008A3181">
            <w:pPr>
              <w:spacing w:after="0" w:line="276"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р</w:t>
            </w:r>
            <w:r w:rsidR="00C62004" w:rsidRPr="00073C0D">
              <w:rPr>
                <w:rFonts w:ascii="Myriad Pro" w:eastAsia="Calibri" w:hAnsi="Myriad Pro" w:cs="Times New Roman"/>
                <w:color w:val="000000" w:themeColor="text1"/>
                <w:sz w:val="20"/>
                <w:szCs w:val="20"/>
              </w:rPr>
              <w:t>уб</w:t>
            </w:r>
            <w:r w:rsidRPr="00073C0D">
              <w:rPr>
                <w:rFonts w:ascii="Myriad Pro" w:eastAsia="Calibri" w:hAnsi="Myriad Pro" w:cs="Times New Roman"/>
                <w:color w:val="000000" w:themeColor="text1"/>
                <w:sz w:val="20"/>
                <w:szCs w:val="20"/>
              </w:rPr>
              <w:t>.</w:t>
            </w:r>
            <w:r w:rsidR="00C62004" w:rsidRPr="00073C0D">
              <w:rPr>
                <w:rFonts w:ascii="Myriad Pro" w:eastAsia="Calibri" w:hAnsi="Myriad Pro" w:cs="Times New Roman"/>
                <w:color w:val="000000" w:themeColor="text1"/>
                <w:sz w:val="20"/>
                <w:szCs w:val="20"/>
              </w:rPr>
              <w:t>/</w:t>
            </w:r>
            <w:proofErr w:type="spellStart"/>
            <w:r w:rsidR="00C62004" w:rsidRPr="00073C0D">
              <w:rPr>
                <w:rFonts w:ascii="Myriad Pro" w:eastAsia="Calibri" w:hAnsi="Myriad Pro" w:cs="Times New Roman"/>
                <w:color w:val="000000" w:themeColor="text1"/>
                <w:sz w:val="20"/>
                <w:szCs w:val="20"/>
              </w:rPr>
              <w:t>МВтч</w:t>
            </w:r>
            <w:proofErr w:type="spellEnd"/>
          </w:p>
        </w:tc>
        <w:tc>
          <w:tcPr>
            <w:tcW w:w="757" w:type="pct"/>
            <w:tcBorders>
              <w:top w:val="single" w:sz="4" w:space="0" w:color="FFFFFF" w:themeColor="background1"/>
            </w:tcBorders>
            <w:shd w:val="clear" w:color="auto" w:fill="auto"/>
            <w:vAlign w:val="center"/>
            <w:hideMark/>
          </w:tcPr>
          <w:p w14:paraId="3A756314" w14:textId="77777777" w:rsidR="00C62004" w:rsidRPr="00073C0D" w:rsidRDefault="007528F3" w:rsidP="008A3181">
            <w:pPr>
              <w:spacing w:after="0" w:line="276"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1 377 ,00</w:t>
            </w:r>
          </w:p>
        </w:tc>
        <w:tc>
          <w:tcPr>
            <w:tcW w:w="759" w:type="pct"/>
            <w:tcBorders>
              <w:top w:val="single" w:sz="4" w:space="0" w:color="FFFFFF" w:themeColor="background1"/>
            </w:tcBorders>
            <w:shd w:val="clear" w:color="auto" w:fill="auto"/>
            <w:vAlign w:val="center"/>
            <w:hideMark/>
          </w:tcPr>
          <w:p w14:paraId="4466BA3A" w14:textId="77777777" w:rsidR="00C62004" w:rsidRPr="00073C0D" w:rsidRDefault="007528F3" w:rsidP="008A3181">
            <w:pPr>
              <w:spacing w:after="0" w:line="276"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1 531,00</w:t>
            </w:r>
          </w:p>
        </w:tc>
        <w:tc>
          <w:tcPr>
            <w:tcW w:w="905" w:type="pct"/>
            <w:tcBorders>
              <w:top w:val="single" w:sz="4" w:space="0" w:color="FFFFFF" w:themeColor="background1"/>
            </w:tcBorders>
            <w:shd w:val="clear" w:color="auto" w:fill="auto"/>
            <w:vAlign w:val="center"/>
            <w:hideMark/>
          </w:tcPr>
          <w:p w14:paraId="3403133F" w14:textId="77777777" w:rsidR="00C62004" w:rsidRPr="00073C0D" w:rsidRDefault="007528F3" w:rsidP="008A3181">
            <w:pPr>
              <w:spacing w:after="0" w:line="276"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1 458,00</w:t>
            </w:r>
          </w:p>
        </w:tc>
      </w:tr>
      <w:tr w:rsidR="00C62004" w:rsidRPr="00073C0D" w14:paraId="4195BF1D" w14:textId="77777777" w:rsidTr="008A3181">
        <w:trPr>
          <w:trHeight w:val="375"/>
        </w:trPr>
        <w:tc>
          <w:tcPr>
            <w:tcW w:w="265" w:type="pct"/>
            <w:vAlign w:val="center"/>
          </w:tcPr>
          <w:p w14:paraId="05F9E8EC" w14:textId="77777777" w:rsidR="00C62004" w:rsidRPr="00073C0D" w:rsidRDefault="00C62004" w:rsidP="008A3181">
            <w:pPr>
              <w:spacing w:after="0" w:line="276" w:lineRule="auto"/>
              <w:contextualSpacing/>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2.</w:t>
            </w:r>
          </w:p>
        </w:tc>
        <w:tc>
          <w:tcPr>
            <w:tcW w:w="1479" w:type="pct"/>
            <w:shd w:val="clear" w:color="auto" w:fill="auto"/>
            <w:vAlign w:val="center"/>
            <w:hideMark/>
          </w:tcPr>
          <w:p w14:paraId="5F6969FE" w14:textId="77777777" w:rsidR="00C62004" w:rsidRPr="00073C0D" w:rsidRDefault="00C62004" w:rsidP="008A3181">
            <w:pPr>
              <w:spacing w:after="0" w:line="276" w:lineRule="auto"/>
              <w:contextualSpacing/>
              <w:jc w:val="both"/>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Свободная (нерегулируемая) цена на мощность</w:t>
            </w:r>
          </w:p>
        </w:tc>
        <w:tc>
          <w:tcPr>
            <w:tcW w:w="835" w:type="pct"/>
            <w:shd w:val="clear" w:color="auto" w:fill="auto"/>
            <w:vAlign w:val="center"/>
            <w:hideMark/>
          </w:tcPr>
          <w:p w14:paraId="6A142151" w14:textId="77777777" w:rsidR="00C62004" w:rsidRPr="00073C0D" w:rsidRDefault="004459F6" w:rsidP="008A3181">
            <w:pPr>
              <w:spacing w:after="0" w:line="276"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р</w:t>
            </w:r>
            <w:r w:rsidR="00C62004" w:rsidRPr="00073C0D">
              <w:rPr>
                <w:rFonts w:ascii="Myriad Pro" w:eastAsia="Calibri" w:hAnsi="Myriad Pro" w:cs="Times New Roman"/>
                <w:color w:val="000000" w:themeColor="text1"/>
                <w:sz w:val="20"/>
                <w:szCs w:val="20"/>
              </w:rPr>
              <w:t>уб</w:t>
            </w:r>
            <w:r w:rsidRPr="00073C0D">
              <w:rPr>
                <w:rFonts w:ascii="Myriad Pro" w:eastAsia="Calibri" w:hAnsi="Myriad Pro" w:cs="Times New Roman"/>
                <w:color w:val="000000" w:themeColor="text1"/>
                <w:sz w:val="20"/>
                <w:szCs w:val="20"/>
              </w:rPr>
              <w:t>.</w:t>
            </w:r>
            <w:r w:rsidR="00C62004" w:rsidRPr="00073C0D">
              <w:rPr>
                <w:rFonts w:ascii="Myriad Pro" w:eastAsia="Calibri" w:hAnsi="Myriad Pro" w:cs="Times New Roman"/>
                <w:color w:val="000000" w:themeColor="text1"/>
                <w:sz w:val="20"/>
                <w:szCs w:val="20"/>
              </w:rPr>
              <w:t>/МВт в месяц</w:t>
            </w:r>
          </w:p>
        </w:tc>
        <w:tc>
          <w:tcPr>
            <w:tcW w:w="757" w:type="pct"/>
            <w:shd w:val="clear" w:color="auto" w:fill="auto"/>
            <w:vAlign w:val="center"/>
            <w:hideMark/>
          </w:tcPr>
          <w:p w14:paraId="214F1DC8" w14:textId="77777777" w:rsidR="00C62004" w:rsidRPr="00073C0D" w:rsidRDefault="00C62004" w:rsidP="008A3181">
            <w:pPr>
              <w:spacing w:after="0" w:line="276"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772 743,00</w:t>
            </w:r>
          </w:p>
        </w:tc>
        <w:tc>
          <w:tcPr>
            <w:tcW w:w="759" w:type="pct"/>
            <w:shd w:val="clear" w:color="auto" w:fill="auto"/>
            <w:vAlign w:val="center"/>
            <w:hideMark/>
          </w:tcPr>
          <w:p w14:paraId="73365712" w14:textId="77777777" w:rsidR="00C62004" w:rsidRPr="00073C0D" w:rsidRDefault="00C62004" w:rsidP="008A3181">
            <w:pPr>
              <w:spacing w:after="0" w:line="276"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797 319,00</w:t>
            </w:r>
          </w:p>
        </w:tc>
        <w:tc>
          <w:tcPr>
            <w:tcW w:w="905" w:type="pct"/>
            <w:shd w:val="clear" w:color="auto" w:fill="auto"/>
            <w:vAlign w:val="center"/>
            <w:hideMark/>
          </w:tcPr>
          <w:p w14:paraId="06B75071" w14:textId="77777777" w:rsidR="00C62004" w:rsidRPr="00073C0D" w:rsidRDefault="00C62004" w:rsidP="008A3181">
            <w:pPr>
              <w:spacing w:after="0" w:line="276"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784 932,00</w:t>
            </w:r>
          </w:p>
        </w:tc>
      </w:tr>
    </w:tbl>
    <w:p w14:paraId="28D1A0FD" w14:textId="77777777" w:rsidR="00C62004" w:rsidRPr="00073C0D" w:rsidRDefault="00C62004" w:rsidP="00C62004">
      <w:pPr>
        <w:spacing w:after="0" w:line="360" w:lineRule="auto"/>
        <w:ind w:firstLine="709"/>
        <w:jc w:val="both"/>
        <w:rPr>
          <w:rFonts w:ascii="Myriad Pro" w:hAnsi="Myriad Pro"/>
          <w:sz w:val="26"/>
          <w:szCs w:val="26"/>
        </w:rPr>
      </w:pPr>
    </w:p>
    <w:p w14:paraId="0D19E181" w14:textId="77777777" w:rsidR="00AD1B63" w:rsidRPr="00073C0D" w:rsidRDefault="00B67320" w:rsidP="00346B5E">
      <w:pPr>
        <w:spacing w:after="0" w:line="360" w:lineRule="auto"/>
        <w:ind w:firstLine="567"/>
        <w:jc w:val="both"/>
        <w:rPr>
          <w:rFonts w:ascii="Myriad Pro" w:hAnsi="Myriad Pro"/>
          <w:sz w:val="26"/>
          <w:szCs w:val="26"/>
        </w:rPr>
      </w:pPr>
      <w:r w:rsidRPr="00073C0D">
        <w:rPr>
          <w:rFonts w:ascii="Myriad Pro" w:hAnsi="Myriad Pro"/>
          <w:sz w:val="26"/>
          <w:szCs w:val="26"/>
        </w:rPr>
        <w:t xml:space="preserve">Приказом РЭК - департамента цен и тарифов Краснодарского края от 19.12.2018 № 84/2018-э «Об установлении сбытовой надбавки гарантирующего поставщика электрической </w:t>
      </w:r>
      <w:r w:rsidR="00EF0E61" w:rsidRPr="00073C0D">
        <w:rPr>
          <w:rFonts w:ascii="Myriad Pro" w:hAnsi="Myriad Pro"/>
          <w:sz w:val="26"/>
          <w:szCs w:val="26"/>
        </w:rPr>
        <w:t>энергии» установлены</w:t>
      </w:r>
      <w:r w:rsidRPr="00073C0D">
        <w:rPr>
          <w:rFonts w:ascii="Myriad Pro" w:hAnsi="Myriad Pro"/>
          <w:sz w:val="26"/>
          <w:szCs w:val="26"/>
        </w:rPr>
        <w:t xml:space="preserve"> сбытовые надбавки гарантирующего поставщика электрической энергии ПАО «ТНС энерго Кубань» на 1 полугодие в размере</w:t>
      </w:r>
      <w:r w:rsidRPr="00073C0D">
        <w:t xml:space="preserve"> </w:t>
      </w:r>
      <w:r w:rsidRPr="00073C0D">
        <w:rPr>
          <w:rFonts w:ascii="Myriad Pro" w:hAnsi="Myriad Pro"/>
          <w:sz w:val="26"/>
          <w:szCs w:val="26"/>
        </w:rPr>
        <w:t>339,22 руб</w:t>
      </w:r>
      <w:r w:rsidR="00EF0E61" w:rsidRPr="00073C0D">
        <w:rPr>
          <w:rFonts w:ascii="Myriad Pro" w:hAnsi="Myriad Pro"/>
          <w:sz w:val="26"/>
          <w:szCs w:val="26"/>
        </w:rPr>
        <w:t>.</w:t>
      </w:r>
      <w:r w:rsidRPr="00073C0D">
        <w:rPr>
          <w:rFonts w:ascii="Myriad Pro" w:hAnsi="Myriad Pro"/>
          <w:sz w:val="26"/>
          <w:szCs w:val="26"/>
        </w:rPr>
        <w:t>/МВт</w:t>
      </w:r>
      <w:r w:rsidR="002F2E75" w:rsidRPr="00073C0D">
        <w:rPr>
          <w:rFonts w:ascii="Myriad Pro" w:hAnsi="Myriad Pro"/>
          <w:sz w:val="26"/>
          <w:szCs w:val="26"/>
        </w:rPr>
        <w:t>*</w:t>
      </w:r>
      <w:r w:rsidRPr="00073C0D">
        <w:rPr>
          <w:rFonts w:ascii="Myriad Pro" w:hAnsi="Myriad Pro"/>
          <w:sz w:val="26"/>
          <w:szCs w:val="26"/>
        </w:rPr>
        <w:t>ч, на 2 полугодие - 508,47 руб</w:t>
      </w:r>
      <w:r w:rsidR="00EF0E61" w:rsidRPr="00073C0D">
        <w:rPr>
          <w:rFonts w:ascii="Myriad Pro" w:hAnsi="Myriad Pro"/>
          <w:sz w:val="26"/>
          <w:szCs w:val="26"/>
        </w:rPr>
        <w:t>.</w:t>
      </w:r>
      <w:r w:rsidRPr="00073C0D">
        <w:rPr>
          <w:rFonts w:ascii="Myriad Pro" w:hAnsi="Myriad Pro"/>
          <w:sz w:val="26"/>
          <w:szCs w:val="26"/>
        </w:rPr>
        <w:t>/МВт</w:t>
      </w:r>
      <w:r w:rsidR="002F2E75" w:rsidRPr="00073C0D">
        <w:rPr>
          <w:rFonts w:ascii="Myriad Pro" w:hAnsi="Myriad Pro"/>
          <w:sz w:val="26"/>
          <w:szCs w:val="26"/>
        </w:rPr>
        <w:t>*</w:t>
      </w:r>
      <w:r w:rsidRPr="00073C0D">
        <w:rPr>
          <w:rFonts w:ascii="Myriad Pro" w:hAnsi="Myriad Pro"/>
          <w:sz w:val="26"/>
          <w:szCs w:val="26"/>
        </w:rPr>
        <w:t>ч;</w:t>
      </w:r>
      <w:r w:rsidR="00EF0E61" w:rsidRPr="00073C0D">
        <w:rPr>
          <w:rFonts w:ascii="Myriad Pro" w:hAnsi="Myriad Pro"/>
          <w:sz w:val="26"/>
          <w:szCs w:val="26"/>
        </w:rPr>
        <w:t xml:space="preserve"> </w:t>
      </w:r>
    </w:p>
    <w:p w14:paraId="34ECD24D" w14:textId="77777777" w:rsidR="00B67320" w:rsidRPr="00073C0D" w:rsidRDefault="00B67320" w:rsidP="00346B5E">
      <w:pPr>
        <w:spacing w:after="0" w:line="360" w:lineRule="auto"/>
        <w:ind w:firstLine="567"/>
        <w:jc w:val="both"/>
        <w:rPr>
          <w:rFonts w:ascii="Myriad Pro" w:hAnsi="Myriad Pro"/>
          <w:sz w:val="26"/>
          <w:szCs w:val="26"/>
        </w:rPr>
      </w:pPr>
      <w:r w:rsidRPr="00073C0D">
        <w:rPr>
          <w:rFonts w:ascii="Myriad Pro" w:hAnsi="Myriad Pro"/>
          <w:sz w:val="26"/>
          <w:szCs w:val="26"/>
        </w:rPr>
        <w:t>Приказом РЭК - департамента цен и тарифов Краснодарского края от 19.12.2018 № 85/2018-э «Об установлении сбытовой надбавки гарантирующего поставщика электрической энергии» установлены сбытовые надбавки гарантирующего поставщика электрической энергии АО «НЭСК» на 1 и 2 полугодия в размере 185,08 руб</w:t>
      </w:r>
      <w:r w:rsidR="00AD50F8" w:rsidRPr="00073C0D">
        <w:rPr>
          <w:rFonts w:ascii="Myriad Pro" w:hAnsi="Myriad Pro"/>
          <w:sz w:val="26"/>
          <w:szCs w:val="26"/>
        </w:rPr>
        <w:t>.</w:t>
      </w:r>
      <w:r w:rsidRPr="00073C0D">
        <w:rPr>
          <w:rFonts w:ascii="Myriad Pro" w:hAnsi="Myriad Pro"/>
          <w:sz w:val="26"/>
          <w:szCs w:val="26"/>
        </w:rPr>
        <w:t>/МВт</w:t>
      </w:r>
      <w:r w:rsidR="00AD50F8" w:rsidRPr="00073C0D">
        <w:rPr>
          <w:rFonts w:ascii="Myriad Pro" w:hAnsi="Myriad Pro"/>
          <w:sz w:val="26"/>
          <w:szCs w:val="26"/>
        </w:rPr>
        <w:t>*</w:t>
      </w:r>
      <w:r w:rsidRPr="00073C0D">
        <w:rPr>
          <w:rFonts w:ascii="Myriad Pro" w:hAnsi="Myriad Pro"/>
          <w:sz w:val="26"/>
          <w:szCs w:val="26"/>
        </w:rPr>
        <w:t>ч;</w:t>
      </w:r>
    </w:p>
    <w:p w14:paraId="7C4CB5E7" w14:textId="77777777" w:rsidR="00C62004" w:rsidRPr="00073C0D" w:rsidRDefault="00C62004" w:rsidP="00346B5E">
      <w:pPr>
        <w:autoSpaceDE w:val="0"/>
        <w:autoSpaceDN w:val="0"/>
        <w:adjustRightInd w:val="0"/>
        <w:spacing w:after="0" w:line="360" w:lineRule="auto"/>
        <w:ind w:firstLine="567"/>
        <w:jc w:val="both"/>
        <w:rPr>
          <w:rFonts w:ascii="Myriad Pro" w:hAnsi="Myriad Pro" w:cs="Myriad Pro"/>
          <w:sz w:val="26"/>
          <w:szCs w:val="26"/>
        </w:rPr>
      </w:pPr>
      <w:r w:rsidRPr="00073C0D">
        <w:rPr>
          <w:rFonts w:ascii="Myriad Pro" w:hAnsi="Myriad Pro" w:cs="Myriad Pro"/>
          <w:sz w:val="26"/>
          <w:szCs w:val="26"/>
        </w:rPr>
        <w:t>Стоимость услуг, оказание которых является неотъемлемой частью процесса снабжения электрической энергией потребителей складывается из стоимости услуг коммерческого оператора АО «АТС», за комплексную услугу АО</w:t>
      </w:r>
      <w:r w:rsidR="00F55629" w:rsidRPr="00073C0D">
        <w:rPr>
          <w:rFonts w:ascii="Myriad Pro" w:hAnsi="Myriad Pro" w:cs="Myriad Pro"/>
          <w:sz w:val="26"/>
          <w:szCs w:val="26"/>
        </w:rPr>
        <w:t> </w:t>
      </w:r>
      <w:r w:rsidRPr="00073C0D">
        <w:rPr>
          <w:rFonts w:ascii="Myriad Pro" w:hAnsi="Myriad Pro" w:cs="Myriad Pro"/>
          <w:sz w:val="26"/>
          <w:szCs w:val="26"/>
        </w:rPr>
        <w:t>«ЦФР», а также стоимости услуг АО «Системный оператор Единой энергетической системы»:</w:t>
      </w:r>
    </w:p>
    <w:p w14:paraId="25EB4845" w14:textId="77777777" w:rsidR="00C62004" w:rsidRPr="00073C0D" w:rsidRDefault="00C62004" w:rsidP="00C62004">
      <w:pPr>
        <w:autoSpaceDE w:val="0"/>
        <w:autoSpaceDN w:val="0"/>
        <w:adjustRightInd w:val="0"/>
        <w:spacing w:after="0" w:line="360" w:lineRule="auto"/>
        <w:ind w:firstLine="709"/>
        <w:jc w:val="both"/>
        <w:rPr>
          <w:rFonts w:ascii="Myriad Pro" w:hAnsi="Myriad Pro" w:cs="Myriad Pro"/>
          <w:sz w:val="26"/>
          <w:szCs w:val="26"/>
        </w:rPr>
      </w:pPr>
      <w:r w:rsidRPr="00073C0D">
        <w:rPr>
          <w:rFonts w:ascii="Myriad Pro" w:hAnsi="Myriad Pro" w:cs="Myriad Pro"/>
          <w:sz w:val="26"/>
          <w:szCs w:val="26"/>
        </w:rPr>
        <w:t xml:space="preserve">- услуги коммерческого оператора АО «АТС» утверждены </w:t>
      </w:r>
      <w:r w:rsidR="00740142" w:rsidRPr="00073C0D">
        <w:rPr>
          <w:rFonts w:ascii="Myriad Pro" w:hAnsi="Myriad Pro" w:cs="Myriad Pro"/>
          <w:sz w:val="26"/>
          <w:szCs w:val="26"/>
        </w:rPr>
        <w:t xml:space="preserve">приказом </w:t>
      </w:r>
      <w:r w:rsidR="002F2E75" w:rsidRPr="00073C0D">
        <w:rPr>
          <w:rFonts w:ascii="Myriad Pro" w:hAnsi="Myriad Pro" w:cs="Myriad Pro"/>
          <w:sz w:val="26"/>
          <w:szCs w:val="26"/>
        </w:rPr>
        <w:br/>
      </w:r>
      <w:r w:rsidR="00740142" w:rsidRPr="00073C0D">
        <w:rPr>
          <w:rFonts w:ascii="Myriad Pro" w:hAnsi="Myriad Pro" w:cs="Myriad Pro"/>
          <w:sz w:val="26"/>
          <w:szCs w:val="26"/>
        </w:rPr>
        <w:t>ФАС России от 12.12.2017 г. № 1671/17 на 2018 г.</w:t>
      </w:r>
      <w:r w:rsidRPr="00073C0D">
        <w:rPr>
          <w:rFonts w:ascii="Myriad Pro" w:hAnsi="Myriad Pro" w:cs="Myriad Pro"/>
          <w:sz w:val="26"/>
          <w:szCs w:val="26"/>
        </w:rPr>
        <w:t xml:space="preserve"> </w:t>
      </w:r>
      <w:r w:rsidR="006E338F" w:rsidRPr="00073C0D">
        <w:rPr>
          <w:rFonts w:ascii="Myriad Pro" w:hAnsi="Myriad Pro" w:cs="Myriad Pro"/>
          <w:sz w:val="26"/>
          <w:szCs w:val="26"/>
        </w:rPr>
        <w:t xml:space="preserve">На </w:t>
      </w:r>
      <w:r w:rsidRPr="00073C0D">
        <w:rPr>
          <w:rFonts w:ascii="Myriad Pro" w:hAnsi="Myriad Pro" w:cs="Myriad Pro"/>
          <w:sz w:val="26"/>
          <w:szCs w:val="26"/>
        </w:rPr>
        <w:t xml:space="preserve">период с 1 января 2019 года по 30 июня 2019 года </w:t>
      </w:r>
      <w:r w:rsidR="00740142" w:rsidRPr="00073C0D">
        <w:rPr>
          <w:rFonts w:ascii="Myriad Pro" w:hAnsi="Myriad Pro" w:cs="Myriad Pro"/>
          <w:sz w:val="26"/>
          <w:szCs w:val="26"/>
        </w:rPr>
        <w:t xml:space="preserve">тариф на услуги коммерческого оператора принят на уровне 2 полугодия 2018 г. </w:t>
      </w:r>
      <w:r w:rsidRPr="00073C0D">
        <w:rPr>
          <w:rFonts w:ascii="Myriad Pro" w:hAnsi="Myriad Pro" w:cs="Myriad Pro"/>
          <w:sz w:val="26"/>
          <w:szCs w:val="26"/>
        </w:rPr>
        <w:t>в размере 1,121 руб./МВт</w:t>
      </w:r>
      <w:r w:rsidR="002F2E75" w:rsidRPr="00073C0D">
        <w:rPr>
          <w:rFonts w:ascii="Myriad Pro" w:hAnsi="Myriad Pro" w:cs="Myriad Pro"/>
          <w:sz w:val="26"/>
          <w:szCs w:val="26"/>
        </w:rPr>
        <w:t>*</w:t>
      </w:r>
      <w:r w:rsidRPr="00073C0D">
        <w:rPr>
          <w:rFonts w:ascii="Myriad Pro" w:hAnsi="Myriad Pro" w:cs="Myriad Pro"/>
          <w:sz w:val="26"/>
          <w:szCs w:val="26"/>
        </w:rPr>
        <w:t xml:space="preserve">ч, с 1 июля 2019 года по 31 декабря 2019 года – </w:t>
      </w:r>
      <w:r w:rsidR="008D2902" w:rsidRPr="00073C0D">
        <w:rPr>
          <w:rFonts w:ascii="Myriad Pro" w:hAnsi="Myriad Pro" w:cs="Myriad Pro"/>
          <w:sz w:val="26"/>
          <w:szCs w:val="26"/>
        </w:rPr>
        <w:t xml:space="preserve">1,173 </w:t>
      </w:r>
      <w:r w:rsidRPr="00073C0D">
        <w:rPr>
          <w:rFonts w:ascii="Myriad Pro" w:hAnsi="Myriad Pro" w:cs="Myriad Pro"/>
          <w:sz w:val="26"/>
          <w:szCs w:val="26"/>
        </w:rPr>
        <w:t>руб./МВт</w:t>
      </w:r>
      <w:r w:rsidR="002F2E75" w:rsidRPr="00073C0D">
        <w:rPr>
          <w:rFonts w:ascii="Myriad Pro" w:hAnsi="Myriad Pro" w:cs="Myriad Pro"/>
          <w:sz w:val="26"/>
          <w:szCs w:val="26"/>
        </w:rPr>
        <w:t>*</w:t>
      </w:r>
      <w:r w:rsidRPr="00073C0D">
        <w:rPr>
          <w:rFonts w:ascii="Myriad Pro" w:hAnsi="Myriad Pro" w:cs="Myriad Pro"/>
          <w:sz w:val="26"/>
          <w:szCs w:val="26"/>
        </w:rPr>
        <w:t>ч</w:t>
      </w:r>
      <w:r w:rsidR="008D2902" w:rsidRPr="00073C0D">
        <w:rPr>
          <w:rFonts w:ascii="Myriad Pro" w:hAnsi="Myriad Pro" w:cs="Myriad Pro"/>
          <w:sz w:val="26"/>
          <w:szCs w:val="26"/>
        </w:rPr>
        <w:t xml:space="preserve"> (ставка на 1 полугодие с учетом ИПЦ 4,6% в </w:t>
      </w:r>
      <w:r w:rsidR="008D2902" w:rsidRPr="00073C0D">
        <w:rPr>
          <w:rFonts w:ascii="Myriad Pro" w:hAnsi="Myriad Pro" w:cs="Myriad Pro"/>
          <w:sz w:val="26"/>
          <w:szCs w:val="26"/>
        </w:rPr>
        <w:lastRenderedPageBreak/>
        <w:t xml:space="preserve">соответствии с Прогнозом социально-экономического развития </w:t>
      </w:r>
      <w:r w:rsidR="008D2902" w:rsidRPr="00073C0D">
        <w:rPr>
          <w:rFonts w:ascii="Myriad Pro" w:hAnsi="Myriad Pro"/>
          <w:sz w:val="26"/>
          <w:szCs w:val="26"/>
        </w:rPr>
        <w:t>на период до 2024 года (октябрь 2018)</w:t>
      </w:r>
      <w:r w:rsidRPr="00073C0D">
        <w:rPr>
          <w:rFonts w:ascii="Myriad Pro" w:hAnsi="Myriad Pro" w:cs="Myriad Pro"/>
          <w:sz w:val="26"/>
          <w:szCs w:val="26"/>
        </w:rPr>
        <w:t>;</w:t>
      </w:r>
    </w:p>
    <w:p w14:paraId="4E404187" w14:textId="77777777" w:rsidR="00C62004" w:rsidRPr="00073C0D" w:rsidRDefault="00C62004" w:rsidP="00C62004">
      <w:pPr>
        <w:autoSpaceDE w:val="0"/>
        <w:autoSpaceDN w:val="0"/>
        <w:adjustRightInd w:val="0"/>
        <w:spacing w:after="0" w:line="360" w:lineRule="auto"/>
        <w:ind w:firstLine="709"/>
        <w:jc w:val="both"/>
        <w:rPr>
          <w:rFonts w:ascii="Myriad Pro" w:hAnsi="Myriad Pro" w:cs="Myriad Pro"/>
          <w:sz w:val="26"/>
          <w:szCs w:val="26"/>
        </w:rPr>
      </w:pPr>
      <w:r w:rsidRPr="00073C0D">
        <w:rPr>
          <w:rFonts w:ascii="Myriad Pro" w:hAnsi="Myriad Pro" w:cs="Myriad Pro"/>
          <w:sz w:val="26"/>
          <w:szCs w:val="26"/>
        </w:rPr>
        <w:t>- стоимость комплексной услуги АО «ЦФР» согласно протоколу от 17.04.2017 № 7/2017 заседания Наблюдательного совета Ассоциации «НП Совет рынка» составляет 0,333 руб./МВт</w:t>
      </w:r>
      <w:r w:rsidR="002F2E75" w:rsidRPr="00073C0D">
        <w:rPr>
          <w:rFonts w:ascii="Myriad Pro" w:hAnsi="Myriad Pro" w:cs="Myriad Pro"/>
          <w:sz w:val="26"/>
          <w:szCs w:val="26"/>
        </w:rPr>
        <w:t>*</w:t>
      </w:r>
      <w:r w:rsidRPr="00073C0D">
        <w:rPr>
          <w:rFonts w:ascii="Myriad Pro" w:hAnsi="Myriad Pro" w:cs="Myriad Pro"/>
          <w:sz w:val="26"/>
          <w:szCs w:val="26"/>
        </w:rPr>
        <w:t>ч;</w:t>
      </w:r>
    </w:p>
    <w:p w14:paraId="121EB64E" w14:textId="77777777" w:rsidR="00C62004" w:rsidRPr="00073C0D" w:rsidRDefault="00C62004" w:rsidP="00C62004">
      <w:pPr>
        <w:autoSpaceDE w:val="0"/>
        <w:autoSpaceDN w:val="0"/>
        <w:adjustRightInd w:val="0"/>
        <w:spacing w:after="0" w:line="360" w:lineRule="auto"/>
        <w:ind w:firstLine="709"/>
        <w:jc w:val="both"/>
        <w:rPr>
          <w:rFonts w:ascii="Myriad Pro" w:hAnsi="Myriad Pro" w:cs="Myriad Pro"/>
          <w:sz w:val="26"/>
          <w:szCs w:val="26"/>
        </w:rPr>
      </w:pPr>
      <w:r w:rsidRPr="00073C0D">
        <w:rPr>
          <w:rFonts w:ascii="Myriad Pro" w:hAnsi="Myriad Pro" w:cs="Myriad Pro"/>
          <w:sz w:val="26"/>
          <w:szCs w:val="26"/>
        </w:rPr>
        <w:t xml:space="preserve">- предельный  максимальный уровень  цен (тарифов) на услуги по оперативно-диспетчерскому управлению в электроэнергетике в части организации отбора исполнителей и оплаты услуг по обеспечению системной надежности, услуг по обеспечению вывода Единой энергетической системы России из аварийных ситуаций, услуг по формированию технологического резерва мощностей, оказываемые АО </w:t>
      </w:r>
      <w:r w:rsidR="00F55629" w:rsidRPr="00073C0D">
        <w:rPr>
          <w:rFonts w:ascii="Myriad Pro" w:hAnsi="Myriad Pro" w:cs="Myriad Pro"/>
          <w:sz w:val="26"/>
          <w:szCs w:val="26"/>
        </w:rPr>
        <w:t>«</w:t>
      </w:r>
      <w:r w:rsidRPr="00073C0D">
        <w:rPr>
          <w:rFonts w:ascii="Myriad Pro" w:hAnsi="Myriad Pro" w:cs="Myriad Pro"/>
          <w:sz w:val="26"/>
          <w:szCs w:val="26"/>
        </w:rPr>
        <w:t>Системный оператор Единой энергетической системы</w:t>
      </w:r>
      <w:r w:rsidR="00F55629" w:rsidRPr="00073C0D">
        <w:rPr>
          <w:rFonts w:ascii="Myriad Pro" w:hAnsi="Myriad Pro" w:cs="Myriad Pro"/>
          <w:sz w:val="26"/>
          <w:szCs w:val="26"/>
        </w:rPr>
        <w:t>»</w:t>
      </w:r>
      <w:r w:rsidRPr="00073C0D">
        <w:rPr>
          <w:rFonts w:ascii="Myriad Pro" w:hAnsi="Myriad Pro" w:cs="Myriad Pro"/>
          <w:sz w:val="26"/>
          <w:szCs w:val="26"/>
        </w:rPr>
        <w:t xml:space="preserve">, утвержден приказом ФАС России от </w:t>
      </w:r>
      <w:r w:rsidR="00D91C5B" w:rsidRPr="00073C0D">
        <w:rPr>
          <w:rFonts w:ascii="Myriad Pro" w:hAnsi="Myriad Pro" w:cs="Myriad Pro"/>
          <w:sz w:val="26"/>
          <w:szCs w:val="26"/>
        </w:rPr>
        <w:t>14.12.2017 №1681/17</w:t>
      </w:r>
      <w:r w:rsidRPr="00073C0D">
        <w:rPr>
          <w:rFonts w:ascii="Myriad Pro" w:hAnsi="Myriad Pro" w:cs="Myriad Pro"/>
          <w:sz w:val="26"/>
          <w:szCs w:val="26"/>
        </w:rPr>
        <w:t>, на период с 1 января 2019 года по 30 июня 2019 года в размере 1,363 руб./МВт</w:t>
      </w:r>
      <w:r w:rsidR="00AB0194" w:rsidRPr="00073C0D">
        <w:rPr>
          <w:rFonts w:ascii="Myriad Pro" w:hAnsi="Myriad Pro" w:cs="Myriad Pro"/>
          <w:sz w:val="26"/>
          <w:szCs w:val="26"/>
        </w:rPr>
        <w:t>*</w:t>
      </w:r>
      <w:r w:rsidRPr="00073C0D">
        <w:rPr>
          <w:rFonts w:ascii="Myriad Pro" w:hAnsi="Myriad Pro" w:cs="Myriad Pro"/>
          <w:sz w:val="26"/>
          <w:szCs w:val="26"/>
        </w:rPr>
        <w:t>ч, с 1 июля 2019 года по 31 декабря 2019 года –</w:t>
      </w:r>
      <w:r w:rsidR="00D91C5B" w:rsidRPr="00073C0D">
        <w:rPr>
          <w:rFonts w:ascii="Myriad Pro" w:hAnsi="Myriad Pro" w:cs="Myriad Pro"/>
          <w:sz w:val="26"/>
          <w:szCs w:val="26"/>
        </w:rPr>
        <w:t xml:space="preserve"> 1,43 руб./МВт</w:t>
      </w:r>
      <w:r w:rsidR="002F2E75" w:rsidRPr="00073C0D">
        <w:rPr>
          <w:rFonts w:ascii="Myriad Pro" w:hAnsi="Myriad Pro" w:cs="Myriad Pro"/>
          <w:sz w:val="26"/>
          <w:szCs w:val="26"/>
        </w:rPr>
        <w:t>*</w:t>
      </w:r>
      <w:r w:rsidR="00D91C5B" w:rsidRPr="00073C0D">
        <w:rPr>
          <w:rFonts w:ascii="Myriad Pro" w:hAnsi="Myriad Pro" w:cs="Myriad Pro"/>
          <w:sz w:val="26"/>
          <w:szCs w:val="26"/>
        </w:rPr>
        <w:t>ч (1,363 руб./МВт</w:t>
      </w:r>
      <w:r w:rsidR="00AB0194" w:rsidRPr="00073C0D">
        <w:rPr>
          <w:rFonts w:ascii="Myriad Pro" w:hAnsi="Myriad Pro" w:cs="Myriad Pro"/>
          <w:sz w:val="26"/>
          <w:szCs w:val="26"/>
        </w:rPr>
        <w:t>*</w:t>
      </w:r>
      <w:r w:rsidR="00D91C5B" w:rsidRPr="00073C0D">
        <w:rPr>
          <w:rFonts w:ascii="Myriad Pro" w:hAnsi="Myriad Pro" w:cs="Myriad Pro"/>
          <w:sz w:val="26"/>
          <w:szCs w:val="26"/>
        </w:rPr>
        <w:t>ч, умноженный на ИПЦ в соответствии с Прогнозом социально экономического развития на период до 2024 года от 01.10.2018).</w:t>
      </w:r>
    </w:p>
    <w:p w14:paraId="3F449525" w14:textId="77777777" w:rsidR="00D91C5B" w:rsidRPr="00073C0D" w:rsidRDefault="00D91C5B" w:rsidP="00346B5E">
      <w:pPr>
        <w:autoSpaceDE w:val="0"/>
        <w:autoSpaceDN w:val="0"/>
        <w:adjustRightInd w:val="0"/>
        <w:spacing w:after="0" w:line="360" w:lineRule="auto"/>
        <w:ind w:firstLine="567"/>
        <w:jc w:val="both"/>
        <w:rPr>
          <w:rFonts w:ascii="Myriad Pro" w:hAnsi="Myriad Pro" w:cs="Myriad Pro"/>
          <w:sz w:val="26"/>
          <w:szCs w:val="26"/>
        </w:rPr>
      </w:pPr>
      <w:r w:rsidRPr="00073C0D">
        <w:rPr>
          <w:rFonts w:ascii="Myriad Pro" w:hAnsi="Myriad Pro" w:cs="Myriad Pro"/>
          <w:sz w:val="26"/>
          <w:szCs w:val="26"/>
        </w:rPr>
        <w:t>Учитывая все составляющие</w:t>
      </w:r>
      <w:r w:rsidR="00F55629" w:rsidRPr="00073C0D">
        <w:rPr>
          <w:rFonts w:ascii="Myriad Pro" w:hAnsi="Myriad Pro" w:cs="Myriad Pro"/>
          <w:sz w:val="26"/>
          <w:szCs w:val="26"/>
        </w:rPr>
        <w:t>,</w:t>
      </w:r>
      <w:r w:rsidRPr="00073C0D">
        <w:rPr>
          <w:rFonts w:ascii="Myriad Pro" w:hAnsi="Myriad Pro" w:cs="Myriad Pro"/>
          <w:sz w:val="26"/>
          <w:szCs w:val="26"/>
        </w:rPr>
        <w:t xml:space="preserve"> стоимость электрической энергии (мощности), приобретаемой в целях компенсации потерь электрической энергии, сформирована Исполнителем на 1 полугодие 2019 года в размере – </w:t>
      </w:r>
      <w:r w:rsidR="00012F4F" w:rsidRPr="00073C0D">
        <w:rPr>
          <w:rFonts w:ascii="Myriad Pro" w:hAnsi="Myriad Pro" w:cs="Myriad Pro"/>
          <w:sz w:val="26"/>
          <w:szCs w:val="26"/>
        </w:rPr>
        <w:t xml:space="preserve">2 839,9 </w:t>
      </w:r>
      <w:r w:rsidRPr="00073C0D">
        <w:rPr>
          <w:rFonts w:ascii="Myriad Pro" w:hAnsi="Myriad Pro" w:cs="Myriad Pro"/>
          <w:sz w:val="26"/>
          <w:szCs w:val="26"/>
        </w:rPr>
        <w:t>руб./МВт</w:t>
      </w:r>
      <w:r w:rsidR="00AD50F8" w:rsidRPr="00073C0D">
        <w:rPr>
          <w:rFonts w:ascii="Myriad Pro" w:hAnsi="Myriad Pro" w:cs="Myriad Pro"/>
          <w:sz w:val="26"/>
          <w:szCs w:val="26"/>
        </w:rPr>
        <w:t>*</w:t>
      </w:r>
      <w:r w:rsidRPr="00073C0D">
        <w:rPr>
          <w:rFonts w:ascii="Myriad Pro" w:hAnsi="Myriad Pro" w:cs="Myriad Pro"/>
          <w:sz w:val="26"/>
          <w:szCs w:val="26"/>
        </w:rPr>
        <w:t>ч, на 2 полугодие 2019 года –</w:t>
      </w:r>
      <w:r w:rsidR="00012F4F" w:rsidRPr="00073C0D">
        <w:rPr>
          <w:rFonts w:ascii="Myriad Pro" w:hAnsi="Myriad Pro" w:cs="Myriad Pro"/>
          <w:sz w:val="26"/>
          <w:szCs w:val="26"/>
        </w:rPr>
        <w:t xml:space="preserve">3 174,6 </w:t>
      </w:r>
      <w:r w:rsidRPr="00073C0D">
        <w:rPr>
          <w:rFonts w:ascii="Myriad Pro" w:hAnsi="Myriad Pro" w:cs="Myriad Pro"/>
          <w:sz w:val="26"/>
          <w:szCs w:val="26"/>
        </w:rPr>
        <w:t>руб</w:t>
      </w:r>
      <w:r w:rsidR="00EF0E61" w:rsidRPr="00073C0D">
        <w:rPr>
          <w:rFonts w:ascii="Myriad Pro" w:hAnsi="Myriad Pro" w:cs="Myriad Pro"/>
          <w:sz w:val="26"/>
          <w:szCs w:val="26"/>
        </w:rPr>
        <w:t>.</w:t>
      </w:r>
      <w:r w:rsidRPr="00073C0D">
        <w:rPr>
          <w:rFonts w:ascii="Myriad Pro" w:hAnsi="Myriad Pro" w:cs="Myriad Pro"/>
          <w:sz w:val="26"/>
          <w:szCs w:val="26"/>
        </w:rPr>
        <w:t>/МВт</w:t>
      </w:r>
      <w:r w:rsidR="00AD50F8" w:rsidRPr="00073C0D">
        <w:rPr>
          <w:rFonts w:ascii="Myriad Pro" w:hAnsi="Myriad Pro" w:cs="Myriad Pro"/>
          <w:sz w:val="26"/>
          <w:szCs w:val="26"/>
        </w:rPr>
        <w:t>*</w:t>
      </w:r>
      <w:r w:rsidRPr="00073C0D">
        <w:rPr>
          <w:rFonts w:ascii="Myriad Pro" w:hAnsi="Myriad Pro" w:cs="Myriad Pro"/>
          <w:sz w:val="26"/>
          <w:szCs w:val="26"/>
        </w:rPr>
        <w:t xml:space="preserve">ч. Средневзвешенная прогнозируемая цена на покупку потерь электрической энергии (мощности) в электрических сетях на 2019 год составит – </w:t>
      </w:r>
      <w:r w:rsidR="00012F4F" w:rsidRPr="00073C0D">
        <w:rPr>
          <w:rFonts w:ascii="Myriad Pro" w:hAnsi="Myriad Pro" w:cs="Myriad Pro"/>
          <w:sz w:val="26"/>
          <w:szCs w:val="26"/>
        </w:rPr>
        <w:t>3 010,0</w:t>
      </w:r>
      <w:r w:rsidR="00012F4F" w:rsidRPr="00073C0D" w:rsidDel="00012F4F">
        <w:rPr>
          <w:rFonts w:ascii="Myriad Pro" w:hAnsi="Myriad Pro" w:cs="Myriad Pro"/>
          <w:sz w:val="26"/>
          <w:szCs w:val="26"/>
        </w:rPr>
        <w:t xml:space="preserve"> </w:t>
      </w:r>
      <w:r w:rsidRPr="00073C0D">
        <w:rPr>
          <w:rFonts w:ascii="Myriad Pro" w:hAnsi="Myriad Pro" w:cs="Myriad Pro"/>
          <w:sz w:val="26"/>
          <w:szCs w:val="26"/>
        </w:rPr>
        <w:t>руб./МВт</w:t>
      </w:r>
      <w:r w:rsidR="00AD50F8" w:rsidRPr="00073C0D">
        <w:rPr>
          <w:rFonts w:ascii="Myriad Pro" w:hAnsi="Myriad Pro" w:cs="Myriad Pro"/>
          <w:sz w:val="26"/>
          <w:szCs w:val="26"/>
        </w:rPr>
        <w:t>*</w:t>
      </w:r>
      <w:r w:rsidRPr="00073C0D">
        <w:rPr>
          <w:rFonts w:ascii="Myriad Pro" w:hAnsi="Myriad Pro" w:cs="Myriad Pro"/>
          <w:sz w:val="26"/>
          <w:szCs w:val="26"/>
        </w:rPr>
        <w:t>ч.</w:t>
      </w:r>
    </w:p>
    <w:tbl>
      <w:tblPr>
        <w:tblW w:w="5076" w:type="pct"/>
        <w:tblLayout w:type="fixed"/>
        <w:tblLook w:val="04A0" w:firstRow="1" w:lastRow="0" w:firstColumn="1" w:lastColumn="0" w:noHBand="0" w:noVBand="1"/>
      </w:tblPr>
      <w:tblGrid>
        <w:gridCol w:w="558"/>
        <w:gridCol w:w="3265"/>
        <w:gridCol w:w="1275"/>
        <w:gridCol w:w="1560"/>
        <w:gridCol w:w="1419"/>
        <w:gridCol w:w="1410"/>
      </w:tblGrid>
      <w:tr w:rsidR="00322F43" w:rsidRPr="00073C0D" w14:paraId="418C506E" w14:textId="77777777" w:rsidTr="00EA417D">
        <w:trPr>
          <w:trHeight w:val="315"/>
        </w:trPr>
        <w:tc>
          <w:tcPr>
            <w:tcW w:w="29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1A78DE" w14:textId="77777777" w:rsidR="00322F43" w:rsidRPr="00073C0D" w:rsidRDefault="00322F43" w:rsidP="00322F43">
            <w:pPr>
              <w:spacing w:after="0" w:line="276" w:lineRule="auto"/>
              <w:contextualSpacing/>
              <w:jc w:val="center"/>
              <w:rPr>
                <w:rFonts w:ascii="Myriad Pro" w:eastAsia="Calibri" w:hAnsi="Myriad Pro" w:cs="Times New Roman"/>
                <w:b/>
                <w:color w:val="FFFFFF" w:themeColor="background1"/>
              </w:rPr>
            </w:pPr>
            <w:r w:rsidRPr="00073C0D">
              <w:rPr>
                <w:rFonts w:ascii="Myriad Pro" w:eastAsia="Calibri" w:hAnsi="Myriad Pro" w:cs="Times New Roman"/>
                <w:b/>
                <w:color w:val="FFFFFF" w:themeColor="background1"/>
              </w:rPr>
              <w:t>№ п/п</w:t>
            </w:r>
          </w:p>
        </w:tc>
        <w:tc>
          <w:tcPr>
            <w:tcW w:w="172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9BC0FB" w14:textId="77777777" w:rsidR="00322F43" w:rsidRPr="00073C0D" w:rsidRDefault="00322F43" w:rsidP="00322F43">
            <w:pPr>
              <w:spacing w:after="0" w:line="276" w:lineRule="auto"/>
              <w:contextualSpacing/>
              <w:jc w:val="center"/>
              <w:rPr>
                <w:rFonts w:ascii="Myriad Pro" w:eastAsia="Calibri" w:hAnsi="Myriad Pro" w:cs="Times New Roman"/>
                <w:b/>
                <w:color w:val="FFFFFF" w:themeColor="background1"/>
              </w:rPr>
            </w:pPr>
            <w:r w:rsidRPr="00073C0D">
              <w:rPr>
                <w:rFonts w:ascii="Myriad Pro" w:eastAsia="Calibri" w:hAnsi="Myriad Pro" w:cs="Times New Roman"/>
                <w:b/>
                <w:color w:val="FFFFFF" w:themeColor="background1"/>
              </w:rPr>
              <w:t>Показатель</w:t>
            </w:r>
          </w:p>
        </w:tc>
        <w:tc>
          <w:tcPr>
            <w:tcW w:w="67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4718FA" w14:textId="77777777" w:rsidR="00322F43" w:rsidRPr="00073C0D" w:rsidRDefault="00322F43" w:rsidP="00322F43">
            <w:pPr>
              <w:spacing w:after="0" w:line="276" w:lineRule="auto"/>
              <w:contextualSpacing/>
              <w:jc w:val="center"/>
              <w:rPr>
                <w:rFonts w:ascii="Myriad Pro" w:eastAsia="Calibri" w:hAnsi="Myriad Pro" w:cs="Times New Roman"/>
                <w:b/>
                <w:color w:val="FFFFFF" w:themeColor="background1"/>
              </w:rPr>
            </w:pPr>
            <w:r w:rsidRPr="00073C0D">
              <w:rPr>
                <w:rFonts w:ascii="Myriad Pro" w:eastAsia="Calibri" w:hAnsi="Myriad Pro" w:cs="Times New Roman"/>
                <w:b/>
                <w:color w:val="FFFFFF" w:themeColor="background1"/>
              </w:rPr>
              <w:t>Ед. изм.</w:t>
            </w:r>
          </w:p>
        </w:tc>
        <w:tc>
          <w:tcPr>
            <w:tcW w:w="2313"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9606B7" w14:textId="77777777" w:rsidR="00322F43" w:rsidRPr="00073C0D" w:rsidRDefault="00322F43" w:rsidP="00322F43">
            <w:pPr>
              <w:spacing w:after="0" w:line="276" w:lineRule="auto"/>
              <w:contextualSpacing/>
              <w:jc w:val="center"/>
              <w:rPr>
                <w:rFonts w:ascii="Myriad Pro" w:eastAsia="Calibri" w:hAnsi="Myriad Pro" w:cs="Times New Roman"/>
                <w:b/>
                <w:color w:val="FFFFFF" w:themeColor="background1"/>
              </w:rPr>
            </w:pPr>
            <w:r w:rsidRPr="00073C0D">
              <w:rPr>
                <w:rFonts w:ascii="Myriad Pro" w:eastAsia="Calibri" w:hAnsi="Myriad Pro" w:cs="Times New Roman"/>
                <w:b/>
                <w:color w:val="FFFFFF" w:themeColor="background1"/>
              </w:rPr>
              <w:t>План</w:t>
            </w:r>
            <w:r w:rsidR="002F2E75" w:rsidRPr="00073C0D">
              <w:rPr>
                <w:rFonts w:ascii="Myriad Pro" w:eastAsia="Calibri" w:hAnsi="Myriad Pro" w:cs="Times New Roman"/>
                <w:b/>
                <w:color w:val="FFFFFF" w:themeColor="background1"/>
              </w:rPr>
              <w:t xml:space="preserve"> на</w:t>
            </w:r>
            <w:r w:rsidRPr="00073C0D">
              <w:rPr>
                <w:rFonts w:ascii="Myriad Pro" w:eastAsia="Calibri" w:hAnsi="Myriad Pro" w:cs="Times New Roman"/>
                <w:b/>
                <w:color w:val="FFFFFF" w:themeColor="background1"/>
              </w:rPr>
              <w:t xml:space="preserve"> 2019</w:t>
            </w:r>
            <w:r w:rsidR="002F2E75" w:rsidRPr="00073C0D">
              <w:rPr>
                <w:rFonts w:ascii="Myriad Pro" w:eastAsia="Calibri" w:hAnsi="Myriad Pro" w:cs="Times New Roman"/>
                <w:b/>
                <w:color w:val="FFFFFF" w:themeColor="background1"/>
              </w:rPr>
              <w:t xml:space="preserve"> год</w:t>
            </w:r>
          </w:p>
        </w:tc>
      </w:tr>
      <w:tr w:rsidR="00322F43" w:rsidRPr="00073C0D" w14:paraId="6B0677F7" w14:textId="77777777" w:rsidTr="00EA417D">
        <w:trPr>
          <w:trHeight w:val="315"/>
        </w:trPr>
        <w:tc>
          <w:tcPr>
            <w:tcW w:w="29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F65D69" w14:textId="77777777" w:rsidR="00322F43" w:rsidRPr="00073C0D" w:rsidRDefault="00322F43" w:rsidP="00322F43">
            <w:pPr>
              <w:spacing w:after="0" w:line="276" w:lineRule="auto"/>
              <w:contextualSpacing/>
              <w:jc w:val="center"/>
              <w:rPr>
                <w:rFonts w:ascii="Myriad Pro" w:eastAsia="Calibri" w:hAnsi="Myriad Pro" w:cs="Times New Roman"/>
                <w:b/>
                <w:color w:val="FFFFFF" w:themeColor="background1"/>
              </w:rPr>
            </w:pPr>
          </w:p>
        </w:tc>
        <w:tc>
          <w:tcPr>
            <w:tcW w:w="172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6A49A2" w14:textId="77777777" w:rsidR="00322F43" w:rsidRPr="00073C0D" w:rsidRDefault="00322F43" w:rsidP="00322F43">
            <w:pPr>
              <w:spacing w:after="0" w:line="276" w:lineRule="auto"/>
              <w:contextualSpacing/>
              <w:jc w:val="center"/>
              <w:rPr>
                <w:rFonts w:ascii="Myriad Pro" w:eastAsia="Calibri" w:hAnsi="Myriad Pro" w:cs="Times New Roman"/>
                <w:b/>
                <w:color w:val="FFFFFF" w:themeColor="background1"/>
              </w:rPr>
            </w:pPr>
          </w:p>
        </w:tc>
        <w:tc>
          <w:tcPr>
            <w:tcW w:w="67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978013" w14:textId="77777777" w:rsidR="00322F43" w:rsidRPr="00073C0D" w:rsidRDefault="00322F43" w:rsidP="00322F43">
            <w:pPr>
              <w:spacing w:after="0" w:line="276" w:lineRule="auto"/>
              <w:contextualSpacing/>
              <w:jc w:val="center"/>
              <w:rPr>
                <w:rFonts w:ascii="Myriad Pro" w:eastAsia="Calibri" w:hAnsi="Myriad Pro" w:cs="Times New Roman"/>
                <w:b/>
                <w:color w:val="FFFFFF" w:themeColor="background1"/>
              </w:rPr>
            </w:pPr>
          </w:p>
        </w:tc>
        <w:tc>
          <w:tcPr>
            <w:tcW w:w="8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1949E5" w14:textId="77777777" w:rsidR="00322F43" w:rsidRPr="00073C0D" w:rsidRDefault="00322F43" w:rsidP="00322F43">
            <w:pPr>
              <w:spacing w:after="0" w:line="276" w:lineRule="auto"/>
              <w:contextualSpacing/>
              <w:jc w:val="center"/>
              <w:rPr>
                <w:rFonts w:ascii="Myriad Pro" w:eastAsia="Calibri" w:hAnsi="Myriad Pro" w:cs="Times New Roman"/>
                <w:b/>
                <w:color w:val="FFFFFF" w:themeColor="background1"/>
              </w:rPr>
            </w:pPr>
            <w:r w:rsidRPr="00073C0D">
              <w:rPr>
                <w:rFonts w:ascii="Myriad Pro" w:eastAsia="Calibri" w:hAnsi="Myriad Pro" w:cs="Times New Roman"/>
                <w:b/>
                <w:color w:val="FFFFFF" w:themeColor="background1"/>
              </w:rPr>
              <w:t xml:space="preserve">1 полугодие </w:t>
            </w:r>
          </w:p>
        </w:tc>
        <w:tc>
          <w:tcPr>
            <w:tcW w:w="7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34ACBC" w14:textId="77777777" w:rsidR="00322F43" w:rsidRPr="00073C0D" w:rsidRDefault="00322F43" w:rsidP="00322F43">
            <w:pPr>
              <w:spacing w:after="0" w:line="276" w:lineRule="auto"/>
              <w:contextualSpacing/>
              <w:jc w:val="center"/>
              <w:rPr>
                <w:rFonts w:ascii="Myriad Pro" w:eastAsia="Calibri" w:hAnsi="Myriad Pro" w:cs="Times New Roman"/>
                <w:b/>
                <w:color w:val="FFFFFF" w:themeColor="background1"/>
              </w:rPr>
            </w:pPr>
            <w:r w:rsidRPr="00073C0D">
              <w:rPr>
                <w:rFonts w:ascii="Myriad Pro" w:eastAsia="Calibri" w:hAnsi="Myriad Pro" w:cs="Times New Roman"/>
                <w:b/>
                <w:color w:val="FFFFFF" w:themeColor="background1"/>
              </w:rPr>
              <w:t>2 полугодие</w:t>
            </w:r>
          </w:p>
        </w:tc>
        <w:tc>
          <w:tcPr>
            <w:tcW w:w="7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D37A45" w14:textId="77777777" w:rsidR="00322F43" w:rsidRPr="00073C0D" w:rsidRDefault="00322F43" w:rsidP="00322F43">
            <w:pPr>
              <w:spacing w:after="0" w:line="276" w:lineRule="auto"/>
              <w:contextualSpacing/>
              <w:jc w:val="center"/>
              <w:rPr>
                <w:rFonts w:ascii="Myriad Pro" w:eastAsia="Calibri" w:hAnsi="Myriad Pro" w:cs="Times New Roman"/>
                <w:b/>
                <w:color w:val="FFFFFF" w:themeColor="background1"/>
              </w:rPr>
            </w:pPr>
            <w:r w:rsidRPr="00073C0D">
              <w:rPr>
                <w:rFonts w:ascii="Myriad Pro" w:eastAsia="Calibri" w:hAnsi="Myriad Pro" w:cs="Times New Roman"/>
                <w:b/>
                <w:color w:val="FFFFFF" w:themeColor="background1"/>
              </w:rPr>
              <w:t>год</w:t>
            </w:r>
          </w:p>
        </w:tc>
      </w:tr>
      <w:tr w:rsidR="00322F43" w:rsidRPr="00073C0D" w14:paraId="7ADB0B3C" w14:textId="77777777" w:rsidTr="00EA417D">
        <w:trPr>
          <w:trHeight w:val="300"/>
        </w:trPr>
        <w:tc>
          <w:tcPr>
            <w:tcW w:w="294"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723522D5" w14:textId="77777777" w:rsidR="00322F43" w:rsidRPr="00073C0D" w:rsidRDefault="00322F43" w:rsidP="00322F43">
            <w:pPr>
              <w:spacing w:after="0" w:line="276"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1</w:t>
            </w:r>
          </w:p>
        </w:tc>
        <w:tc>
          <w:tcPr>
            <w:tcW w:w="1721"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7B8638FD" w14:textId="77777777" w:rsidR="00322F43" w:rsidRPr="00073C0D" w:rsidRDefault="00322F43" w:rsidP="00322F43">
            <w:pPr>
              <w:spacing w:after="0" w:line="240" w:lineRule="auto"/>
              <w:contextualSpacing/>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Объем потерь</w:t>
            </w:r>
          </w:p>
        </w:tc>
        <w:tc>
          <w:tcPr>
            <w:tcW w:w="672"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67454C9A" w14:textId="77777777" w:rsidR="00322F43" w:rsidRPr="00073C0D" w:rsidRDefault="00322F43" w:rsidP="00322F43">
            <w:pPr>
              <w:spacing w:after="0" w:line="276"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 xml:space="preserve">млн. </w:t>
            </w:r>
            <w:proofErr w:type="spellStart"/>
            <w:r w:rsidRPr="00073C0D">
              <w:rPr>
                <w:rFonts w:ascii="Myriad Pro" w:eastAsia="Calibri" w:hAnsi="Myriad Pro" w:cs="Times New Roman"/>
                <w:color w:val="000000" w:themeColor="text1"/>
                <w:sz w:val="20"/>
                <w:szCs w:val="20"/>
              </w:rPr>
              <w:t>кВтч</w:t>
            </w:r>
            <w:proofErr w:type="spellEnd"/>
          </w:p>
        </w:tc>
        <w:tc>
          <w:tcPr>
            <w:tcW w:w="822"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6898922D" w14:textId="77777777" w:rsidR="00322F43" w:rsidRPr="00073C0D" w:rsidRDefault="00322F43" w:rsidP="00322F43">
            <w:pPr>
              <w:spacing w:after="0" w:line="276"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1 208,3</w:t>
            </w:r>
          </w:p>
        </w:tc>
        <w:tc>
          <w:tcPr>
            <w:tcW w:w="748"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402CA735" w14:textId="77777777" w:rsidR="00322F43" w:rsidRPr="00073C0D" w:rsidRDefault="00322F43" w:rsidP="00322F43">
            <w:pPr>
              <w:spacing w:after="0" w:line="276"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1 249,1</w:t>
            </w:r>
          </w:p>
        </w:tc>
        <w:tc>
          <w:tcPr>
            <w:tcW w:w="744"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0C177473" w14:textId="77777777" w:rsidR="00322F43" w:rsidRPr="00073C0D" w:rsidRDefault="00322F43" w:rsidP="00322F43">
            <w:pPr>
              <w:spacing w:after="0" w:line="276"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2 457,4</w:t>
            </w:r>
          </w:p>
        </w:tc>
      </w:tr>
      <w:tr w:rsidR="00322F43" w:rsidRPr="00073C0D" w14:paraId="697936C3" w14:textId="77777777" w:rsidTr="00EA417D">
        <w:trPr>
          <w:trHeight w:val="304"/>
        </w:trPr>
        <w:tc>
          <w:tcPr>
            <w:tcW w:w="294" w:type="pct"/>
            <w:tcBorders>
              <w:top w:val="nil"/>
              <w:left w:val="single" w:sz="4" w:space="0" w:color="auto"/>
              <w:bottom w:val="single" w:sz="4" w:space="0" w:color="auto"/>
              <w:right w:val="single" w:sz="4" w:space="0" w:color="auto"/>
            </w:tcBorders>
            <w:shd w:val="clear" w:color="000000" w:fill="FFFFFF"/>
            <w:noWrap/>
            <w:vAlign w:val="center"/>
            <w:hideMark/>
          </w:tcPr>
          <w:p w14:paraId="404AE420" w14:textId="77777777" w:rsidR="00322F43" w:rsidRPr="00073C0D" w:rsidRDefault="00322F43" w:rsidP="00322F43">
            <w:pPr>
              <w:spacing w:after="0" w:line="276"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2</w:t>
            </w:r>
          </w:p>
        </w:tc>
        <w:tc>
          <w:tcPr>
            <w:tcW w:w="1721" w:type="pct"/>
            <w:tcBorders>
              <w:top w:val="nil"/>
              <w:left w:val="nil"/>
              <w:bottom w:val="single" w:sz="4" w:space="0" w:color="auto"/>
              <w:right w:val="single" w:sz="4" w:space="0" w:color="auto"/>
            </w:tcBorders>
            <w:shd w:val="clear" w:color="000000" w:fill="FFFFFF"/>
            <w:vAlign w:val="center"/>
            <w:hideMark/>
          </w:tcPr>
          <w:p w14:paraId="141E65B0" w14:textId="77777777" w:rsidR="00322F43" w:rsidRPr="00073C0D" w:rsidRDefault="00322F43" w:rsidP="00322F43">
            <w:pPr>
              <w:spacing w:after="0" w:line="240" w:lineRule="auto"/>
              <w:contextualSpacing/>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Тариф покупки потерь электроэнергии</w:t>
            </w:r>
          </w:p>
        </w:tc>
        <w:tc>
          <w:tcPr>
            <w:tcW w:w="672" w:type="pct"/>
            <w:tcBorders>
              <w:top w:val="nil"/>
              <w:left w:val="nil"/>
              <w:bottom w:val="single" w:sz="4" w:space="0" w:color="auto"/>
              <w:right w:val="single" w:sz="4" w:space="0" w:color="auto"/>
            </w:tcBorders>
            <w:shd w:val="clear" w:color="000000" w:fill="FFFFFF"/>
            <w:vAlign w:val="center"/>
            <w:hideMark/>
          </w:tcPr>
          <w:p w14:paraId="6D2FBE0B" w14:textId="77777777" w:rsidR="00322F43" w:rsidRPr="00073C0D" w:rsidRDefault="00322F43" w:rsidP="00322F43">
            <w:pPr>
              <w:spacing w:after="0" w:line="276"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руб./</w:t>
            </w:r>
            <w:proofErr w:type="spellStart"/>
            <w:r w:rsidRPr="00073C0D">
              <w:rPr>
                <w:rFonts w:ascii="Myriad Pro" w:eastAsia="Calibri" w:hAnsi="Myriad Pro" w:cs="Times New Roman"/>
                <w:color w:val="000000" w:themeColor="text1"/>
                <w:sz w:val="20"/>
                <w:szCs w:val="20"/>
              </w:rPr>
              <w:t>МВтч</w:t>
            </w:r>
            <w:proofErr w:type="spellEnd"/>
          </w:p>
        </w:tc>
        <w:tc>
          <w:tcPr>
            <w:tcW w:w="822" w:type="pct"/>
            <w:tcBorders>
              <w:top w:val="nil"/>
              <w:left w:val="nil"/>
              <w:bottom w:val="single" w:sz="4" w:space="0" w:color="auto"/>
              <w:right w:val="single" w:sz="4" w:space="0" w:color="auto"/>
            </w:tcBorders>
            <w:shd w:val="clear" w:color="000000" w:fill="FFFFFF"/>
            <w:noWrap/>
            <w:vAlign w:val="center"/>
            <w:hideMark/>
          </w:tcPr>
          <w:p w14:paraId="5B9A932C" w14:textId="77777777" w:rsidR="00322F43" w:rsidRPr="00073C0D" w:rsidRDefault="00012F4F" w:rsidP="00322F43">
            <w:pPr>
              <w:spacing w:after="0" w:line="276"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2 839,9</w:t>
            </w:r>
          </w:p>
        </w:tc>
        <w:tc>
          <w:tcPr>
            <w:tcW w:w="748" w:type="pct"/>
            <w:tcBorders>
              <w:top w:val="nil"/>
              <w:left w:val="nil"/>
              <w:bottom w:val="single" w:sz="4" w:space="0" w:color="auto"/>
              <w:right w:val="single" w:sz="4" w:space="0" w:color="auto"/>
            </w:tcBorders>
            <w:shd w:val="clear" w:color="000000" w:fill="FFFFFF"/>
            <w:noWrap/>
            <w:vAlign w:val="center"/>
            <w:hideMark/>
          </w:tcPr>
          <w:p w14:paraId="540CDD78" w14:textId="77777777" w:rsidR="00322F43" w:rsidRPr="00073C0D" w:rsidRDefault="00012F4F" w:rsidP="00322F43">
            <w:pPr>
              <w:spacing w:after="0" w:line="276"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3 174,6</w:t>
            </w:r>
          </w:p>
        </w:tc>
        <w:tc>
          <w:tcPr>
            <w:tcW w:w="744" w:type="pct"/>
            <w:tcBorders>
              <w:top w:val="nil"/>
              <w:left w:val="nil"/>
              <w:bottom w:val="single" w:sz="4" w:space="0" w:color="auto"/>
              <w:right w:val="single" w:sz="4" w:space="0" w:color="auto"/>
            </w:tcBorders>
            <w:shd w:val="clear" w:color="000000" w:fill="FFFFFF"/>
            <w:noWrap/>
            <w:vAlign w:val="center"/>
            <w:hideMark/>
          </w:tcPr>
          <w:p w14:paraId="0C99204F" w14:textId="77777777" w:rsidR="00322F43" w:rsidRPr="00073C0D" w:rsidRDefault="00012F4F" w:rsidP="00322F43">
            <w:pPr>
              <w:spacing w:after="0" w:line="276"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 xml:space="preserve">3 010,0 </w:t>
            </w:r>
          </w:p>
        </w:tc>
      </w:tr>
      <w:tr w:rsidR="00322F43" w:rsidRPr="00073C0D" w14:paraId="72AE012D" w14:textId="77777777" w:rsidTr="00EA417D">
        <w:trPr>
          <w:trHeight w:val="390"/>
        </w:trPr>
        <w:tc>
          <w:tcPr>
            <w:tcW w:w="294" w:type="pct"/>
            <w:tcBorders>
              <w:top w:val="nil"/>
              <w:left w:val="single" w:sz="4" w:space="0" w:color="auto"/>
              <w:bottom w:val="single" w:sz="4" w:space="0" w:color="auto"/>
              <w:right w:val="single" w:sz="4" w:space="0" w:color="auto"/>
            </w:tcBorders>
            <w:shd w:val="clear" w:color="000000" w:fill="FFFFFF"/>
            <w:noWrap/>
            <w:vAlign w:val="center"/>
            <w:hideMark/>
          </w:tcPr>
          <w:p w14:paraId="6A36BC4A" w14:textId="77777777" w:rsidR="00322F43" w:rsidRPr="00073C0D" w:rsidRDefault="00322F43" w:rsidP="00322F43">
            <w:pPr>
              <w:spacing w:after="0" w:line="276"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2.1.</w:t>
            </w:r>
          </w:p>
        </w:tc>
        <w:tc>
          <w:tcPr>
            <w:tcW w:w="1721" w:type="pct"/>
            <w:tcBorders>
              <w:top w:val="nil"/>
              <w:left w:val="nil"/>
              <w:bottom w:val="single" w:sz="4" w:space="0" w:color="auto"/>
              <w:right w:val="single" w:sz="4" w:space="0" w:color="auto"/>
            </w:tcBorders>
            <w:shd w:val="clear" w:color="000000" w:fill="FFFFFF"/>
            <w:vAlign w:val="center"/>
            <w:hideMark/>
          </w:tcPr>
          <w:p w14:paraId="50E260D6" w14:textId="77777777" w:rsidR="00322F43" w:rsidRPr="00073C0D" w:rsidRDefault="00322F43" w:rsidP="00322F43">
            <w:pPr>
              <w:spacing w:after="0" w:line="240" w:lineRule="auto"/>
              <w:contextualSpacing/>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 xml:space="preserve">Средневзвешенная покупки с ОРЭ  </w:t>
            </w:r>
          </w:p>
        </w:tc>
        <w:tc>
          <w:tcPr>
            <w:tcW w:w="672" w:type="pct"/>
            <w:tcBorders>
              <w:top w:val="nil"/>
              <w:left w:val="nil"/>
              <w:bottom w:val="single" w:sz="4" w:space="0" w:color="auto"/>
              <w:right w:val="single" w:sz="4" w:space="0" w:color="auto"/>
            </w:tcBorders>
            <w:shd w:val="clear" w:color="000000" w:fill="FFFFFF"/>
            <w:vAlign w:val="center"/>
            <w:hideMark/>
          </w:tcPr>
          <w:p w14:paraId="17A9D88C" w14:textId="77777777" w:rsidR="00322F43" w:rsidRPr="00073C0D" w:rsidRDefault="00322F43" w:rsidP="00322F43">
            <w:pPr>
              <w:spacing w:after="0" w:line="276"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руб./</w:t>
            </w:r>
            <w:proofErr w:type="spellStart"/>
            <w:r w:rsidRPr="00073C0D">
              <w:rPr>
                <w:rFonts w:ascii="Myriad Pro" w:eastAsia="Calibri" w:hAnsi="Myriad Pro" w:cs="Times New Roman"/>
                <w:color w:val="000000" w:themeColor="text1"/>
                <w:sz w:val="20"/>
                <w:szCs w:val="20"/>
              </w:rPr>
              <w:t>МВтч</w:t>
            </w:r>
            <w:proofErr w:type="spellEnd"/>
          </w:p>
        </w:tc>
        <w:tc>
          <w:tcPr>
            <w:tcW w:w="822" w:type="pct"/>
            <w:tcBorders>
              <w:top w:val="nil"/>
              <w:left w:val="nil"/>
              <w:bottom w:val="single" w:sz="4" w:space="0" w:color="auto"/>
              <w:right w:val="single" w:sz="4" w:space="0" w:color="auto"/>
            </w:tcBorders>
            <w:shd w:val="clear" w:color="000000" w:fill="FFFFFF"/>
            <w:noWrap/>
            <w:vAlign w:val="center"/>
            <w:hideMark/>
          </w:tcPr>
          <w:p w14:paraId="69E52E6D" w14:textId="77777777" w:rsidR="00322F43" w:rsidRPr="00073C0D" w:rsidRDefault="00012F4F" w:rsidP="00322F43">
            <w:pPr>
              <w:spacing w:after="0" w:line="276"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2 497,9</w:t>
            </w:r>
          </w:p>
        </w:tc>
        <w:tc>
          <w:tcPr>
            <w:tcW w:w="748" w:type="pct"/>
            <w:tcBorders>
              <w:top w:val="nil"/>
              <w:left w:val="nil"/>
              <w:bottom w:val="single" w:sz="4" w:space="0" w:color="auto"/>
              <w:right w:val="single" w:sz="4" w:space="0" w:color="auto"/>
            </w:tcBorders>
            <w:shd w:val="clear" w:color="000000" w:fill="FFFFFF"/>
            <w:noWrap/>
            <w:vAlign w:val="center"/>
            <w:hideMark/>
          </w:tcPr>
          <w:p w14:paraId="1832F4F3" w14:textId="77777777" w:rsidR="00322F43" w:rsidRPr="00073C0D" w:rsidRDefault="00012F4F" w:rsidP="00322F43">
            <w:pPr>
              <w:spacing w:after="0" w:line="276"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2 663,3</w:t>
            </w:r>
          </w:p>
        </w:tc>
        <w:tc>
          <w:tcPr>
            <w:tcW w:w="744" w:type="pct"/>
            <w:tcBorders>
              <w:top w:val="nil"/>
              <w:left w:val="nil"/>
              <w:bottom w:val="single" w:sz="4" w:space="0" w:color="auto"/>
              <w:right w:val="single" w:sz="4" w:space="0" w:color="auto"/>
            </w:tcBorders>
            <w:shd w:val="clear" w:color="000000" w:fill="FFFFFF"/>
            <w:noWrap/>
            <w:vAlign w:val="center"/>
            <w:hideMark/>
          </w:tcPr>
          <w:p w14:paraId="75EBD096" w14:textId="77777777" w:rsidR="00322F43" w:rsidRPr="00073C0D" w:rsidRDefault="00012F4F" w:rsidP="00322F43">
            <w:pPr>
              <w:spacing w:after="0" w:line="276"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2 582,0</w:t>
            </w:r>
          </w:p>
        </w:tc>
      </w:tr>
      <w:tr w:rsidR="00322F43" w:rsidRPr="00073C0D" w14:paraId="5E2375AE" w14:textId="77777777" w:rsidTr="00EA417D">
        <w:trPr>
          <w:trHeight w:val="390"/>
        </w:trPr>
        <w:tc>
          <w:tcPr>
            <w:tcW w:w="294" w:type="pct"/>
            <w:tcBorders>
              <w:top w:val="nil"/>
              <w:left w:val="single" w:sz="4" w:space="0" w:color="auto"/>
              <w:bottom w:val="single" w:sz="4" w:space="0" w:color="auto"/>
              <w:right w:val="single" w:sz="4" w:space="0" w:color="auto"/>
            </w:tcBorders>
            <w:shd w:val="clear" w:color="000000" w:fill="FFFFFF"/>
            <w:noWrap/>
            <w:vAlign w:val="center"/>
            <w:hideMark/>
          </w:tcPr>
          <w:p w14:paraId="187010C3" w14:textId="77777777" w:rsidR="00322F43" w:rsidRPr="00073C0D" w:rsidRDefault="00322F43" w:rsidP="00322F43">
            <w:pPr>
              <w:spacing w:after="0" w:line="276"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2.2.</w:t>
            </w:r>
          </w:p>
        </w:tc>
        <w:tc>
          <w:tcPr>
            <w:tcW w:w="1721" w:type="pct"/>
            <w:tcBorders>
              <w:top w:val="nil"/>
              <w:left w:val="nil"/>
              <w:bottom w:val="single" w:sz="4" w:space="0" w:color="auto"/>
              <w:right w:val="single" w:sz="4" w:space="0" w:color="auto"/>
            </w:tcBorders>
            <w:shd w:val="clear" w:color="000000" w:fill="FFFFFF"/>
            <w:vAlign w:val="center"/>
            <w:hideMark/>
          </w:tcPr>
          <w:p w14:paraId="1E3FD498" w14:textId="77777777" w:rsidR="00322F43" w:rsidRPr="00073C0D" w:rsidRDefault="00322F43" w:rsidP="00322F43">
            <w:pPr>
              <w:spacing w:after="0" w:line="240" w:lineRule="auto"/>
              <w:contextualSpacing/>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Сбытовая надбавка</w:t>
            </w:r>
          </w:p>
        </w:tc>
        <w:tc>
          <w:tcPr>
            <w:tcW w:w="672" w:type="pct"/>
            <w:tcBorders>
              <w:top w:val="nil"/>
              <w:left w:val="nil"/>
              <w:bottom w:val="single" w:sz="4" w:space="0" w:color="auto"/>
              <w:right w:val="single" w:sz="4" w:space="0" w:color="auto"/>
            </w:tcBorders>
            <w:shd w:val="clear" w:color="000000" w:fill="FFFFFF"/>
            <w:vAlign w:val="center"/>
            <w:hideMark/>
          </w:tcPr>
          <w:p w14:paraId="11CB9733" w14:textId="77777777" w:rsidR="00322F43" w:rsidRPr="00073C0D" w:rsidRDefault="00322F43" w:rsidP="00322F43">
            <w:pPr>
              <w:spacing w:after="0" w:line="276"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руб./</w:t>
            </w:r>
            <w:proofErr w:type="spellStart"/>
            <w:r w:rsidRPr="00073C0D">
              <w:rPr>
                <w:rFonts w:ascii="Myriad Pro" w:eastAsia="Calibri" w:hAnsi="Myriad Pro" w:cs="Times New Roman"/>
                <w:color w:val="000000" w:themeColor="text1"/>
                <w:sz w:val="20"/>
                <w:szCs w:val="20"/>
              </w:rPr>
              <w:t>МВтч</w:t>
            </w:r>
            <w:proofErr w:type="spellEnd"/>
          </w:p>
        </w:tc>
        <w:tc>
          <w:tcPr>
            <w:tcW w:w="822" w:type="pct"/>
            <w:tcBorders>
              <w:top w:val="nil"/>
              <w:left w:val="nil"/>
              <w:bottom w:val="single" w:sz="4" w:space="0" w:color="auto"/>
              <w:right w:val="single" w:sz="4" w:space="0" w:color="auto"/>
            </w:tcBorders>
            <w:shd w:val="clear" w:color="000000" w:fill="FFFFFF"/>
            <w:noWrap/>
            <w:vAlign w:val="center"/>
            <w:hideMark/>
          </w:tcPr>
          <w:p w14:paraId="4A743A0C" w14:textId="77777777" w:rsidR="00322F43" w:rsidRPr="00073C0D" w:rsidRDefault="00322F43" w:rsidP="00322F43">
            <w:pPr>
              <w:spacing w:after="0" w:line="276"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339,17</w:t>
            </w:r>
          </w:p>
        </w:tc>
        <w:tc>
          <w:tcPr>
            <w:tcW w:w="748" w:type="pct"/>
            <w:tcBorders>
              <w:top w:val="nil"/>
              <w:left w:val="nil"/>
              <w:bottom w:val="single" w:sz="4" w:space="0" w:color="auto"/>
              <w:right w:val="single" w:sz="4" w:space="0" w:color="auto"/>
            </w:tcBorders>
            <w:shd w:val="clear" w:color="000000" w:fill="FFFFFF"/>
            <w:noWrap/>
            <w:vAlign w:val="center"/>
            <w:hideMark/>
          </w:tcPr>
          <w:p w14:paraId="67E3B2E0" w14:textId="77777777" w:rsidR="00322F43" w:rsidRPr="00073C0D" w:rsidRDefault="00322F43" w:rsidP="00322F43">
            <w:pPr>
              <w:spacing w:after="0" w:line="276"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508,36</w:t>
            </w:r>
          </w:p>
        </w:tc>
        <w:tc>
          <w:tcPr>
            <w:tcW w:w="744" w:type="pct"/>
            <w:tcBorders>
              <w:top w:val="nil"/>
              <w:left w:val="nil"/>
              <w:bottom w:val="single" w:sz="4" w:space="0" w:color="auto"/>
              <w:right w:val="single" w:sz="4" w:space="0" w:color="auto"/>
            </w:tcBorders>
            <w:shd w:val="clear" w:color="000000" w:fill="FFFFFF"/>
            <w:noWrap/>
            <w:vAlign w:val="center"/>
            <w:hideMark/>
          </w:tcPr>
          <w:p w14:paraId="25523762" w14:textId="77777777" w:rsidR="00322F43" w:rsidRPr="00073C0D" w:rsidRDefault="00322F43" w:rsidP="00322F43">
            <w:pPr>
              <w:spacing w:after="0" w:line="276"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425,2</w:t>
            </w:r>
          </w:p>
        </w:tc>
      </w:tr>
      <w:tr w:rsidR="00322F43" w:rsidRPr="00073C0D" w14:paraId="1728D7D4" w14:textId="77777777" w:rsidTr="00EA417D">
        <w:trPr>
          <w:trHeight w:val="390"/>
        </w:trPr>
        <w:tc>
          <w:tcPr>
            <w:tcW w:w="294" w:type="pct"/>
            <w:tcBorders>
              <w:top w:val="nil"/>
              <w:left w:val="single" w:sz="4" w:space="0" w:color="auto"/>
              <w:bottom w:val="single" w:sz="4" w:space="0" w:color="auto"/>
              <w:right w:val="single" w:sz="4" w:space="0" w:color="auto"/>
            </w:tcBorders>
            <w:shd w:val="clear" w:color="000000" w:fill="FFFFFF"/>
            <w:noWrap/>
            <w:vAlign w:val="center"/>
            <w:hideMark/>
          </w:tcPr>
          <w:p w14:paraId="11666E34" w14:textId="77777777" w:rsidR="00322F43" w:rsidRPr="00073C0D" w:rsidRDefault="00322F43" w:rsidP="00322F43">
            <w:pPr>
              <w:spacing w:after="0" w:line="276"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2.3.</w:t>
            </w:r>
          </w:p>
        </w:tc>
        <w:tc>
          <w:tcPr>
            <w:tcW w:w="1721" w:type="pct"/>
            <w:tcBorders>
              <w:top w:val="nil"/>
              <w:left w:val="nil"/>
              <w:bottom w:val="single" w:sz="4" w:space="0" w:color="auto"/>
              <w:right w:val="single" w:sz="4" w:space="0" w:color="auto"/>
            </w:tcBorders>
            <w:shd w:val="clear" w:color="000000" w:fill="FFFFFF"/>
            <w:vAlign w:val="center"/>
            <w:hideMark/>
          </w:tcPr>
          <w:p w14:paraId="219E7A23" w14:textId="77777777" w:rsidR="00322F43" w:rsidRPr="00073C0D" w:rsidRDefault="00322F43" w:rsidP="00A37630">
            <w:pPr>
              <w:spacing w:after="0" w:line="240" w:lineRule="auto"/>
              <w:contextualSpacing/>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 xml:space="preserve">ставка АТС, ОДУ, ЗАО </w:t>
            </w:r>
            <w:r w:rsidR="00A37630" w:rsidRPr="00073C0D">
              <w:rPr>
                <w:rFonts w:ascii="Myriad Pro" w:eastAsia="Calibri" w:hAnsi="Myriad Pro" w:cs="Times New Roman"/>
                <w:color w:val="000000" w:themeColor="text1"/>
                <w:sz w:val="20"/>
                <w:szCs w:val="20"/>
              </w:rPr>
              <w:t>«</w:t>
            </w:r>
            <w:r w:rsidRPr="00073C0D">
              <w:rPr>
                <w:rFonts w:ascii="Myriad Pro" w:eastAsia="Calibri" w:hAnsi="Myriad Pro" w:cs="Times New Roman"/>
                <w:color w:val="000000" w:themeColor="text1"/>
                <w:sz w:val="20"/>
                <w:szCs w:val="20"/>
              </w:rPr>
              <w:t>ЦФР</w:t>
            </w:r>
            <w:r w:rsidR="00A37630" w:rsidRPr="00073C0D">
              <w:rPr>
                <w:rFonts w:ascii="Myriad Pro" w:eastAsia="Calibri" w:hAnsi="Myriad Pro" w:cs="Times New Roman"/>
                <w:color w:val="000000" w:themeColor="text1"/>
                <w:sz w:val="20"/>
                <w:szCs w:val="20"/>
              </w:rPr>
              <w:t>»</w:t>
            </w:r>
            <w:r w:rsidRPr="00073C0D">
              <w:rPr>
                <w:rFonts w:ascii="Myriad Pro" w:eastAsia="Calibri" w:hAnsi="Myriad Pro" w:cs="Times New Roman"/>
                <w:color w:val="000000" w:themeColor="text1"/>
                <w:sz w:val="20"/>
                <w:szCs w:val="20"/>
              </w:rPr>
              <w:t xml:space="preserve"> </w:t>
            </w:r>
          </w:p>
        </w:tc>
        <w:tc>
          <w:tcPr>
            <w:tcW w:w="672" w:type="pct"/>
            <w:tcBorders>
              <w:top w:val="nil"/>
              <w:left w:val="nil"/>
              <w:bottom w:val="single" w:sz="4" w:space="0" w:color="auto"/>
              <w:right w:val="single" w:sz="4" w:space="0" w:color="auto"/>
            </w:tcBorders>
            <w:shd w:val="clear" w:color="000000" w:fill="FFFFFF"/>
            <w:vAlign w:val="center"/>
            <w:hideMark/>
          </w:tcPr>
          <w:p w14:paraId="57C061DC" w14:textId="77777777" w:rsidR="00322F43" w:rsidRPr="00073C0D" w:rsidRDefault="00322F43" w:rsidP="00322F43">
            <w:pPr>
              <w:spacing w:after="0" w:line="276"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руб./</w:t>
            </w:r>
            <w:proofErr w:type="spellStart"/>
            <w:r w:rsidRPr="00073C0D">
              <w:rPr>
                <w:rFonts w:ascii="Myriad Pro" w:eastAsia="Calibri" w:hAnsi="Myriad Pro" w:cs="Times New Roman"/>
                <w:color w:val="000000" w:themeColor="text1"/>
                <w:sz w:val="20"/>
                <w:szCs w:val="20"/>
              </w:rPr>
              <w:t>МВтч</w:t>
            </w:r>
            <w:proofErr w:type="spellEnd"/>
          </w:p>
        </w:tc>
        <w:tc>
          <w:tcPr>
            <w:tcW w:w="822" w:type="pct"/>
            <w:tcBorders>
              <w:top w:val="nil"/>
              <w:left w:val="nil"/>
              <w:bottom w:val="single" w:sz="4" w:space="0" w:color="auto"/>
              <w:right w:val="single" w:sz="4" w:space="0" w:color="auto"/>
            </w:tcBorders>
            <w:shd w:val="clear" w:color="000000" w:fill="FFFFFF"/>
            <w:noWrap/>
            <w:vAlign w:val="center"/>
            <w:hideMark/>
          </w:tcPr>
          <w:p w14:paraId="0A772A43" w14:textId="77777777" w:rsidR="00322F43" w:rsidRPr="00073C0D" w:rsidRDefault="00322F43" w:rsidP="00322F43">
            <w:pPr>
              <w:spacing w:after="0" w:line="276"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2,817</w:t>
            </w:r>
          </w:p>
        </w:tc>
        <w:tc>
          <w:tcPr>
            <w:tcW w:w="748" w:type="pct"/>
            <w:tcBorders>
              <w:top w:val="nil"/>
              <w:left w:val="nil"/>
              <w:bottom w:val="single" w:sz="4" w:space="0" w:color="auto"/>
              <w:right w:val="single" w:sz="4" w:space="0" w:color="auto"/>
            </w:tcBorders>
            <w:shd w:val="clear" w:color="000000" w:fill="FFFFFF"/>
            <w:noWrap/>
            <w:vAlign w:val="center"/>
            <w:hideMark/>
          </w:tcPr>
          <w:p w14:paraId="189D110D" w14:textId="77777777" w:rsidR="00322F43" w:rsidRPr="00073C0D" w:rsidRDefault="00322F43" w:rsidP="00322F43">
            <w:pPr>
              <w:spacing w:after="0" w:line="276"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2,931</w:t>
            </w:r>
          </w:p>
        </w:tc>
        <w:tc>
          <w:tcPr>
            <w:tcW w:w="744" w:type="pct"/>
            <w:tcBorders>
              <w:top w:val="nil"/>
              <w:left w:val="nil"/>
              <w:bottom w:val="single" w:sz="4" w:space="0" w:color="auto"/>
              <w:right w:val="single" w:sz="4" w:space="0" w:color="auto"/>
            </w:tcBorders>
            <w:shd w:val="clear" w:color="000000" w:fill="FFFFFF"/>
            <w:noWrap/>
            <w:vAlign w:val="center"/>
            <w:hideMark/>
          </w:tcPr>
          <w:p w14:paraId="5CA3E8DA" w14:textId="77777777" w:rsidR="00322F43" w:rsidRPr="00073C0D" w:rsidRDefault="00322F43" w:rsidP="00322F43">
            <w:pPr>
              <w:spacing w:after="0" w:line="276"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2,88</w:t>
            </w:r>
          </w:p>
        </w:tc>
      </w:tr>
      <w:tr w:rsidR="00322F43" w:rsidRPr="00073C0D" w14:paraId="742674F5" w14:textId="77777777" w:rsidTr="00EA417D">
        <w:trPr>
          <w:trHeight w:val="390"/>
        </w:trPr>
        <w:tc>
          <w:tcPr>
            <w:tcW w:w="294" w:type="pct"/>
            <w:tcBorders>
              <w:top w:val="nil"/>
              <w:left w:val="single" w:sz="4" w:space="0" w:color="auto"/>
              <w:bottom w:val="single" w:sz="4" w:space="0" w:color="auto"/>
              <w:right w:val="single" w:sz="4" w:space="0" w:color="auto"/>
            </w:tcBorders>
            <w:shd w:val="clear" w:color="000000" w:fill="FFFFFF"/>
            <w:noWrap/>
            <w:vAlign w:val="center"/>
            <w:hideMark/>
          </w:tcPr>
          <w:p w14:paraId="14EC9152" w14:textId="77777777" w:rsidR="00322F43" w:rsidRPr="00073C0D" w:rsidRDefault="00322F43" w:rsidP="00322F43">
            <w:pPr>
              <w:spacing w:after="0" w:line="276" w:lineRule="auto"/>
              <w:contextualSpacing/>
              <w:jc w:val="center"/>
              <w:rPr>
                <w:rFonts w:ascii="Myriad Pro" w:eastAsia="Calibri" w:hAnsi="Myriad Pro" w:cs="Times New Roman"/>
                <w:b/>
                <w:color w:val="000000" w:themeColor="text1"/>
                <w:sz w:val="20"/>
                <w:szCs w:val="20"/>
              </w:rPr>
            </w:pPr>
            <w:r w:rsidRPr="00073C0D">
              <w:rPr>
                <w:rFonts w:ascii="Myriad Pro" w:eastAsia="Calibri" w:hAnsi="Myriad Pro" w:cs="Times New Roman"/>
                <w:b/>
                <w:color w:val="000000" w:themeColor="text1"/>
                <w:sz w:val="20"/>
                <w:szCs w:val="20"/>
              </w:rPr>
              <w:t>3</w:t>
            </w:r>
          </w:p>
        </w:tc>
        <w:tc>
          <w:tcPr>
            <w:tcW w:w="1721" w:type="pct"/>
            <w:tcBorders>
              <w:top w:val="nil"/>
              <w:left w:val="nil"/>
              <w:bottom w:val="single" w:sz="4" w:space="0" w:color="auto"/>
              <w:right w:val="single" w:sz="4" w:space="0" w:color="auto"/>
            </w:tcBorders>
            <w:shd w:val="clear" w:color="000000" w:fill="FFFFFF"/>
            <w:vAlign w:val="center"/>
            <w:hideMark/>
          </w:tcPr>
          <w:p w14:paraId="528FBE32" w14:textId="77777777" w:rsidR="00322F43" w:rsidRPr="00073C0D" w:rsidRDefault="00322F43" w:rsidP="00322F43">
            <w:pPr>
              <w:spacing w:after="0" w:line="240" w:lineRule="auto"/>
              <w:contextualSpacing/>
              <w:rPr>
                <w:rFonts w:ascii="Myriad Pro" w:eastAsia="Calibri" w:hAnsi="Myriad Pro" w:cs="Times New Roman"/>
                <w:b/>
                <w:color w:val="000000" w:themeColor="text1"/>
                <w:sz w:val="20"/>
                <w:szCs w:val="20"/>
              </w:rPr>
            </w:pPr>
            <w:r w:rsidRPr="00073C0D">
              <w:rPr>
                <w:rFonts w:ascii="Myriad Pro" w:eastAsia="Calibri" w:hAnsi="Myriad Pro" w:cs="Times New Roman"/>
                <w:b/>
                <w:color w:val="000000" w:themeColor="text1"/>
                <w:sz w:val="20"/>
                <w:szCs w:val="20"/>
              </w:rPr>
              <w:t>Затраты на покупку потерь</w:t>
            </w:r>
          </w:p>
        </w:tc>
        <w:tc>
          <w:tcPr>
            <w:tcW w:w="672" w:type="pct"/>
            <w:tcBorders>
              <w:top w:val="nil"/>
              <w:left w:val="nil"/>
              <w:bottom w:val="single" w:sz="4" w:space="0" w:color="auto"/>
              <w:right w:val="single" w:sz="4" w:space="0" w:color="auto"/>
            </w:tcBorders>
            <w:shd w:val="clear" w:color="000000" w:fill="FFFFFF"/>
            <w:vAlign w:val="center"/>
            <w:hideMark/>
          </w:tcPr>
          <w:p w14:paraId="6F8061F9" w14:textId="77777777" w:rsidR="00322F43" w:rsidRPr="00073C0D" w:rsidRDefault="00322F43" w:rsidP="00322F43">
            <w:pPr>
              <w:spacing w:after="0" w:line="276" w:lineRule="auto"/>
              <w:contextualSpacing/>
              <w:jc w:val="center"/>
              <w:rPr>
                <w:rFonts w:ascii="Myriad Pro" w:eastAsia="Calibri" w:hAnsi="Myriad Pro" w:cs="Times New Roman"/>
                <w:b/>
                <w:color w:val="000000" w:themeColor="text1"/>
                <w:sz w:val="20"/>
                <w:szCs w:val="20"/>
              </w:rPr>
            </w:pPr>
            <w:proofErr w:type="spellStart"/>
            <w:r w:rsidRPr="00073C0D">
              <w:rPr>
                <w:rFonts w:ascii="Myriad Pro" w:eastAsia="Calibri" w:hAnsi="Myriad Pro" w:cs="Times New Roman"/>
                <w:b/>
                <w:color w:val="000000" w:themeColor="text1"/>
                <w:sz w:val="20"/>
                <w:szCs w:val="20"/>
              </w:rPr>
              <w:t>тыс.руб</w:t>
            </w:r>
            <w:proofErr w:type="spellEnd"/>
            <w:r w:rsidRPr="00073C0D">
              <w:rPr>
                <w:rFonts w:ascii="Myriad Pro" w:eastAsia="Calibri" w:hAnsi="Myriad Pro" w:cs="Times New Roman"/>
                <w:b/>
                <w:color w:val="000000" w:themeColor="text1"/>
                <w:sz w:val="20"/>
                <w:szCs w:val="20"/>
              </w:rPr>
              <w:t>.</w:t>
            </w:r>
          </w:p>
        </w:tc>
        <w:tc>
          <w:tcPr>
            <w:tcW w:w="822" w:type="pct"/>
            <w:tcBorders>
              <w:top w:val="nil"/>
              <w:left w:val="nil"/>
              <w:bottom w:val="single" w:sz="4" w:space="0" w:color="auto"/>
              <w:right w:val="single" w:sz="4" w:space="0" w:color="auto"/>
            </w:tcBorders>
            <w:shd w:val="clear" w:color="000000" w:fill="FFFFFF"/>
            <w:noWrap/>
            <w:vAlign w:val="center"/>
            <w:hideMark/>
          </w:tcPr>
          <w:p w14:paraId="2B3B772F" w14:textId="77777777" w:rsidR="00322F43" w:rsidRPr="00073C0D" w:rsidRDefault="00012F4F" w:rsidP="00322F43">
            <w:pPr>
              <w:spacing w:after="0" w:line="276" w:lineRule="auto"/>
              <w:contextualSpacing/>
              <w:jc w:val="center"/>
              <w:rPr>
                <w:rFonts w:ascii="Myriad Pro" w:eastAsia="Calibri" w:hAnsi="Myriad Pro" w:cs="Times New Roman"/>
                <w:b/>
                <w:color w:val="000000" w:themeColor="text1"/>
                <w:sz w:val="20"/>
                <w:szCs w:val="20"/>
              </w:rPr>
            </w:pPr>
            <w:r w:rsidRPr="00073C0D">
              <w:rPr>
                <w:rFonts w:ascii="Myriad Pro" w:eastAsia="Calibri" w:hAnsi="Myriad Pro" w:cs="Times New Roman"/>
                <w:b/>
                <w:color w:val="000000" w:themeColor="text1"/>
                <w:sz w:val="20"/>
                <w:szCs w:val="20"/>
              </w:rPr>
              <w:t>3 431 471,0</w:t>
            </w:r>
          </w:p>
        </w:tc>
        <w:tc>
          <w:tcPr>
            <w:tcW w:w="748" w:type="pct"/>
            <w:tcBorders>
              <w:top w:val="nil"/>
              <w:left w:val="nil"/>
              <w:bottom w:val="single" w:sz="4" w:space="0" w:color="auto"/>
              <w:right w:val="single" w:sz="4" w:space="0" w:color="auto"/>
            </w:tcBorders>
            <w:shd w:val="clear" w:color="000000" w:fill="FFFFFF"/>
            <w:noWrap/>
            <w:vAlign w:val="center"/>
            <w:hideMark/>
          </w:tcPr>
          <w:p w14:paraId="235804F1" w14:textId="77777777" w:rsidR="00322F43" w:rsidRPr="00073C0D" w:rsidRDefault="00012F4F" w:rsidP="00322F43">
            <w:pPr>
              <w:spacing w:after="0" w:line="276" w:lineRule="auto"/>
              <w:contextualSpacing/>
              <w:jc w:val="center"/>
              <w:rPr>
                <w:rFonts w:ascii="Myriad Pro" w:eastAsia="Calibri" w:hAnsi="Myriad Pro" w:cs="Times New Roman"/>
                <w:b/>
                <w:color w:val="000000" w:themeColor="text1"/>
                <w:sz w:val="20"/>
                <w:szCs w:val="20"/>
              </w:rPr>
            </w:pPr>
            <w:r w:rsidRPr="00073C0D">
              <w:rPr>
                <w:rFonts w:ascii="Myriad Pro" w:eastAsia="Calibri" w:hAnsi="Myriad Pro" w:cs="Times New Roman"/>
                <w:b/>
                <w:color w:val="000000" w:themeColor="text1"/>
                <w:sz w:val="20"/>
                <w:szCs w:val="20"/>
              </w:rPr>
              <w:t>3 965 381,0</w:t>
            </w:r>
          </w:p>
        </w:tc>
        <w:tc>
          <w:tcPr>
            <w:tcW w:w="744" w:type="pct"/>
            <w:tcBorders>
              <w:top w:val="nil"/>
              <w:left w:val="nil"/>
              <w:bottom w:val="single" w:sz="4" w:space="0" w:color="auto"/>
              <w:right w:val="single" w:sz="4" w:space="0" w:color="auto"/>
            </w:tcBorders>
            <w:shd w:val="clear" w:color="000000" w:fill="FFFFFF"/>
            <w:noWrap/>
            <w:vAlign w:val="center"/>
            <w:hideMark/>
          </w:tcPr>
          <w:p w14:paraId="02C2543E" w14:textId="77777777" w:rsidR="00322F43" w:rsidRPr="00073C0D" w:rsidRDefault="00012F4F" w:rsidP="00322F43">
            <w:pPr>
              <w:spacing w:after="0" w:line="276" w:lineRule="auto"/>
              <w:contextualSpacing/>
              <w:jc w:val="center"/>
              <w:rPr>
                <w:rFonts w:ascii="Myriad Pro" w:eastAsia="Calibri" w:hAnsi="Myriad Pro" w:cs="Times New Roman"/>
                <w:b/>
                <w:color w:val="000000" w:themeColor="text1"/>
                <w:sz w:val="20"/>
                <w:szCs w:val="20"/>
              </w:rPr>
            </w:pPr>
            <w:r w:rsidRPr="00073C0D">
              <w:rPr>
                <w:rFonts w:ascii="Myriad Pro" w:eastAsia="Calibri" w:hAnsi="Myriad Pro" w:cs="Times New Roman"/>
                <w:b/>
                <w:color w:val="000000" w:themeColor="text1"/>
                <w:sz w:val="20"/>
                <w:szCs w:val="20"/>
              </w:rPr>
              <w:t>7 396 852,04</w:t>
            </w:r>
          </w:p>
        </w:tc>
      </w:tr>
    </w:tbl>
    <w:p w14:paraId="0261E22E" w14:textId="77777777" w:rsidR="008113F7" w:rsidRPr="00073C0D" w:rsidRDefault="00D91C5B" w:rsidP="00346B5E">
      <w:pPr>
        <w:spacing w:after="0" w:line="360" w:lineRule="auto"/>
        <w:ind w:firstLine="567"/>
        <w:jc w:val="both"/>
        <w:rPr>
          <w:rFonts w:ascii="Myriad Pro" w:hAnsi="Myriad Pro"/>
          <w:sz w:val="26"/>
          <w:szCs w:val="26"/>
        </w:rPr>
      </w:pPr>
      <w:r w:rsidRPr="00073C0D">
        <w:rPr>
          <w:rFonts w:ascii="Myriad Pro" w:hAnsi="Myriad Pro" w:cs="Myriad Pro"/>
          <w:sz w:val="26"/>
          <w:szCs w:val="26"/>
        </w:rPr>
        <w:lastRenderedPageBreak/>
        <w:t xml:space="preserve">Таким образом, </w:t>
      </w:r>
      <w:r w:rsidR="0035001C" w:rsidRPr="00073C0D">
        <w:rPr>
          <w:rFonts w:ascii="Myriad Pro" w:hAnsi="Myriad Pro" w:cs="Myriad Pro"/>
          <w:sz w:val="26"/>
          <w:szCs w:val="26"/>
        </w:rPr>
        <w:t xml:space="preserve">плановые </w:t>
      </w:r>
      <w:r w:rsidRPr="00073C0D">
        <w:rPr>
          <w:rFonts w:ascii="Myriad Pro" w:hAnsi="Myriad Pro"/>
          <w:sz w:val="26"/>
          <w:szCs w:val="26"/>
        </w:rPr>
        <w:t>затраты на покупку потерь электрической энергии</w:t>
      </w:r>
      <w:r w:rsidR="0035001C" w:rsidRPr="00073C0D">
        <w:rPr>
          <w:rFonts w:ascii="Myriad Pro" w:hAnsi="Myriad Pro"/>
          <w:sz w:val="26"/>
          <w:szCs w:val="26"/>
        </w:rPr>
        <w:t>, по расчету Исполнителя,</w:t>
      </w:r>
      <w:r w:rsidRPr="00073C0D">
        <w:rPr>
          <w:rFonts w:ascii="Myriad Pro" w:hAnsi="Myriad Pro"/>
          <w:sz w:val="26"/>
          <w:szCs w:val="26"/>
        </w:rPr>
        <w:t xml:space="preserve"> в 1</w:t>
      </w:r>
      <w:r w:rsidR="00AD50F8" w:rsidRPr="00073C0D">
        <w:rPr>
          <w:rFonts w:ascii="Myriad Pro" w:hAnsi="Myriad Pro"/>
          <w:sz w:val="26"/>
          <w:szCs w:val="26"/>
        </w:rPr>
        <w:t> </w:t>
      </w:r>
      <w:r w:rsidRPr="00073C0D">
        <w:rPr>
          <w:rFonts w:ascii="Myriad Pro" w:hAnsi="Myriad Pro"/>
          <w:sz w:val="26"/>
          <w:szCs w:val="26"/>
        </w:rPr>
        <w:t>полугодии 2019 года состав</w:t>
      </w:r>
      <w:r w:rsidR="0035001C" w:rsidRPr="00073C0D">
        <w:rPr>
          <w:rFonts w:ascii="Myriad Pro" w:hAnsi="Myriad Pro"/>
          <w:sz w:val="26"/>
          <w:szCs w:val="26"/>
        </w:rPr>
        <w:t>или</w:t>
      </w:r>
      <w:r w:rsidRPr="00073C0D">
        <w:rPr>
          <w:rFonts w:ascii="Myriad Pro" w:hAnsi="Myriad Pro"/>
          <w:sz w:val="26"/>
          <w:szCs w:val="26"/>
        </w:rPr>
        <w:t xml:space="preserve"> – </w:t>
      </w:r>
      <w:r w:rsidR="0035001C" w:rsidRPr="00073C0D">
        <w:rPr>
          <w:rFonts w:ascii="Myriad Pro" w:hAnsi="Myriad Pro"/>
          <w:sz w:val="26"/>
          <w:szCs w:val="26"/>
        </w:rPr>
        <w:br/>
      </w:r>
      <w:r w:rsidR="00012F4F" w:rsidRPr="00073C0D">
        <w:rPr>
          <w:rFonts w:ascii="Myriad Pro" w:hAnsi="Myriad Pro"/>
          <w:sz w:val="26"/>
          <w:szCs w:val="26"/>
        </w:rPr>
        <w:t>3 431 471,0</w:t>
      </w:r>
      <w:r w:rsidR="00012F4F" w:rsidRPr="00073C0D" w:rsidDel="00012F4F">
        <w:rPr>
          <w:rFonts w:ascii="Myriad Pro" w:hAnsi="Myriad Pro"/>
          <w:sz w:val="26"/>
          <w:szCs w:val="26"/>
        </w:rPr>
        <w:t xml:space="preserve"> </w:t>
      </w:r>
      <w:r w:rsidRPr="00073C0D">
        <w:rPr>
          <w:rFonts w:ascii="Myriad Pro" w:hAnsi="Myriad Pro"/>
          <w:sz w:val="26"/>
          <w:szCs w:val="26"/>
        </w:rPr>
        <w:t xml:space="preserve">тыс. рублей, на 2 полугодие 2019 года – </w:t>
      </w:r>
      <w:r w:rsidR="00012F4F" w:rsidRPr="00073C0D">
        <w:rPr>
          <w:rFonts w:ascii="Myriad Pro" w:hAnsi="Myriad Pro"/>
          <w:sz w:val="26"/>
          <w:szCs w:val="26"/>
        </w:rPr>
        <w:t>3 965 381,0</w:t>
      </w:r>
      <w:r w:rsidR="00012F4F" w:rsidRPr="00073C0D" w:rsidDel="00012F4F">
        <w:rPr>
          <w:rFonts w:ascii="Myriad Pro" w:hAnsi="Myriad Pro"/>
          <w:sz w:val="26"/>
          <w:szCs w:val="26"/>
        </w:rPr>
        <w:t xml:space="preserve"> </w:t>
      </w:r>
      <w:r w:rsidRPr="00073C0D">
        <w:rPr>
          <w:rFonts w:ascii="Myriad Pro" w:hAnsi="Myriad Pro"/>
          <w:sz w:val="26"/>
          <w:szCs w:val="26"/>
        </w:rPr>
        <w:t xml:space="preserve">тыс. рублей, всего за 2019 год </w:t>
      </w:r>
      <w:r w:rsidR="00B60470" w:rsidRPr="00073C0D">
        <w:rPr>
          <w:rFonts w:ascii="Myriad Pro" w:hAnsi="Myriad Pro"/>
          <w:sz w:val="26"/>
          <w:szCs w:val="26"/>
        </w:rPr>
        <w:t xml:space="preserve">– </w:t>
      </w:r>
      <w:r w:rsidR="00012F4F" w:rsidRPr="00073C0D">
        <w:rPr>
          <w:rFonts w:ascii="Myriad Pro" w:hAnsi="Myriad Pro"/>
          <w:sz w:val="26"/>
          <w:szCs w:val="26"/>
        </w:rPr>
        <w:t>7 396 852,04</w:t>
      </w:r>
      <w:r w:rsidR="00012F4F" w:rsidRPr="00073C0D" w:rsidDel="00012F4F">
        <w:rPr>
          <w:rFonts w:ascii="Myriad Pro" w:hAnsi="Myriad Pro"/>
          <w:sz w:val="26"/>
          <w:szCs w:val="26"/>
        </w:rPr>
        <w:t xml:space="preserve"> </w:t>
      </w:r>
      <w:r w:rsidRPr="00073C0D">
        <w:rPr>
          <w:rFonts w:ascii="Myriad Pro" w:hAnsi="Myriad Pro"/>
          <w:sz w:val="26"/>
          <w:szCs w:val="26"/>
        </w:rPr>
        <w:t xml:space="preserve">тыс. рублей. </w:t>
      </w:r>
      <w:r w:rsidR="006F1016" w:rsidRPr="00073C0D">
        <w:rPr>
          <w:rFonts w:ascii="Myriad Pro" w:hAnsi="Myriad Pro"/>
          <w:sz w:val="26"/>
          <w:szCs w:val="26"/>
        </w:rPr>
        <w:t xml:space="preserve">Данные затраты на </w:t>
      </w:r>
      <w:r w:rsidR="00012F4F" w:rsidRPr="00073C0D">
        <w:rPr>
          <w:rFonts w:ascii="Myriad Pro" w:hAnsi="Myriad Pro"/>
          <w:sz w:val="26"/>
          <w:szCs w:val="26"/>
        </w:rPr>
        <w:t>3,99</w:t>
      </w:r>
      <w:r w:rsidR="006F1016" w:rsidRPr="00073C0D">
        <w:rPr>
          <w:rFonts w:ascii="Myriad Pro" w:hAnsi="Myriad Pro"/>
          <w:sz w:val="26"/>
          <w:szCs w:val="26"/>
        </w:rPr>
        <w:t xml:space="preserve">% ниже фактических за 2018 год (7 707 477,32 тыс. руб.), что связано с увеличением средневзвешенной цены на </w:t>
      </w:r>
      <w:r w:rsidR="00E22015" w:rsidRPr="00073C0D">
        <w:rPr>
          <w:rFonts w:ascii="Myriad Pro" w:hAnsi="Myriad Pro"/>
          <w:sz w:val="26"/>
          <w:szCs w:val="26"/>
        </w:rPr>
        <w:t xml:space="preserve">покупку потерь на </w:t>
      </w:r>
      <w:r w:rsidR="00012F4F" w:rsidRPr="00073C0D">
        <w:rPr>
          <w:rFonts w:ascii="Myriad Pro" w:hAnsi="Myriad Pro"/>
          <w:sz w:val="26"/>
          <w:szCs w:val="26"/>
        </w:rPr>
        <w:t>1,23</w:t>
      </w:r>
      <w:r w:rsidR="006F1016" w:rsidRPr="00073C0D">
        <w:rPr>
          <w:rFonts w:ascii="Myriad Pro" w:hAnsi="Myriad Pro"/>
          <w:sz w:val="26"/>
          <w:szCs w:val="26"/>
        </w:rPr>
        <w:t>% и снижением объема</w:t>
      </w:r>
      <w:r w:rsidR="004459F6" w:rsidRPr="00073C0D">
        <w:rPr>
          <w:rFonts w:ascii="Myriad Pro" w:hAnsi="Myriad Pro"/>
          <w:sz w:val="26"/>
          <w:szCs w:val="26"/>
        </w:rPr>
        <w:t xml:space="preserve"> нормативных</w:t>
      </w:r>
      <w:r w:rsidR="006F1016" w:rsidRPr="00073C0D">
        <w:rPr>
          <w:rFonts w:ascii="Myriad Pro" w:hAnsi="Myriad Pro"/>
          <w:sz w:val="26"/>
          <w:szCs w:val="26"/>
        </w:rPr>
        <w:t xml:space="preserve"> потерь</w:t>
      </w:r>
      <w:r w:rsidR="004459F6" w:rsidRPr="00073C0D">
        <w:rPr>
          <w:rFonts w:ascii="Myriad Pro" w:hAnsi="Myriad Pro"/>
          <w:sz w:val="26"/>
          <w:szCs w:val="26"/>
        </w:rPr>
        <w:t>,</w:t>
      </w:r>
      <w:r w:rsidR="006F1016" w:rsidRPr="00073C0D">
        <w:rPr>
          <w:rFonts w:ascii="Myriad Pro" w:hAnsi="Myriad Pro"/>
          <w:sz w:val="26"/>
          <w:szCs w:val="26"/>
        </w:rPr>
        <w:t xml:space="preserve"> </w:t>
      </w:r>
      <w:r w:rsidR="004459F6" w:rsidRPr="00073C0D">
        <w:rPr>
          <w:rFonts w:ascii="Myriad Pro" w:hAnsi="Myriad Pro" w:cs="Myriad Pro"/>
          <w:sz w:val="26"/>
          <w:szCs w:val="26"/>
        </w:rPr>
        <w:t xml:space="preserve">учтенных в сводном прогнозном балансе производства и поставок электрической энергии (мощности) </w:t>
      </w:r>
      <w:r w:rsidR="006F1016" w:rsidRPr="00073C0D">
        <w:rPr>
          <w:rFonts w:ascii="Myriad Pro" w:hAnsi="Myriad Pro"/>
          <w:sz w:val="26"/>
          <w:szCs w:val="26"/>
        </w:rPr>
        <w:t>на 5,12% по сравнение с фактическими значениями 2018 года.</w:t>
      </w:r>
    </w:p>
    <w:p w14:paraId="002EBCFB" w14:textId="77777777" w:rsidR="000D79B0" w:rsidRPr="00073C0D" w:rsidRDefault="000D79B0" w:rsidP="00346B5E">
      <w:pPr>
        <w:spacing w:after="0" w:line="360" w:lineRule="auto"/>
        <w:ind w:firstLine="567"/>
        <w:jc w:val="both"/>
        <w:rPr>
          <w:rFonts w:ascii="Myriad Pro" w:hAnsi="Myriad Pro"/>
          <w:sz w:val="26"/>
          <w:szCs w:val="26"/>
        </w:rPr>
      </w:pPr>
      <w:r w:rsidRPr="00073C0D">
        <w:rPr>
          <w:rFonts w:ascii="Myriad Pro" w:hAnsi="Myriad Pro"/>
          <w:sz w:val="26"/>
          <w:szCs w:val="26"/>
        </w:rPr>
        <w:t xml:space="preserve">В таблице далее представлена динамика заявляемых </w:t>
      </w:r>
      <w:r w:rsidR="003D1851" w:rsidRPr="00073C0D">
        <w:rPr>
          <w:rFonts w:ascii="Myriad Pro" w:hAnsi="Myriad Pro"/>
          <w:sz w:val="26"/>
          <w:szCs w:val="26"/>
        </w:rPr>
        <w:t xml:space="preserve">ПАО «Кубаньэнерго» </w:t>
      </w:r>
      <w:r w:rsidRPr="00073C0D">
        <w:rPr>
          <w:rFonts w:ascii="Myriad Pro" w:hAnsi="Myriad Pro"/>
          <w:sz w:val="26"/>
          <w:szCs w:val="26"/>
        </w:rPr>
        <w:t>затрат на оплату потерь, принятых РЭК – департаментом и фактических затрат</w:t>
      </w:r>
      <w:r w:rsidR="003D1851" w:rsidRPr="00073C0D">
        <w:rPr>
          <w:rFonts w:ascii="Myriad Pro" w:hAnsi="Myriad Pro"/>
          <w:sz w:val="26"/>
          <w:szCs w:val="26"/>
        </w:rPr>
        <w:t xml:space="preserve"> на оплату потерь за 2016-2018 гг</w:t>
      </w:r>
      <w:r w:rsidRPr="00073C0D">
        <w:rPr>
          <w:rFonts w:ascii="Myriad Pro" w:hAnsi="Myriad Pro"/>
          <w:sz w:val="26"/>
          <w:szCs w:val="26"/>
        </w:rPr>
        <w:t>.</w:t>
      </w:r>
    </w:p>
    <w:tbl>
      <w:tblPr>
        <w:tblW w:w="5000" w:type="pct"/>
        <w:tblLayout w:type="fixed"/>
        <w:tblLook w:val="04A0" w:firstRow="1" w:lastRow="0" w:firstColumn="1" w:lastColumn="0" w:noHBand="0" w:noVBand="1"/>
      </w:tblPr>
      <w:tblGrid>
        <w:gridCol w:w="1787"/>
        <w:gridCol w:w="1142"/>
        <w:gridCol w:w="1009"/>
        <w:gridCol w:w="1043"/>
        <w:gridCol w:w="1020"/>
        <w:gridCol w:w="1030"/>
        <w:gridCol w:w="1080"/>
        <w:gridCol w:w="1234"/>
      </w:tblGrid>
      <w:tr w:rsidR="003D1851" w:rsidRPr="00073C0D" w14:paraId="745EB54E" w14:textId="77777777" w:rsidTr="00EA417D">
        <w:trPr>
          <w:trHeight w:val="20"/>
        </w:trPr>
        <w:tc>
          <w:tcPr>
            <w:tcW w:w="9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1C149A7E" w14:textId="77777777" w:rsidR="003D1851" w:rsidRPr="00073C0D" w:rsidRDefault="002F2E75" w:rsidP="002F2E75">
            <w:pPr>
              <w:spacing w:after="0" w:line="276" w:lineRule="auto"/>
              <w:contextualSpacing/>
              <w:jc w:val="center"/>
              <w:rPr>
                <w:rFonts w:ascii="Myriad Pro" w:eastAsia="Calibri" w:hAnsi="Myriad Pro" w:cs="Times New Roman"/>
                <w:color w:val="FFFFFF" w:themeColor="background1"/>
                <w:sz w:val="20"/>
                <w:szCs w:val="20"/>
              </w:rPr>
            </w:pPr>
            <w:r w:rsidRPr="00073C0D">
              <w:rPr>
                <w:rFonts w:ascii="Myriad Pro" w:eastAsia="Calibri" w:hAnsi="Myriad Pro" w:cs="Times New Roman"/>
                <w:color w:val="FFFFFF" w:themeColor="background1"/>
                <w:sz w:val="20"/>
                <w:szCs w:val="20"/>
              </w:rPr>
              <w:t>Наименование</w:t>
            </w:r>
          </w:p>
        </w:tc>
        <w:tc>
          <w:tcPr>
            <w:tcW w:w="6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778BD0" w14:textId="77777777" w:rsidR="003D1851" w:rsidRPr="00073C0D" w:rsidRDefault="003D1851" w:rsidP="003D1851">
            <w:pPr>
              <w:spacing w:after="0" w:line="276" w:lineRule="auto"/>
              <w:contextualSpacing/>
              <w:jc w:val="center"/>
              <w:rPr>
                <w:rFonts w:ascii="Myriad Pro" w:eastAsia="Calibri" w:hAnsi="Myriad Pro" w:cs="Times New Roman"/>
                <w:color w:val="FFFFFF" w:themeColor="background1"/>
                <w:sz w:val="20"/>
                <w:szCs w:val="20"/>
              </w:rPr>
            </w:pPr>
            <w:r w:rsidRPr="00073C0D">
              <w:rPr>
                <w:rFonts w:ascii="Myriad Pro" w:eastAsia="Calibri" w:hAnsi="Myriad Pro" w:cs="Times New Roman"/>
                <w:color w:val="FFFFFF" w:themeColor="background1"/>
                <w:sz w:val="20"/>
                <w:szCs w:val="20"/>
              </w:rPr>
              <w:t xml:space="preserve">Факт </w:t>
            </w:r>
          </w:p>
          <w:p w14:paraId="4E3B9569" w14:textId="77777777" w:rsidR="003D1851" w:rsidRPr="00073C0D" w:rsidRDefault="003D1851" w:rsidP="003D1851">
            <w:pPr>
              <w:spacing w:after="0" w:line="276" w:lineRule="auto"/>
              <w:contextualSpacing/>
              <w:jc w:val="center"/>
              <w:rPr>
                <w:rFonts w:ascii="Myriad Pro" w:eastAsia="Calibri" w:hAnsi="Myriad Pro" w:cs="Times New Roman"/>
                <w:color w:val="FFFFFF" w:themeColor="background1"/>
                <w:sz w:val="20"/>
                <w:szCs w:val="20"/>
              </w:rPr>
            </w:pPr>
            <w:r w:rsidRPr="00073C0D">
              <w:rPr>
                <w:rFonts w:ascii="Myriad Pro" w:eastAsia="Calibri" w:hAnsi="Myriad Pro" w:cs="Times New Roman"/>
                <w:color w:val="FFFFFF" w:themeColor="background1"/>
                <w:sz w:val="20"/>
                <w:szCs w:val="20"/>
              </w:rPr>
              <w:t xml:space="preserve">2016 </w:t>
            </w:r>
          </w:p>
        </w:tc>
        <w:tc>
          <w:tcPr>
            <w:tcW w:w="5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DFB7BB" w14:textId="77777777" w:rsidR="003D1851" w:rsidRPr="00073C0D" w:rsidRDefault="003D1851" w:rsidP="003D1851">
            <w:pPr>
              <w:spacing w:after="0" w:line="276" w:lineRule="auto"/>
              <w:contextualSpacing/>
              <w:jc w:val="center"/>
              <w:rPr>
                <w:rFonts w:ascii="Myriad Pro" w:eastAsia="Calibri" w:hAnsi="Myriad Pro" w:cs="Times New Roman"/>
                <w:color w:val="FFFFFF" w:themeColor="background1"/>
                <w:sz w:val="20"/>
                <w:szCs w:val="20"/>
              </w:rPr>
            </w:pPr>
            <w:r w:rsidRPr="00073C0D">
              <w:rPr>
                <w:rFonts w:ascii="Myriad Pro" w:eastAsia="Calibri" w:hAnsi="Myriad Pro" w:cs="Times New Roman"/>
                <w:color w:val="FFFFFF" w:themeColor="background1"/>
                <w:sz w:val="20"/>
                <w:szCs w:val="20"/>
              </w:rPr>
              <w:t>Заявка на 2017 г.</w:t>
            </w:r>
          </w:p>
        </w:tc>
        <w:tc>
          <w:tcPr>
            <w:tcW w:w="5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9871ED" w14:textId="77777777" w:rsidR="003D1851" w:rsidRPr="00073C0D" w:rsidRDefault="003D1851" w:rsidP="003D1851">
            <w:pPr>
              <w:spacing w:after="0" w:line="276" w:lineRule="auto"/>
              <w:contextualSpacing/>
              <w:jc w:val="center"/>
              <w:rPr>
                <w:rFonts w:ascii="Myriad Pro" w:eastAsia="Calibri" w:hAnsi="Myriad Pro" w:cs="Times New Roman"/>
                <w:color w:val="FFFFFF" w:themeColor="background1"/>
                <w:sz w:val="20"/>
                <w:szCs w:val="20"/>
              </w:rPr>
            </w:pPr>
            <w:r w:rsidRPr="00073C0D">
              <w:rPr>
                <w:rFonts w:ascii="Myriad Pro" w:eastAsia="Calibri" w:hAnsi="Myriad Pro" w:cs="Times New Roman"/>
                <w:color w:val="FFFFFF" w:themeColor="background1"/>
                <w:sz w:val="20"/>
                <w:szCs w:val="20"/>
              </w:rPr>
              <w:t>ТБР 2017</w:t>
            </w:r>
          </w:p>
        </w:tc>
        <w:tc>
          <w:tcPr>
            <w:tcW w:w="5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5767A4" w14:textId="77777777" w:rsidR="003D1851" w:rsidRPr="00073C0D" w:rsidRDefault="003D1851" w:rsidP="003D1851">
            <w:pPr>
              <w:spacing w:after="0" w:line="276" w:lineRule="auto"/>
              <w:contextualSpacing/>
              <w:jc w:val="center"/>
              <w:rPr>
                <w:rFonts w:ascii="Myriad Pro" w:eastAsia="Calibri" w:hAnsi="Myriad Pro" w:cs="Times New Roman"/>
                <w:color w:val="FFFFFF" w:themeColor="background1"/>
                <w:sz w:val="20"/>
                <w:szCs w:val="20"/>
              </w:rPr>
            </w:pPr>
            <w:r w:rsidRPr="00073C0D">
              <w:rPr>
                <w:rFonts w:ascii="Myriad Pro" w:eastAsia="Calibri" w:hAnsi="Myriad Pro" w:cs="Times New Roman"/>
                <w:color w:val="FFFFFF" w:themeColor="background1"/>
                <w:sz w:val="20"/>
                <w:szCs w:val="20"/>
              </w:rPr>
              <w:t xml:space="preserve">Факт 2017 </w:t>
            </w:r>
          </w:p>
        </w:tc>
        <w:tc>
          <w:tcPr>
            <w:tcW w:w="5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2FD08D" w14:textId="77777777" w:rsidR="003D1851" w:rsidRPr="00073C0D" w:rsidRDefault="003D1851" w:rsidP="003D1851">
            <w:pPr>
              <w:spacing w:after="0" w:line="276" w:lineRule="auto"/>
              <w:contextualSpacing/>
              <w:jc w:val="center"/>
              <w:rPr>
                <w:rFonts w:ascii="Myriad Pro" w:eastAsia="Calibri" w:hAnsi="Myriad Pro" w:cs="Times New Roman"/>
                <w:color w:val="FFFFFF" w:themeColor="background1"/>
                <w:sz w:val="20"/>
                <w:szCs w:val="20"/>
              </w:rPr>
            </w:pPr>
            <w:r w:rsidRPr="00073C0D">
              <w:rPr>
                <w:rFonts w:ascii="Myriad Pro" w:eastAsia="Calibri" w:hAnsi="Myriad Pro" w:cs="Times New Roman"/>
                <w:color w:val="FFFFFF" w:themeColor="background1"/>
                <w:sz w:val="20"/>
                <w:szCs w:val="20"/>
              </w:rPr>
              <w:t>Заявка на 2018 г.</w:t>
            </w:r>
          </w:p>
        </w:tc>
        <w:tc>
          <w:tcPr>
            <w:tcW w:w="5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60801F" w14:textId="77777777" w:rsidR="003D1851" w:rsidRPr="00073C0D" w:rsidRDefault="003D1851" w:rsidP="003D1851">
            <w:pPr>
              <w:spacing w:after="0" w:line="276" w:lineRule="auto"/>
              <w:contextualSpacing/>
              <w:jc w:val="center"/>
              <w:rPr>
                <w:rFonts w:ascii="Myriad Pro" w:eastAsia="Calibri" w:hAnsi="Myriad Pro" w:cs="Times New Roman"/>
                <w:color w:val="FFFFFF" w:themeColor="background1"/>
                <w:sz w:val="20"/>
                <w:szCs w:val="20"/>
              </w:rPr>
            </w:pPr>
            <w:r w:rsidRPr="00073C0D">
              <w:rPr>
                <w:rFonts w:ascii="Myriad Pro" w:eastAsia="Calibri" w:hAnsi="Myriad Pro" w:cs="Times New Roman"/>
                <w:color w:val="FFFFFF" w:themeColor="background1"/>
                <w:sz w:val="20"/>
                <w:szCs w:val="20"/>
              </w:rPr>
              <w:t>ТБР 2018</w:t>
            </w:r>
          </w:p>
        </w:tc>
        <w:tc>
          <w:tcPr>
            <w:tcW w:w="6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20095E" w14:textId="77777777" w:rsidR="004D59D0" w:rsidRPr="00073C0D" w:rsidRDefault="004D59D0" w:rsidP="004D59D0">
            <w:pPr>
              <w:spacing w:after="0" w:line="276" w:lineRule="auto"/>
              <w:contextualSpacing/>
              <w:jc w:val="center"/>
              <w:rPr>
                <w:rFonts w:ascii="Myriad Pro" w:eastAsia="Calibri" w:hAnsi="Myriad Pro" w:cs="Times New Roman"/>
                <w:color w:val="FFFFFF" w:themeColor="background1"/>
                <w:sz w:val="20"/>
                <w:szCs w:val="20"/>
              </w:rPr>
            </w:pPr>
            <w:r w:rsidRPr="00073C0D">
              <w:rPr>
                <w:rFonts w:ascii="Myriad Pro" w:eastAsia="Calibri" w:hAnsi="Myriad Pro" w:cs="Times New Roman"/>
                <w:color w:val="FFFFFF" w:themeColor="background1"/>
                <w:sz w:val="20"/>
                <w:szCs w:val="20"/>
              </w:rPr>
              <w:t>Факт</w:t>
            </w:r>
          </w:p>
          <w:p w14:paraId="64142866" w14:textId="77777777" w:rsidR="003D1851" w:rsidRPr="00073C0D" w:rsidRDefault="003D1851" w:rsidP="004D59D0">
            <w:pPr>
              <w:spacing w:after="0" w:line="276" w:lineRule="auto"/>
              <w:contextualSpacing/>
              <w:jc w:val="center"/>
              <w:rPr>
                <w:rFonts w:ascii="Myriad Pro" w:eastAsia="Calibri" w:hAnsi="Myriad Pro" w:cs="Times New Roman"/>
                <w:color w:val="FFFFFF" w:themeColor="background1"/>
                <w:sz w:val="20"/>
                <w:szCs w:val="20"/>
              </w:rPr>
            </w:pPr>
            <w:r w:rsidRPr="00073C0D">
              <w:rPr>
                <w:rFonts w:ascii="Myriad Pro" w:eastAsia="Calibri" w:hAnsi="Myriad Pro" w:cs="Times New Roman"/>
                <w:color w:val="FFFFFF" w:themeColor="background1"/>
                <w:sz w:val="20"/>
                <w:szCs w:val="20"/>
              </w:rPr>
              <w:t xml:space="preserve">2018 </w:t>
            </w:r>
          </w:p>
        </w:tc>
      </w:tr>
      <w:tr w:rsidR="003D1851" w:rsidRPr="00073C0D" w14:paraId="43EA4BED" w14:textId="77777777" w:rsidTr="00EA417D">
        <w:trPr>
          <w:trHeight w:val="20"/>
        </w:trPr>
        <w:tc>
          <w:tcPr>
            <w:tcW w:w="956"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705E72E2" w14:textId="77777777" w:rsidR="003D1851" w:rsidRPr="00073C0D" w:rsidRDefault="003D1851" w:rsidP="000D79B0">
            <w:pPr>
              <w:spacing w:after="0" w:line="276" w:lineRule="auto"/>
              <w:contextualSpacing/>
              <w:jc w:val="both"/>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 xml:space="preserve">Объем потерь, млн. </w:t>
            </w:r>
            <w:proofErr w:type="spellStart"/>
            <w:r w:rsidRPr="00073C0D">
              <w:rPr>
                <w:rFonts w:ascii="Myriad Pro" w:eastAsia="Calibri" w:hAnsi="Myriad Pro" w:cs="Times New Roman"/>
                <w:color w:val="000000" w:themeColor="text1"/>
                <w:sz w:val="20"/>
                <w:szCs w:val="20"/>
              </w:rPr>
              <w:t>кВтч</w:t>
            </w:r>
            <w:proofErr w:type="spellEnd"/>
          </w:p>
        </w:tc>
        <w:tc>
          <w:tcPr>
            <w:tcW w:w="61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26A4A8D" w14:textId="77777777" w:rsidR="003D1851" w:rsidRPr="00073C0D" w:rsidRDefault="003D1851" w:rsidP="003D1851">
            <w:pPr>
              <w:spacing w:after="0" w:line="276"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2 945,64</w:t>
            </w:r>
          </w:p>
        </w:tc>
        <w:tc>
          <w:tcPr>
            <w:tcW w:w="54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2BAE633" w14:textId="77777777" w:rsidR="003D1851" w:rsidRPr="00073C0D" w:rsidRDefault="00FE4D88" w:rsidP="003D1851">
            <w:pPr>
              <w:spacing w:after="0" w:line="276"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2 845,65</w:t>
            </w:r>
          </w:p>
        </w:tc>
        <w:tc>
          <w:tcPr>
            <w:tcW w:w="558"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71E30C9" w14:textId="77777777" w:rsidR="003D1851" w:rsidRPr="00073C0D" w:rsidRDefault="003D1851" w:rsidP="003D1851">
            <w:pPr>
              <w:spacing w:after="0" w:line="276"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2 915,06</w:t>
            </w:r>
          </w:p>
        </w:tc>
        <w:tc>
          <w:tcPr>
            <w:tcW w:w="546"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C42450B" w14:textId="77777777" w:rsidR="003D1851" w:rsidRPr="00073C0D" w:rsidRDefault="003D1851" w:rsidP="003D1851">
            <w:pPr>
              <w:spacing w:after="0" w:line="276"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2 728,98</w:t>
            </w:r>
          </w:p>
        </w:tc>
        <w:tc>
          <w:tcPr>
            <w:tcW w:w="55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55F8F6A" w14:textId="77777777" w:rsidR="003D1851" w:rsidRPr="00073C0D" w:rsidRDefault="00FE4D88" w:rsidP="003D1851">
            <w:pPr>
              <w:spacing w:after="0" w:line="276"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2 802,7</w:t>
            </w:r>
          </w:p>
        </w:tc>
        <w:tc>
          <w:tcPr>
            <w:tcW w:w="578"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E0D95DF" w14:textId="77777777" w:rsidR="003D1851" w:rsidRPr="00073C0D" w:rsidRDefault="003D1851" w:rsidP="003D1851">
            <w:pPr>
              <w:spacing w:after="0" w:line="276"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2 458,50</w:t>
            </w:r>
          </w:p>
        </w:tc>
        <w:tc>
          <w:tcPr>
            <w:tcW w:w="66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A3B66FA" w14:textId="77777777" w:rsidR="003D1851" w:rsidRPr="00073C0D" w:rsidRDefault="003D1851" w:rsidP="003D1851">
            <w:pPr>
              <w:spacing w:after="0" w:line="276"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2 590,15</w:t>
            </w:r>
          </w:p>
        </w:tc>
      </w:tr>
      <w:tr w:rsidR="003D1851" w:rsidRPr="00073C0D" w14:paraId="438D9386" w14:textId="77777777" w:rsidTr="00EA417D">
        <w:trPr>
          <w:trHeight w:val="20"/>
        </w:trPr>
        <w:tc>
          <w:tcPr>
            <w:tcW w:w="956" w:type="pct"/>
            <w:tcBorders>
              <w:top w:val="nil"/>
              <w:left w:val="single" w:sz="4" w:space="0" w:color="auto"/>
              <w:bottom w:val="single" w:sz="4" w:space="0" w:color="auto"/>
              <w:right w:val="single" w:sz="4" w:space="0" w:color="auto"/>
            </w:tcBorders>
            <w:shd w:val="clear" w:color="000000" w:fill="FFFFFF"/>
            <w:vAlign w:val="center"/>
            <w:hideMark/>
          </w:tcPr>
          <w:p w14:paraId="0E6FAB67" w14:textId="77777777" w:rsidR="003D1851" w:rsidRPr="00073C0D" w:rsidRDefault="003D1851" w:rsidP="000D79B0">
            <w:pPr>
              <w:spacing w:after="0" w:line="276" w:lineRule="auto"/>
              <w:contextualSpacing/>
              <w:jc w:val="both"/>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Затраты на покупку потерь, млн. руб.</w:t>
            </w:r>
            <w:r w:rsidR="0087030F" w:rsidRPr="00073C0D">
              <w:rPr>
                <w:rFonts w:ascii="Myriad Pro" w:eastAsia="Calibri" w:hAnsi="Myriad Pro" w:cs="Times New Roman"/>
                <w:color w:val="000000" w:themeColor="text1"/>
                <w:sz w:val="20"/>
                <w:szCs w:val="20"/>
              </w:rPr>
              <w:t xml:space="preserve"> </w:t>
            </w:r>
            <w:r w:rsidRPr="00073C0D">
              <w:rPr>
                <w:rFonts w:ascii="Myriad Pro" w:eastAsia="Calibri" w:hAnsi="Myriad Pro" w:cs="Times New Roman"/>
                <w:color w:val="000000" w:themeColor="text1"/>
                <w:sz w:val="20"/>
                <w:szCs w:val="20"/>
              </w:rPr>
              <w:t>без НДС</w:t>
            </w:r>
          </w:p>
        </w:tc>
        <w:tc>
          <w:tcPr>
            <w:tcW w:w="611" w:type="pct"/>
            <w:tcBorders>
              <w:top w:val="nil"/>
              <w:left w:val="nil"/>
              <w:bottom w:val="single" w:sz="4" w:space="0" w:color="auto"/>
              <w:right w:val="single" w:sz="4" w:space="0" w:color="auto"/>
            </w:tcBorders>
            <w:shd w:val="clear" w:color="auto" w:fill="auto"/>
            <w:vAlign w:val="center"/>
            <w:hideMark/>
          </w:tcPr>
          <w:p w14:paraId="6D0F3BE6" w14:textId="77777777" w:rsidR="003D1851" w:rsidRPr="00073C0D" w:rsidRDefault="003D1851" w:rsidP="003D1851">
            <w:pPr>
              <w:spacing w:after="0" w:line="276"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7 445,89</w:t>
            </w:r>
          </w:p>
        </w:tc>
        <w:tc>
          <w:tcPr>
            <w:tcW w:w="540" w:type="pct"/>
            <w:tcBorders>
              <w:top w:val="nil"/>
              <w:left w:val="nil"/>
              <w:bottom w:val="single" w:sz="4" w:space="0" w:color="auto"/>
              <w:right w:val="single" w:sz="4" w:space="0" w:color="auto"/>
            </w:tcBorders>
            <w:shd w:val="clear" w:color="auto" w:fill="auto"/>
            <w:vAlign w:val="center"/>
            <w:hideMark/>
          </w:tcPr>
          <w:p w14:paraId="7C79CA35" w14:textId="77777777" w:rsidR="003D1851" w:rsidRPr="00073C0D" w:rsidRDefault="003D1851" w:rsidP="003D1851">
            <w:pPr>
              <w:spacing w:after="0" w:line="276"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8 044,33</w:t>
            </w:r>
          </w:p>
        </w:tc>
        <w:tc>
          <w:tcPr>
            <w:tcW w:w="558" w:type="pct"/>
            <w:tcBorders>
              <w:top w:val="nil"/>
              <w:left w:val="nil"/>
              <w:bottom w:val="single" w:sz="4" w:space="0" w:color="auto"/>
              <w:right w:val="single" w:sz="4" w:space="0" w:color="auto"/>
            </w:tcBorders>
            <w:shd w:val="clear" w:color="auto" w:fill="auto"/>
            <w:vAlign w:val="center"/>
            <w:hideMark/>
          </w:tcPr>
          <w:p w14:paraId="674F4392" w14:textId="77777777" w:rsidR="003D1851" w:rsidRPr="00073C0D" w:rsidRDefault="003D1851" w:rsidP="003D1851">
            <w:pPr>
              <w:spacing w:after="0" w:line="276"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7 601,92</w:t>
            </w:r>
          </w:p>
        </w:tc>
        <w:tc>
          <w:tcPr>
            <w:tcW w:w="546" w:type="pct"/>
            <w:tcBorders>
              <w:top w:val="nil"/>
              <w:left w:val="nil"/>
              <w:bottom w:val="single" w:sz="4" w:space="0" w:color="auto"/>
              <w:right w:val="single" w:sz="4" w:space="0" w:color="auto"/>
            </w:tcBorders>
            <w:shd w:val="clear" w:color="auto" w:fill="auto"/>
            <w:vAlign w:val="center"/>
            <w:hideMark/>
          </w:tcPr>
          <w:p w14:paraId="66E01CAA" w14:textId="77777777" w:rsidR="003D1851" w:rsidRPr="00073C0D" w:rsidRDefault="003D1851" w:rsidP="003D1851">
            <w:pPr>
              <w:spacing w:after="0" w:line="276"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7 598,38</w:t>
            </w:r>
          </w:p>
        </w:tc>
        <w:tc>
          <w:tcPr>
            <w:tcW w:w="551" w:type="pct"/>
            <w:tcBorders>
              <w:top w:val="nil"/>
              <w:left w:val="nil"/>
              <w:bottom w:val="single" w:sz="4" w:space="0" w:color="auto"/>
              <w:right w:val="single" w:sz="4" w:space="0" w:color="auto"/>
            </w:tcBorders>
            <w:shd w:val="clear" w:color="auto" w:fill="auto"/>
            <w:vAlign w:val="center"/>
            <w:hideMark/>
          </w:tcPr>
          <w:p w14:paraId="3EB8A3CA" w14:textId="77777777" w:rsidR="003D1851" w:rsidRPr="00073C0D" w:rsidRDefault="003D1851" w:rsidP="003D1851">
            <w:pPr>
              <w:spacing w:after="0" w:line="276"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8 786,56</w:t>
            </w:r>
          </w:p>
        </w:tc>
        <w:tc>
          <w:tcPr>
            <w:tcW w:w="578" w:type="pct"/>
            <w:tcBorders>
              <w:top w:val="nil"/>
              <w:left w:val="nil"/>
              <w:bottom w:val="single" w:sz="4" w:space="0" w:color="auto"/>
              <w:right w:val="single" w:sz="4" w:space="0" w:color="auto"/>
            </w:tcBorders>
            <w:shd w:val="clear" w:color="auto" w:fill="auto"/>
            <w:vAlign w:val="center"/>
            <w:hideMark/>
          </w:tcPr>
          <w:p w14:paraId="4C7043CA" w14:textId="77777777" w:rsidR="003D1851" w:rsidRPr="00073C0D" w:rsidRDefault="003D1851" w:rsidP="003D1851">
            <w:pPr>
              <w:spacing w:after="0" w:line="276"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7 711,78</w:t>
            </w:r>
          </w:p>
        </w:tc>
        <w:tc>
          <w:tcPr>
            <w:tcW w:w="660" w:type="pct"/>
            <w:tcBorders>
              <w:top w:val="nil"/>
              <w:left w:val="nil"/>
              <w:bottom w:val="single" w:sz="4" w:space="0" w:color="auto"/>
              <w:right w:val="single" w:sz="4" w:space="0" w:color="auto"/>
            </w:tcBorders>
            <w:shd w:val="clear" w:color="auto" w:fill="auto"/>
            <w:vAlign w:val="center"/>
            <w:hideMark/>
          </w:tcPr>
          <w:p w14:paraId="09E57A32" w14:textId="77777777" w:rsidR="003D1851" w:rsidRPr="00073C0D" w:rsidRDefault="003D1851" w:rsidP="003D1851">
            <w:pPr>
              <w:spacing w:after="0" w:line="276"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7 704,48</w:t>
            </w:r>
          </w:p>
        </w:tc>
      </w:tr>
      <w:tr w:rsidR="003D1851" w:rsidRPr="00073C0D" w14:paraId="4972508A" w14:textId="77777777" w:rsidTr="00EA417D">
        <w:trPr>
          <w:trHeight w:val="20"/>
        </w:trPr>
        <w:tc>
          <w:tcPr>
            <w:tcW w:w="956" w:type="pct"/>
            <w:tcBorders>
              <w:top w:val="nil"/>
              <w:left w:val="single" w:sz="4" w:space="0" w:color="auto"/>
              <w:bottom w:val="single" w:sz="4" w:space="0" w:color="auto"/>
              <w:right w:val="single" w:sz="4" w:space="0" w:color="auto"/>
            </w:tcBorders>
            <w:shd w:val="clear" w:color="000000" w:fill="FFFFFF"/>
            <w:vAlign w:val="center"/>
            <w:hideMark/>
          </w:tcPr>
          <w:p w14:paraId="296160D6" w14:textId="77777777" w:rsidR="003D1851" w:rsidRPr="00073C0D" w:rsidRDefault="003D1851" w:rsidP="000D79B0">
            <w:pPr>
              <w:spacing w:after="0" w:line="276" w:lineRule="auto"/>
              <w:contextualSpacing/>
              <w:jc w:val="both"/>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изменение затрат факт/ТБР, %</w:t>
            </w:r>
          </w:p>
        </w:tc>
        <w:tc>
          <w:tcPr>
            <w:tcW w:w="611" w:type="pct"/>
            <w:tcBorders>
              <w:top w:val="nil"/>
              <w:left w:val="nil"/>
              <w:bottom w:val="single" w:sz="4" w:space="0" w:color="auto"/>
              <w:right w:val="single" w:sz="4" w:space="0" w:color="auto"/>
            </w:tcBorders>
            <w:shd w:val="clear" w:color="auto" w:fill="auto"/>
            <w:vAlign w:val="center"/>
            <w:hideMark/>
          </w:tcPr>
          <w:p w14:paraId="17CCAD76" w14:textId="77777777" w:rsidR="003D1851" w:rsidRPr="00073C0D" w:rsidRDefault="003D1851" w:rsidP="003D1851">
            <w:pPr>
              <w:spacing w:after="0" w:line="276" w:lineRule="auto"/>
              <w:contextualSpacing/>
              <w:jc w:val="center"/>
              <w:rPr>
                <w:rFonts w:ascii="Myriad Pro" w:eastAsia="Calibri" w:hAnsi="Myriad Pro" w:cs="Times New Roman"/>
                <w:color w:val="000000" w:themeColor="text1"/>
                <w:sz w:val="20"/>
                <w:szCs w:val="20"/>
              </w:rPr>
            </w:pPr>
          </w:p>
        </w:tc>
        <w:tc>
          <w:tcPr>
            <w:tcW w:w="540" w:type="pct"/>
            <w:tcBorders>
              <w:top w:val="nil"/>
              <w:left w:val="nil"/>
              <w:bottom w:val="single" w:sz="4" w:space="0" w:color="auto"/>
              <w:right w:val="single" w:sz="4" w:space="0" w:color="auto"/>
            </w:tcBorders>
            <w:shd w:val="clear" w:color="auto" w:fill="auto"/>
            <w:noWrap/>
            <w:vAlign w:val="center"/>
            <w:hideMark/>
          </w:tcPr>
          <w:p w14:paraId="222758CB" w14:textId="77777777" w:rsidR="003D1851" w:rsidRPr="00073C0D" w:rsidRDefault="003D1851" w:rsidP="003D1851">
            <w:pPr>
              <w:spacing w:after="0" w:line="276" w:lineRule="auto"/>
              <w:contextualSpacing/>
              <w:jc w:val="center"/>
              <w:rPr>
                <w:rFonts w:ascii="Myriad Pro" w:eastAsia="Calibri" w:hAnsi="Myriad Pro" w:cs="Times New Roman"/>
                <w:color w:val="000000" w:themeColor="text1"/>
                <w:sz w:val="20"/>
                <w:szCs w:val="20"/>
              </w:rPr>
            </w:pPr>
          </w:p>
        </w:tc>
        <w:tc>
          <w:tcPr>
            <w:tcW w:w="558" w:type="pct"/>
            <w:tcBorders>
              <w:top w:val="nil"/>
              <w:left w:val="nil"/>
              <w:bottom w:val="single" w:sz="4" w:space="0" w:color="auto"/>
              <w:right w:val="single" w:sz="4" w:space="0" w:color="auto"/>
            </w:tcBorders>
            <w:shd w:val="clear" w:color="auto" w:fill="auto"/>
            <w:vAlign w:val="center"/>
            <w:hideMark/>
          </w:tcPr>
          <w:p w14:paraId="5A861DD0" w14:textId="77777777" w:rsidR="003D1851" w:rsidRPr="00073C0D" w:rsidRDefault="003D1851" w:rsidP="003D1851">
            <w:pPr>
              <w:spacing w:after="0" w:line="276" w:lineRule="auto"/>
              <w:contextualSpacing/>
              <w:jc w:val="center"/>
              <w:rPr>
                <w:rFonts w:ascii="Myriad Pro" w:eastAsia="Calibri" w:hAnsi="Myriad Pro" w:cs="Times New Roman"/>
                <w:color w:val="000000" w:themeColor="text1"/>
                <w:sz w:val="20"/>
                <w:szCs w:val="20"/>
              </w:rPr>
            </w:pPr>
          </w:p>
        </w:tc>
        <w:tc>
          <w:tcPr>
            <w:tcW w:w="546" w:type="pct"/>
            <w:tcBorders>
              <w:top w:val="nil"/>
              <w:left w:val="nil"/>
              <w:bottom w:val="single" w:sz="4" w:space="0" w:color="auto"/>
              <w:right w:val="single" w:sz="4" w:space="0" w:color="auto"/>
            </w:tcBorders>
            <w:shd w:val="clear" w:color="auto" w:fill="auto"/>
            <w:vAlign w:val="center"/>
            <w:hideMark/>
          </w:tcPr>
          <w:p w14:paraId="6632ABFF" w14:textId="77777777" w:rsidR="003D1851" w:rsidRPr="00073C0D" w:rsidRDefault="003D1851" w:rsidP="003D1851">
            <w:pPr>
              <w:spacing w:after="0" w:line="276"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-0,05%</w:t>
            </w:r>
          </w:p>
        </w:tc>
        <w:tc>
          <w:tcPr>
            <w:tcW w:w="551" w:type="pct"/>
            <w:tcBorders>
              <w:top w:val="nil"/>
              <w:left w:val="nil"/>
              <w:bottom w:val="single" w:sz="4" w:space="0" w:color="auto"/>
              <w:right w:val="single" w:sz="4" w:space="0" w:color="auto"/>
            </w:tcBorders>
            <w:shd w:val="clear" w:color="auto" w:fill="auto"/>
            <w:noWrap/>
            <w:vAlign w:val="center"/>
            <w:hideMark/>
          </w:tcPr>
          <w:p w14:paraId="40FD4402" w14:textId="77777777" w:rsidR="003D1851" w:rsidRPr="00073C0D" w:rsidRDefault="003D1851" w:rsidP="003D1851">
            <w:pPr>
              <w:spacing w:after="0" w:line="276" w:lineRule="auto"/>
              <w:contextualSpacing/>
              <w:jc w:val="center"/>
              <w:rPr>
                <w:rFonts w:ascii="Myriad Pro" w:eastAsia="Calibri" w:hAnsi="Myriad Pro" w:cs="Times New Roman"/>
                <w:color w:val="000000" w:themeColor="text1"/>
                <w:sz w:val="20"/>
                <w:szCs w:val="20"/>
              </w:rPr>
            </w:pPr>
          </w:p>
        </w:tc>
        <w:tc>
          <w:tcPr>
            <w:tcW w:w="578" w:type="pct"/>
            <w:tcBorders>
              <w:top w:val="nil"/>
              <w:left w:val="nil"/>
              <w:bottom w:val="single" w:sz="4" w:space="0" w:color="auto"/>
              <w:right w:val="single" w:sz="4" w:space="0" w:color="auto"/>
            </w:tcBorders>
            <w:shd w:val="clear" w:color="auto" w:fill="auto"/>
            <w:vAlign w:val="center"/>
            <w:hideMark/>
          </w:tcPr>
          <w:p w14:paraId="4F26C98E" w14:textId="77777777" w:rsidR="003D1851" w:rsidRPr="00073C0D" w:rsidRDefault="003D1851" w:rsidP="003D1851">
            <w:pPr>
              <w:spacing w:after="0" w:line="276" w:lineRule="auto"/>
              <w:contextualSpacing/>
              <w:jc w:val="center"/>
              <w:rPr>
                <w:rFonts w:ascii="Myriad Pro" w:eastAsia="Calibri" w:hAnsi="Myriad Pro" w:cs="Times New Roman"/>
                <w:color w:val="000000" w:themeColor="text1"/>
                <w:sz w:val="20"/>
                <w:szCs w:val="20"/>
              </w:rPr>
            </w:pPr>
          </w:p>
        </w:tc>
        <w:tc>
          <w:tcPr>
            <w:tcW w:w="660" w:type="pct"/>
            <w:tcBorders>
              <w:top w:val="nil"/>
              <w:left w:val="nil"/>
              <w:bottom w:val="single" w:sz="4" w:space="0" w:color="auto"/>
              <w:right w:val="single" w:sz="4" w:space="0" w:color="auto"/>
            </w:tcBorders>
            <w:shd w:val="clear" w:color="auto" w:fill="auto"/>
            <w:vAlign w:val="center"/>
            <w:hideMark/>
          </w:tcPr>
          <w:p w14:paraId="1E0F3BB5" w14:textId="77777777" w:rsidR="003D1851" w:rsidRPr="00073C0D" w:rsidRDefault="003D1851" w:rsidP="003D1851">
            <w:pPr>
              <w:spacing w:after="0" w:line="276" w:lineRule="auto"/>
              <w:contextualSpacing/>
              <w:jc w:val="center"/>
              <w:rPr>
                <w:rFonts w:ascii="Myriad Pro" w:eastAsia="Calibri" w:hAnsi="Myriad Pro" w:cs="Times New Roman"/>
                <w:color w:val="000000" w:themeColor="text1"/>
                <w:sz w:val="20"/>
                <w:szCs w:val="20"/>
              </w:rPr>
            </w:pPr>
            <w:r w:rsidRPr="00073C0D">
              <w:rPr>
                <w:rFonts w:ascii="Myriad Pro" w:eastAsia="Calibri" w:hAnsi="Myriad Pro" w:cs="Times New Roman"/>
                <w:color w:val="000000" w:themeColor="text1"/>
                <w:sz w:val="20"/>
                <w:szCs w:val="20"/>
              </w:rPr>
              <w:t>-0,09%</w:t>
            </w:r>
          </w:p>
        </w:tc>
      </w:tr>
    </w:tbl>
    <w:p w14:paraId="4188AA68" w14:textId="77777777" w:rsidR="007C75B7" w:rsidRPr="00073C0D" w:rsidRDefault="00E72AB9" w:rsidP="007C75B7">
      <w:pPr>
        <w:pStyle w:val="a3"/>
        <w:spacing w:after="0" w:line="360" w:lineRule="auto"/>
        <w:ind w:left="0" w:firstLine="567"/>
        <w:jc w:val="both"/>
        <w:rPr>
          <w:rFonts w:ascii="Myriad Pro" w:hAnsi="Myriad Pro"/>
          <w:bCs/>
          <w:sz w:val="26"/>
          <w:szCs w:val="26"/>
        </w:rPr>
      </w:pPr>
      <w:r w:rsidRPr="00073C0D">
        <w:rPr>
          <w:rFonts w:ascii="Myriad Pro" w:hAnsi="Myriad Pro"/>
          <w:sz w:val="26"/>
          <w:szCs w:val="26"/>
        </w:rPr>
        <w:t>Согласно пункту 11 Методических указаний №98 производится корректировка с учетом изменения полезного отпуска</w:t>
      </w:r>
      <w:r w:rsidR="00903757" w:rsidRPr="00073C0D">
        <w:rPr>
          <w:rFonts w:ascii="Myriad Pro" w:hAnsi="Myriad Pro"/>
          <w:sz w:val="26"/>
          <w:szCs w:val="26"/>
        </w:rPr>
        <w:t xml:space="preserve"> и цен на электрическую энергию.</w:t>
      </w:r>
      <w:r w:rsidR="007C75B7" w:rsidRPr="00073C0D">
        <w:rPr>
          <w:rFonts w:ascii="Myriad Pro" w:hAnsi="Myriad Pro"/>
          <w:bCs/>
          <w:sz w:val="26"/>
          <w:szCs w:val="26"/>
        </w:rPr>
        <w:t xml:space="preserve"> Исполнителем проведен расчет корректировки необходимой валовой выручки с учетом изменения полезного отпуска и цен на электрическую энергию по формуле 8 Методических указаний №</w:t>
      </w:r>
      <w:r w:rsidR="00F8326F" w:rsidRPr="00073C0D">
        <w:rPr>
          <w:rFonts w:ascii="Myriad Pro" w:hAnsi="Myriad Pro"/>
          <w:bCs/>
          <w:sz w:val="26"/>
          <w:szCs w:val="26"/>
        </w:rPr>
        <w:t xml:space="preserve"> </w:t>
      </w:r>
      <w:r w:rsidR="007C75B7" w:rsidRPr="00073C0D">
        <w:rPr>
          <w:rFonts w:ascii="Myriad Pro" w:hAnsi="Myriad Pro"/>
          <w:bCs/>
          <w:sz w:val="26"/>
          <w:szCs w:val="26"/>
        </w:rPr>
        <w:t>98-э</w:t>
      </w:r>
      <w:r w:rsidR="00F8326F" w:rsidRPr="00073C0D">
        <w:rPr>
          <w:rFonts w:ascii="Myriad Pro" w:hAnsi="Myriad Pro"/>
          <w:bCs/>
          <w:sz w:val="26"/>
          <w:szCs w:val="26"/>
        </w:rPr>
        <w:t xml:space="preserve">: </w:t>
      </w:r>
    </w:p>
    <w:p w14:paraId="32FE1D51" w14:textId="77777777" w:rsidR="00F8326F" w:rsidRPr="00073C0D" w:rsidRDefault="00612DA5" w:rsidP="007C75B7">
      <w:pPr>
        <w:pStyle w:val="a3"/>
        <w:spacing w:after="0" w:line="360" w:lineRule="auto"/>
        <w:ind w:left="0" w:firstLine="567"/>
        <w:jc w:val="both"/>
        <w:rPr>
          <w:rFonts w:ascii="Myriad Pro" w:hAnsi="Myriad Pro"/>
          <w:bCs/>
          <w:sz w:val="26"/>
          <w:szCs w:val="26"/>
        </w:rPr>
      </w:pPr>
      <w:r w:rsidRPr="00073C0D">
        <w:rPr>
          <w:noProof/>
          <w:position w:val="-14"/>
          <w:lang w:eastAsia="ru-RU"/>
        </w:rPr>
        <w:drawing>
          <wp:inline distT="0" distB="0" distL="0" distR="0" wp14:anchorId="79C08902" wp14:editId="6A550DBB">
            <wp:extent cx="4965700" cy="34036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4965700" cy="340360"/>
                    </a:xfrm>
                    <a:prstGeom prst="rect">
                      <a:avLst/>
                    </a:prstGeom>
                    <a:noFill/>
                    <a:ln>
                      <a:noFill/>
                    </a:ln>
                  </pic:spPr>
                </pic:pic>
              </a:graphicData>
            </a:graphic>
          </wp:inline>
        </w:drawing>
      </w:r>
    </w:p>
    <w:p w14:paraId="59B7757B" w14:textId="77777777" w:rsidR="00F8326F" w:rsidRPr="00073C0D" w:rsidRDefault="00F8326F" w:rsidP="00F8326F">
      <w:pPr>
        <w:pStyle w:val="a3"/>
        <w:spacing w:after="0" w:line="360" w:lineRule="auto"/>
        <w:ind w:left="0" w:firstLine="567"/>
        <w:jc w:val="both"/>
        <w:rPr>
          <w:rFonts w:ascii="Myriad Pro" w:hAnsi="Myriad Pro"/>
          <w:sz w:val="26"/>
          <w:szCs w:val="26"/>
        </w:rPr>
      </w:pPr>
      <w:r w:rsidRPr="00073C0D">
        <w:rPr>
          <w:rFonts w:ascii="Myriad Pro" w:hAnsi="Myriad Pro"/>
          <w:sz w:val="26"/>
          <w:szCs w:val="26"/>
        </w:rPr>
        <w:t>где:</w:t>
      </w:r>
    </w:p>
    <w:p w14:paraId="6E22CD57" w14:textId="77777777" w:rsidR="00F8326F" w:rsidRPr="00073C0D" w:rsidRDefault="00612DA5" w:rsidP="00F8326F">
      <w:pPr>
        <w:pStyle w:val="a3"/>
        <w:spacing w:after="0" w:line="360" w:lineRule="auto"/>
        <w:ind w:left="0" w:firstLine="567"/>
        <w:jc w:val="both"/>
        <w:rPr>
          <w:rFonts w:ascii="Myriad Pro" w:hAnsi="Myriad Pro"/>
          <w:sz w:val="26"/>
          <w:szCs w:val="26"/>
        </w:rPr>
      </w:pPr>
      <w:r w:rsidRPr="00073C0D">
        <w:rPr>
          <w:rFonts w:ascii="Myriad Pro" w:hAnsi="Myriad Pro"/>
          <w:noProof/>
          <w:sz w:val="26"/>
          <w:szCs w:val="26"/>
          <w:lang w:eastAsia="ru-RU"/>
        </w:rPr>
        <w:drawing>
          <wp:inline distT="0" distB="0" distL="0" distR="0" wp14:anchorId="5BFCB073" wp14:editId="080A0CBD">
            <wp:extent cx="414655" cy="28702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414655" cy="287020"/>
                    </a:xfrm>
                    <a:prstGeom prst="rect">
                      <a:avLst/>
                    </a:prstGeom>
                    <a:noFill/>
                    <a:ln>
                      <a:noFill/>
                    </a:ln>
                  </pic:spPr>
                </pic:pic>
              </a:graphicData>
            </a:graphic>
          </wp:inline>
        </w:drawing>
      </w:r>
      <w:r w:rsidR="00F8326F" w:rsidRPr="00073C0D">
        <w:rPr>
          <w:rFonts w:ascii="Myriad Pro" w:hAnsi="Myriad Pro"/>
          <w:sz w:val="26"/>
          <w:szCs w:val="26"/>
        </w:rPr>
        <w:t>- прогнозный объем отпуска электрической энергии в сеть территориальной сетевой организации, определенный регулирующими органами на (i-2)-том году долгосрочного периода регулирования;</w:t>
      </w:r>
    </w:p>
    <w:p w14:paraId="482C84C1" w14:textId="77777777" w:rsidR="00F8326F" w:rsidRPr="00073C0D" w:rsidRDefault="00612DA5" w:rsidP="00F8326F">
      <w:pPr>
        <w:pStyle w:val="a3"/>
        <w:spacing w:after="0" w:line="360" w:lineRule="auto"/>
        <w:ind w:left="0" w:firstLine="567"/>
        <w:jc w:val="both"/>
        <w:rPr>
          <w:rFonts w:ascii="Myriad Pro" w:hAnsi="Myriad Pro"/>
          <w:sz w:val="26"/>
          <w:szCs w:val="26"/>
        </w:rPr>
      </w:pPr>
      <w:r w:rsidRPr="00073C0D">
        <w:rPr>
          <w:rFonts w:ascii="Myriad Pro" w:hAnsi="Myriad Pro"/>
          <w:noProof/>
          <w:sz w:val="26"/>
          <w:szCs w:val="26"/>
          <w:lang w:eastAsia="ru-RU"/>
        </w:rPr>
        <w:lastRenderedPageBreak/>
        <w:drawing>
          <wp:inline distT="0" distB="0" distL="0" distR="0" wp14:anchorId="049763CA" wp14:editId="3EDBE78B">
            <wp:extent cx="510540" cy="287020"/>
            <wp:effectExtent l="0" t="0" r="0" b="0"/>
            <wp:docPr id="451" name="Рисунок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510540" cy="287020"/>
                    </a:xfrm>
                    <a:prstGeom prst="rect">
                      <a:avLst/>
                    </a:prstGeom>
                    <a:noFill/>
                    <a:ln>
                      <a:noFill/>
                    </a:ln>
                  </pic:spPr>
                </pic:pic>
              </a:graphicData>
            </a:graphic>
          </wp:inline>
        </w:drawing>
      </w:r>
      <w:r w:rsidR="00F8326F" w:rsidRPr="00073C0D">
        <w:rPr>
          <w:rFonts w:ascii="Myriad Pro" w:hAnsi="Myriad Pro"/>
          <w:sz w:val="26"/>
          <w:szCs w:val="26"/>
        </w:rPr>
        <w:t>- фактический объем отпуска электрической энергии в сеть территориальной сетевой организации, определяемый регулирующими органами в (i-2)-том году долгосрочного периода регулирования;</w:t>
      </w:r>
    </w:p>
    <w:p w14:paraId="6EEDCD95" w14:textId="77777777" w:rsidR="00F8326F" w:rsidRPr="00073C0D" w:rsidRDefault="00612DA5" w:rsidP="00F8326F">
      <w:pPr>
        <w:pStyle w:val="a3"/>
        <w:spacing w:after="0" w:line="360" w:lineRule="auto"/>
        <w:ind w:left="0" w:firstLine="567"/>
        <w:jc w:val="both"/>
        <w:rPr>
          <w:rFonts w:ascii="Myriad Pro" w:hAnsi="Myriad Pro"/>
          <w:sz w:val="26"/>
          <w:szCs w:val="26"/>
        </w:rPr>
      </w:pPr>
      <w:r w:rsidRPr="00073C0D">
        <w:rPr>
          <w:rFonts w:ascii="Myriad Pro" w:hAnsi="Myriad Pro"/>
          <w:noProof/>
          <w:sz w:val="26"/>
          <w:szCs w:val="26"/>
          <w:lang w:eastAsia="ru-RU"/>
        </w:rPr>
        <w:drawing>
          <wp:inline distT="0" distB="0" distL="0" distR="0" wp14:anchorId="154E8AF4" wp14:editId="013562C0">
            <wp:extent cx="297815" cy="27622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297815" cy="276225"/>
                    </a:xfrm>
                    <a:prstGeom prst="rect">
                      <a:avLst/>
                    </a:prstGeom>
                    <a:noFill/>
                    <a:ln>
                      <a:noFill/>
                    </a:ln>
                  </pic:spPr>
                </pic:pic>
              </a:graphicData>
            </a:graphic>
          </wp:inline>
        </w:drawing>
      </w:r>
      <w:r w:rsidRPr="00073C0D">
        <w:rPr>
          <w:rFonts w:ascii="Myriad Pro" w:hAnsi="Myriad Pro"/>
          <w:sz w:val="26"/>
          <w:szCs w:val="26"/>
        </w:rPr>
        <w:t xml:space="preserve"> </w:t>
      </w:r>
      <w:r w:rsidR="00F8326F" w:rsidRPr="00073C0D">
        <w:rPr>
          <w:rFonts w:ascii="Myriad Pro" w:hAnsi="Myriad Pro"/>
          <w:sz w:val="26"/>
          <w:szCs w:val="26"/>
        </w:rPr>
        <w:t xml:space="preserve">- уровень технологического расхода (потерь) электрической энергии, указанный в </w:t>
      </w:r>
      <w:hyperlink w:anchor="Par54" w:tooltip="6. Долгосрочные тарифы определяются на основе следующих долгосрочных параметров регулирования, которые в течение долгосрочного периода регулирования не меняются:" w:history="1">
        <w:r w:rsidR="00F8326F" w:rsidRPr="00073C0D">
          <w:rPr>
            <w:rFonts w:ascii="Myriad Pro" w:hAnsi="Myriad Pro"/>
            <w:sz w:val="26"/>
            <w:szCs w:val="26"/>
          </w:rPr>
          <w:t xml:space="preserve">пункте </w:t>
        </w:r>
        <w:r w:rsidR="000245B5" w:rsidRPr="00073C0D">
          <w:rPr>
            <w:rFonts w:ascii="Myriad Pro" w:hAnsi="Myriad Pro"/>
            <w:sz w:val="26"/>
            <w:szCs w:val="26"/>
          </w:rPr>
          <w:t>6</w:t>
        </w:r>
      </w:hyperlink>
      <w:r w:rsidR="00F8326F" w:rsidRPr="00073C0D">
        <w:rPr>
          <w:rFonts w:ascii="Myriad Pro" w:hAnsi="Myriad Pro"/>
          <w:sz w:val="26"/>
          <w:szCs w:val="26"/>
        </w:rPr>
        <w:t xml:space="preserve"> Методических указаний № 98-э;</w:t>
      </w:r>
    </w:p>
    <w:p w14:paraId="33F4B56E" w14:textId="77777777" w:rsidR="00F8326F" w:rsidRPr="00073C0D" w:rsidRDefault="00F8326F" w:rsidP="00F8326F">
      <w:pPr>
        <w:pStyle w:val="a3"/>
        <w:spacing w:after="0" w:line="360" w:lineRule="auto"/>
        <w:ind w:left="0" w:firstLine="567"/>
        <w:jc w:val="both"/>
        <w:rPr>
          <w:rFonts w:ascii="Myriad Pro" w:hAnsi="Myriad Pro"/>
          <w:sz w:val="26"/>
          <w:szCs w:val="26"/>
        </w:rPr>
      </w:pPr>
      <w:r w:rsidRPr="00073C0D">
        <w:rPr>
          <w:rFonts w:ascii="Myriad Pro" w:hAnsi="Myriad Pro"/>
          <w:sz w:val="26"/>
          <w:szCs w:val="26"/>
        </w:rPr>
        <w:t>ЦП</w:t>
      </w:r>
      <w:r w:rsidRPr="00073C0D">
        <w:rPr>
          <w:rFonts w:ascii="Myriad Pro" w:hAnsi="Myriad Pro"/>
          <w:sz w:val="26"/>
          <w:szCs w:val="26"/>
          <w:vertAlign w:val="subscript"/>
        </w:rPr>
        <w:t>i-2</w:t>
      </w:r>
      <w:r w:rsidRPr="00073C0D">
        <w:rPr>
          <w:rFonts w:ascii="Myriad Pro" w:hAnsi="Myriad Pro"/>
          <w:sz w:val="26"/>
          <w:szCs w:val="26"/>
        </w:rPr>
        <w:t xml:space="preserve"> - прогнозная цена покупки потерь электрической энергии в сетях (с учетом мощности) в году i-2, учтенная при установлении тарифа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w:t>
      </w:r>
    </w:p>
    <w:p w14:paraId="4DE110CE" w14:textId="77777777" w:rsidR="00F8326F" w:rsidRPr="00073C0D" w:rsidRDefault="00612DA5" w:rsidP="00F8326F">
      <w:pPr>
        <w:pStyle w:val="a3"/>
        <w:spacing w:after="0" w:line="360" w:lineRule="auto"/>
        <w:ind w:left="0" w:firstLine="567"/>
        <w:jc w:val="both"/>
        <w:rPr>
          <w:rFonts w:ascii="Myriad Pro" w:hAnsi="Myriad Pro"/>
          <w:sz w:val="26"/>
          <w:szCs w:val="26"/>
        </w:rPr>
      </w:pPr>
      <w:r w:rsidRPr="00073C0D">
        <w:rPr>
          <w:rFonts w:ascii="Myriad Pro" w:hAnsi="Myriad Pro"/>
          <w:noProof/>
          <w:sz w:val="26"/>
          <w:szCs w:val="26"/>
          <w:lang w:eastAsia="ru-RU"/>
        </w:rPr>
        <w:drawing>
          <wp:inline distT="0" distB="0" distL="0" distR="0" wp14:anchorId="781A0463" wp14:editId="1927435A">
            <wp:extent cx="488950" cy="28702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488950" cy="287020"/>
                    </a:xfrm>
                    <a:prstGeom prst="rect">
                      <a:avLst/>
                    </a:prstGeom>
                    <a:noFill/>
                    <a:ln>
                      <a:noFill/>
                    </a:ln>
                  </pic:spPr>
                </pic:pic>
              </a:graphicData>
            </a:graphic>
          </wp:inline>
        </w:drawing>
      </w:r>
      <w:r w:rsidR="00F8326F" w:rsidRPr="00073C0D">
        <w:rPr>
          <w:rFonts w:ascii="Myriad Pro" w:hAnsi="Myriad Pro"/>
          <w:sz w:val="26"/>
          <w:szCs w:val="26"/>
        </w:rPr>
        <w:t xml:space="preserve"> - фактическая цена покупки потерь электрической энергии в сетях (с учетом мощности) в году i-2.</w:t>
      </w:r>
    </w:p>
    <w:tbl>
      <w:tblPr>
        <w:tblW w:w="5000" w:type="pct"/>
        <w:tblLayout w:type="fixed"/>
        <w:tblLook w:val="04A0" w:firstRow="1" w:lastRow="0" w:firstColumn="1" w:lastColumn="0" w:noHBand="0" w:noVBand="1"/>
      </w:tblPr>
      <w:tblGrid>
        <w:gridCol w:w="3766"/>
        <w:gridCol w:w="1213"/>
        <w:gridCol w:w="1708"/>
        <w:gridCol w:w="1329"/>
        <w:gridCol w:w="1329"/>
      </w:tblGrid>
      <w:tr w:rsidR="00C02181" w:rsidRPr="00073C0D" w14:paraId="6759C5E8" w14:textId="77777777" w:rsidTr="00165B66">
        <w:trPr>
          <w:trHeight w:val="1275"/>
          <w:tblHeader/>
        </w:trPr>
        <w:tc>
          <w:tcPr>
            <w:tcW w:w="20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E4E927D" w14:textId="77777777" w:rsidR="00C02181" w:rsidRPr="00073C0D" w:rsidRDefault="00C02181" w:rsidP="002745ED">
            <w:pPr>
              <w:spacing w:after="0" w:line="240" w:lineRule="auto"/>
              <w:jc w:val="center"/>
              <w:rPr>
                <w:rFonts w:ascii="Myriad Pro" w:eastAsia="Times New Roman" w:hAnsi="Myriad Pro" w:cs="Times New Roman"/>
                <w:b/>
                <w:color w:val="FFFFFF" w:themeColor="background1"/>
                <w:sz w:val="20"/>
                <w:szCs w:val="20"/>
                <w:lang w:eastAsia="ru-RU"/>
              </w:rPr>
            </w:pPr>
            <w:r w:rsidRPr="00073C0D">
              <w:rPr>
                <w:rFonts w:ascii="Myriad Pro" w:eastAsia="Times New Roman" w:hAnsi="Myriad Pro" w:cs="Times New Roman"/>
                <w:b/>
                <w:color w:val="FFFFFF" w:themeColor="background1"/>
                <w:sz w:val="20"/>
                <w:szCs w:val="20"/>
                <w:lang w:eastAsia="ru-RU"/>
              </w:rPr>
              <w:t>Наименование</w:t>
            </w:r>
          </w:p>
        </w:tc>
        <w:tc>
          <w:tcPr>
            <w:tcW w:w="6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3756B594" w14:textId="77777777" w:rsidR="00C02181" w:rsidRPr="00073C0D" w:rsidRDefault="00C02181" w:rsidP="002745ED">
            <w:pPr>
              <w:spacing w:after="0" w:line="240" w:lineRule="auto"/>
              <w:jc w:val="center"/>
              <w:rPr>
                <w:rFonts w:ascii="Myriad Pro" w:eastAsia="Times New Roman" w:hAnsi="Myriad Pro" w:cs="Times New Roman"/>
                <w:b/>
                <w:color w:val="FFFFFF" w:themeColor="background1"/>
                <w:sz w:val="20"/>
                <w:szCs w:val="20"/>
                <w:lang w:eastAsia="ru-RU"/>
              </w:rPr>
            </w:pPr>
            <w:r w:rsidRPr="00073C0D">
              <w:rPr>
                <w:rFonts w:ascii="Myriad Pro" w:eastAsia="Times New Roman" w:hAnsi="Myriad Pro" w:cs="Times New Roman"/>
                <w:b/>
                <w:color w:val="FFFFFF" w:themeColor="background1"/>
                <w:sz w:val="20"/>
                <w:szCs w:val="20"/>
                <w:lang w:eastAsia="ru-RU"/>
              </w:rPr>
              <w:t>Единицы измерения</w:t>
            </w:r>
          </w:p>
        </w:tc>
        <w:tc>
          <w:tcPr>
            <w:tcW w:w="9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480C563" w14:textId="77777777" w:rsidR="00C02181" w:rsidRPr="00073C0D" w:rsidRDefault="00C02181" w:rsidP="002745ED">
            <w:pPr>
              <w:spacing w:after="0" w:line="240" w:lineRule="auto"/>
              <w:jc w:val="center"/>
              <w:rPr>
                <w:rFonts w:ascii="Myriad Pro" w:eastAsia="Times New Roman" w:hAnsi="Myriad Pro" w:cs="Times New Roman"/>
                <w:b/>
                <w:color w:val="FFFFFF" w:themeColor="background1"/>
                <w:sz w:val="20"/>
                <w:szCs w:val="20"/>
                <w:lang w:eastAsia="ru-RU"/>
              </w:rPr>
            </w:pPr>
            <w:r w:rsidRPr="00073C0D">
              <w:rPr>
                <w:rFonts w:ascii="Myriad Pro" w:eastAsia="Times New Roman" w:hAnsi="Myriad Pro" w:cs="Times New Roman"/>
                <w:b/>
                <w:color w:val="FFFFFF" w:themeColor="background1"/>
                <w:sz w:val="20"/>
                <w:szCs w:val="20"/>
                <w:lang w:eastAsia="ru-RU"/>
              </w:rPr>
              <w:t>План 2019 г, утвержденный РЭК - департаментом</w:t>
            </w:r>
          </w:p>
        </w:tc>
        <w:tc>
          <w:tcPr>
            <w:tcW w:w="7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tcPr>
          <w:p w14:paraId="2B21198B" w14:textId="77777777" w:rsidR="00C02181" w:rsidRPr="00073C0D" w:rsidRDefault="00C02181" w:rsidP="00C02181">
            <w:pPr>
              <w:spacing w:after="0" w:line="240" w:lineRule="auto"/>
              <w:jc w:val="center"/>
              <w:rPr>
                <w:rFonts w:ascii="Myriad Pro" w:eastAsia="Times New Roman" w:hAnsi="Myriad Pro" w:cs="Times New Roman"/>
                <w:b/>
                <w:color w:val="FFFFFF" w:themeColor="background1"/>
                <w:sz w:val="20"/>
                <w:szCs w:val="20"/>
                <w:lang w:eastAsia="ru-RU"/>
              </w:rPr>
            </w:pPr>
            <w:r w:rsidRPr="00073C0D">
              <w:rPr>
                <w:rFonts w:ascii="Myriad Pro" w:eastAsia="Times New Roman" w:hAnsi="Myriad Pro" w:cs="Times New Roman"/>
                <w:b/>
                <w:color w:val="FFFFFF" w:themeColor="background1"/>
                <w:sz w:val="20"/>
                <w:szCs w:val="20"/>
                <w:lang w:eastAsia="ru-RU"/>
              </w:rPr>
              <w:t>Расчет Исполнителя</w:t>
            </w:r>
          </w:p>
        </w:tc>
        <w:tc>
          <w:tcPr>
            <w:tcW w:w="7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2FDDB447" w14:textId="77777777" w:rsidR="00C02181" w:rsidRPr="00073C0D" w:rsidRDefault="00C02181" w:rsidP="002745ED">
            <w:pPr>
              <w:spacing w:after="0" w:line="240" w:lineRule="auto"/>
              <w:jc w:val="center"/>
              <w:rPr>
                <w:rFonts w:ascii="Myriad Pro" w:eastAsia="Times New Roman" w:hAnsi="Myriad Pro" w:cs="Times New Roman"/>
                <w:b/>
                <w:color w:val="FFFFFF" w:themeColor="background1"/>
                <w:sz w:val="20"/>
                <w:szCs w:val="20"/>
                <w:lang w:eastAsia="ru-RU"/>
              </w:rPr>
            </w:pPr>
            <w:r w:rsidRPr="00073C0D">
              <w:rPr>
                <w:rFonts w:ascii="Myriad Pro" w:eastAsia="Times New Roman" w:hAnsi="Myriad Pro" w:cs="Times New Roman"/>
                <w:b/>
                <w:color w:val="FFFFFF" w:themeColor="background1"/>
                <w:sz w:val="20"/>
                <w:szCs w:val="20"/>
                <w:lang w:eastAsia="ru-RU"/>
              </w:rPr>
              <w:t xml:space="preserve">Факт </w:t>
            </w:r>
            <w:r w:rsidR="002F2E75" w:rsidRPr="00073C0D">
              <w:rPr>
                <w:rFonts w:ascii="Myriad Pro" w:eastAsia="Times New Roman" w:hAnsi="Myriad Pro" w:cs="Times New Roman"/>
                <w:b/>
                <w:color w:val="FFFFFF" w:themeColor="background1"/>
                <w:sz w:val="20"/>
                <w:szCs w:val="20"/>
                <w:lang w:eastAsia="ru-RU"/>
              </w:rPr>
              <w:t xml:space="preserve">за </w:t>
            </w:r>
            <w:r w:rsidRPr="00073C0D">
              <w:rPr>
                <w:rFonts w:ascii="Myriad Pro" w:eastAsia="Times New Roman" w:hAnsi="Myriad Pro" w:cs="Times New Roman"/>
                <w:b/>
                <w:color w:val="FFFFFF" w:themeColor="background1"/>
                <w:sz w:val="20"/>
                <w:szCs w:val="20"/>
                <w:lang w:eastAsia="ru-RU"/>
              </w:rPr>
              <w:t>2019 г.</w:t>
            </w:r>
          </w:p>
        </w:tc>
      </w:tr>
      <w:tr w:rsidR="00C02181" w:rsidRPr="00073C0D" w14:paraId="29ACB203" w14:textId="77777777" w:rsidTr="00C02181">
        <w:trPr>
          <w:trHeight w:val="495"/>
        </w:trPr>
        <w:tc>
          <w:tcPr>
            <w:tcW w:w="2015" w:type="pct"/>
            <w:tcBorders>
              <w:top w:val="single" w:sz="4" w:space="0" w:color="FFFFFF" w:themeColor="background1"/>
              <w:left w:val="single" w:sz="8" w:space="0" w:color="auto"/>
              <w:bottom w:val="single" w:sz="8" w:space="0" w:color="auto"/>
              <w:right w:val="single" w:sz="8" w:space="0" w:color="auto"/>
            </w:tcBorders>
            <w:shd w:val="clear" w:color="auto" w:fill="auto"/>
            <w:vAlign w:val="center"/>
            <w:hideMark/>
          </w:tcPr>
          <w:p w14:paraId="7A0A455F" w14:textId="77777777" w:rsidR="00C02181" w:rsidRPr="00073C0D" w:rsidRDefault="00C02181" w:rsidP="002745ED">
            <w:pPr>
              <w:spacing w:after="0" w:line="240" w:lineRule="auto"/>
              <w:rPr>
                <w:rFonts w:ascii="Myriad Pro" w:eastAsia="Times New Roman" w:hAnsi="Myriad Pro" w:cs="Times New Roman"/>
                <w:color w:val="000000"/>
                <w:sz w:val="20"/>
                <w:szCs w:val="20"/>
                <w:lang w:eastAsia="ru-RU"/>
              </w:rPr>
            </w:pPr>
            <w:r w:rsidRPr="00073C0D">
              <w:rPr>
                <w:rFonts w:ascii="Myriad Pro" w:eastAsia="Times New Roman" w:hAnsi="Myriad Pro" w:cs="Times New Roman"/>
                <w:color w:val="000000"/>
                <w:sz w:val="20"/>
                <w:szCs w:val="20"/>
                <w:lang w:eastAsia="ru-RU"/>
              </w:rPr>
              <w:t>Цена покупки потерь электрической энергии</w:t>
            </w:r>
          </w:p>
        </w:tc>
        <w:tc>
          <w:tcPr>
            <w:tcW w:w="649" w:type="pct"/>
            <w:tcBorders>
              <w:top w:val="single" w:sz="4" w:space="0" w:color="FFFFFF" w:themeColor="background1"/>
              <w:left w:val="nil"/>
              <w:bottom w:val="single" w:sz="8" w:space="0" w:color="auto"/>
              <w:right w:val="single" w:sz="8" w:space="0" w:color="auto"/>
            </w:tcBorders>
            <w:shd w:val="clear" w:color="auto" w:fill="auto"/>
            <w:noWrap/>
            <w:vAlign w:val="center"/>
            <w:hideMark/>
          </w:tcPr>
          <w:p w14:paraId="77144385" w14:textId="77777777" w:rsidR="00C02181" w:rsidRPr="00073C0D" w:rsidRDefault="00C02181" w:rsidP="002745ED">
            <w:pPr>
              <w:spacing w:after="0" w:line="240" w:lineRule="auto"/>
              <w:jc w:val="center"/>
              <w:rPr>
                <w:rFonts w:ascii="Myriad Pro" w:eastAsia="Times New Roman" w:hAnsi="Myriad Pro" w:cs="Times New Roman"/>
                <w:color w:val="000000"/>
                <w:sz w:val="20"/>
                <w:szCs w:val="20"/>
                <w:lang w:eastAsia="ru-RU"/>
              </w:rPr>
            </w:pPr>
            <w:r w:rsidRPr="00073C0D">
              <w:rPr>
                <w:rFonts w:ascii="Myriad Pro" w:eastAsia="Times New Roman" w:hAnsi="Myriad Pro" w:cs="Times New Roman"/>
                <w:color w:val="000000"/>
                <w:sz w:val="20"/>
                <w:szCs w:val="20"/>
                <w:lang w:eastAsia="ru-RU"/>
              </w:rPr>
              <w:t>руб./МВт*ч</w:t>
            </w:r>
          </w:p>
        </w:tc>
        <w:tc>
          <w:tcPr>
            <w:tcW w:w="914" w:type="pct"/>
            <w:tcBorders>
              <w:top w:val="single" w:sz="4" w:space="0" w:color="FFFFFF" w:themeColor="background1"/>
              <w:left w:val="nil"/>
              <w:bottom w:val="single" w:sz="8" w:space="0" w:color="auto"/>
              <w:right w:val="single" w:sz="8" w:space="0" w:color="auto"/>
            </w:tcBorders>
            <w:shd w:val="clear" w:color="auto" w:fill="auto"/>
            <w:noWrap/>
            <w:vAlign w:val="center"/>
            <w:hideMark/>
          </w:tcPr>
          <w:p w14:paraId="5F6F48D0" w14:textId="77777777" w:rsidR="00C02181" w:rsidRPr="00073C0D" w:rsidRDefault="00C02181" w:rsidP="002745ED">
            <w:pPr>
              <w:spacing w:after="0" w:line="240" w:lineRule="auto"/>
              <w:jc w:val="center"/>
              <w:rPr>
                <w:rFonts w:ascii="Myriad Pro" w:eastAsia="Times New Roman" w:hAnsi="Myriad Pro" w:cs="Times New Roman"/>
                <w:color w:val="000000"/>
                <w:sz w:val="20"/>
                <w:szCs w:val="20"/>
                <w:lang w:eastAsia="ru-RU"/>
              </w:rPr>
            </w:pPr>
            <w:r w:rsidRPr="00073C0D">
              <w:rPr>
                <w:rFonts w:ascii="Myriad Pro" w:eastAsia="Times New Roman" w:hAnsi="Myriad Pro" w:cs="Times New Roman"/>
                <w:color w:val="000000"/>
                <w:sz w:val="20"/>
                <w:szCs w:val="20"/>
                <w:lang w:eastAsia="ru-RU"/>
              </w:rPr>
              <w:t>3 197,88</w:t>
            </w:r>
          </w:p>
        </w:tc>
        <w:tc>
          <w:tcPr>
            <w:tcW w:w="711" w:type="pct"/>
            <w:tcBorders>
              <w:top w:val="single" w:sz="4" w:space="0" w:color="FFFFFF" w:themeColor="background1"/>
              <w:left w:val="nil"/>
              <w:bottom w:val="single" w:sz="8" w:space="0" w:color="auto"/>
              <w:right w:val="single" w:sz="4" w:space="0" w:color="000000"/>
            </w:tcBorders>
            <w:vAlign w:val="center"/>
          </w:tcPr>
          <w:p w14:paraId="4B494B5F" w14:textId="77777777" w:rsidR="00C02181" w:rsidRPr="00073C0D" w:rsidRDefault="00F12F4E" w:rsidP="00C02181">
            <w:pPr>
              <w:spacing w:after="0" w:line="240" w:lineRule="auto"/>
              <w:jc w:val="center"/>
              <w:rPr>
                <w:rFonts w:ascii="Myriad Pro" w:eastAsia="Times New Roman" w:hAnsi="Myriad Pro" w:cs="Times New Roman"/>
                <w:color w:val="000000"/>
                <w:sz w:val="20"/>
                <w:szCs w:val="20"/>
                <w:lang w:eastAsia="ru-RU"/>
              </w:rPr>
            </w:pPr>
            <w:r w:rsidRPr="00073C0D">
              <w:rPr>
                <w:rFonts w:ascii="Myriad Pro" w:eastAsia="Times New Roman" w:hAnsi="Myriad Pro" w:cs="Times New Roman"/>
                <w:color w:val="000000"/>
                <w:sz w:val="20"/>
                <w:szCs w:val="20"/>
                <w:lang w:eastAsia="ru-RU"/>
              </w:rPr>
              <w:t xml:space="preserve">3 010,0 </w:t>
            </w:r>
          </w:p>
        </w:tc>
        <w:tc>
          <w:tcPr>
            <w:tcW w:w="711" w:type="pct"/>
            <w:tcBorders>
              <w:top w:val="single" w:sz="4" w:space="0" w:color="FFFFFF" w:themeColor="background1"/>
              <w:left w:val="single" w:sz="4" w:space="0" w:color="000000"/>
              <w:bottom w:val="single" w:sz="8" w:space="0" w:color="auto"/>
              <w:right w:val="single" w:sz="8" w:space="0" w:color="auto"/>
            </w:tcBorders>
            <w:shd w:val="clear" w:color="auto" w:fill="auto"/>
            <w:noWrap/>
            <w:vAlign w:val="center"/>
            <w:hideMark/>
          </w:tcPr>
          <w:p w14:paraId="55DD665C" w14:textId="77777777" w:rsidR="00C02181" w:rsidRPr="00073C0D" w:rsidRDefault="00C02181" w:rsidP="002745ED">
            <w:pPr>
              <w:spacing w:after="0" w:line="240" w:lineRule="auto"/>
              <w:jc w:val="center"/>
              <w:rPr>
                <w:rFonts w:ascii="Myriad Pro" w:eastAsia="Times New Roman" w:hAnsi="Myriad Pro" w:cs="Times New Roman"/>
                <w:color w:val="000000"/>
                <w:sz w:val="20"/>
                <w:szCs w:val="20"/>
                <w:lang w:eastAsia="ru-RU"/>
              </w:rPr>
            </w:pPr>
            <w:r w:rsidRPr="00073C0D">
              <w:rPr>
                <w:rFonts w:ascii="Myriad Pro" w:eastAsia="Times New Roman" w:hAnsi="Myriad Pro" w:cs="Times New Roman"/>
                <w:color w:val="000000"/>
                <w:sz w:val="20"/>
                <w:szCs w:val="20"/>
                <w:lang w:eastAsia="ru-RU"/>
              </w:rPr>
              <w:t>3 362,25</w:t>
            </w:r>
          </w:p>
        </w:tc>
      </w:tr>
      <w:tr w:rsidR="00C02181" w:rsidRPr="00073C0D" w14:paraId="34E4FD10" w14:textId="77777777" w:rsidTr="00C02181">
        <w:trPr>
          <w:trHeight w:val="375"/>
        </w:trPr>
        <w:tc>
          <w:tcPr>
            <w:tcW w:w="2015" w:type="pct"/>
            <w:tcBorders>
              <w:top w:val="single" w:sz="8" w:space="0" w:color="FFFFFF"/>
              <w:left w:val="single" w:sz="8" w:space="0" w:color="auto"/>
              <w:bottom w:val="single" w:sz="8" w:space="0" w:color="auto"/>
              <w:right w:val="single" w:sz="8" w:space="0" w:color="auto"/>
            </w:tcBorders>
            <w:shd w:val="clear" w:color="auto" w:fill="auto"/>
            <w:vAlign w:val="center"/>
            <w:hideMark/>
          </w:tcPr>
          <w:p w14:paraId="6135E7B7" w14:textId="77777777" w:rsidR="00C02181" w:rsidRPr="00073C0D" w:rsidRDefault="00C02181" w:rsidP="002745ED">
            <w:pPr>
              <w:spacing w:after="0" w:line="240" w:lineRule="auto"/>
              <w:rPr>
                <w:rFonts w:ascii="Myriad Pro" w:eastAsia="Times New Roman" w:hAnsi="Myriad Pro" w:cs="Times New Roman"/>
                <w:color w:val="000000"/>
                <w:sz w:val="20"/>
                <w:szCs w:val="20"/>
                <w:lang w:eastAsia="ru-RU"/>
              </w:rPr>
            </w:pPr>
            <w:r w:rsidRPr="00073C0D">
              <w:rPr>
                <w:rFonts w:ascii="Myriad Pro" w:eastAsia="Times New Roman" w:hAnsi="Myriad Pro" w:cs="Times New Roman"/>
                <w:color w:val="000000"/>
                <w:sz w:val="20"/>
                <w:szCs w:val="20"/>
                <w:lang w:eastAsia="ru-RU"/>
              </w:rPr>
              <w:t>Объем отпуска электрической энергии в сеть</w:t>
            </w:r>
          </w:p>
        </w:tc>
        <w:tc>
          <w:tcPr>
            <w:tcW w:w="649" w:type="pct"/>
            <w:tcBorders>
              <w:top w:val="single" w:sz="8" w:space="0" w:color="FFFFFF"/>
              <w:left w:val="nil"/>
              <w:bottom w:val="single" w:sz="8" w:space="0" w:color="auto"/>
              <w:right w:val="single" w:sz="8" w:space="0" w:color="auto"/>
            </w:tcBorders>
            <w:shd w:val="clear" w:color="auto" w:fill="auto"/>
            <w:noWrap/>
            <w:vAlign w:val="center"/>
            <w:hideMark/>
          </w:tcPr>
          <w:p w14:paraId="6C075462" w14:textId="77777777" w:rsidR="00C02181" w:rsidRPr="00073C0D" w:rsidRDefault="00C02181" w:rsidP="002745ED">
            <w:pPr>
              <w:spacing w:after="0" w:line="240" w:lineRule="auto"/>
              <w:jc w:val="center"/>
              <w:rPr>
                <w:rFonts w:ascii="Myriad Pro" w:eastAsia="Times New Roman" w:hAnsi="Myriad Pro" w:cs="Times New Roman"/>
                <w:color w:val="000000"/>
                <w:sz w:val="20"/>
                <w:szCs w:val="20"/>
                <w:lang w:eastAsia="ru-RU"/>
              </w:rPr>
            </w:pPr>
            <w:r w:rsidRPr="00073C0D">
              <w:rPr>
                <w:rFonts w:ascii="Myriad Pro" w:eastAsia="Times New Roman" w:hAnsi="Myriad Pro" w:cs="Times New Roman"/>
                <w:color w:val="000000"/>
                <w:sz w:val="20"/>
                <w:szCs w:val="20"/>
                <w:lang w:eastAsia="ru-RU"/>
              </w:rPr>
              <w:t>Млн. кВт*ч</w:t>
            </w:r>
          </w:p>
        </w:tc>
        <w:tc>
          <w:tcPr>
            <w:tcW w:w="914" w:type="pct"/>
            <w:tcBorders>
              <w:top w:val="single" w:sz="8" w:space="0" w:color="FFFFFF"/>
              <w:left w:val="nil"/>
              <w:bottom w:val="single" w:sz="8" w:space="0" w:color="auto"/>
              <w:right w:val="single" w:sz="8" w:space="0" w:color="auto"/>
            </w:tcBorders>
            <w:shd w:val="clear" w:color="auto" w:fill="auto"/>
            <w:noWrap/>
            <w:vAlign w:val="center"/>
            <w:hideMark/>
          </w:tcPr>
          <w:p w14:paraId="703D2BEF" w14:textId="77777777" w:rsidR="00C02181" w:rsidRPr="00073C0D" w:rsidRDefault="00C02181" w:rsidP="002745ED">
            <w:pPr>
              <w:spacing w:after="0" w:line="240" w:lineRule="auto"/>
              <w:jc w:val="center"/>
              <w:rPr>
                <w:rFonts w:ascii="Myriad Pro" w:eastAsia="Times New Roman" w:hAnsi="Myriad Pro" w:cs="Times New Roman"/>
                <w:color w:val="000000"/>
                <w:sz w:val="20"/>
                <w:szCs w:val="20"/>
                <w:lang w:eastAsia="ru-RU"/>
              </w:rPr>
            </w:pPr>
            <w:r w:rsidRPr="00073C0D">
              <w:rPr>
                <w:rFonts w:ascii="Myriad Pro" w:eastAsia="Times New Roman" w:hAnsi="Myriad Pro" w:cs="Times New Roman"/>
                <w:color w:val="000000"/>
                <w:sz w:val="20"/>
                <w:szCs w:val="20"/>
                <w:lang w:eastAsia="ru-RU"/>
              </w:rPr>
              <w:t>23 404,00</w:t>
            </w:r>
          </w:p>
        </w:tc>
        <w:tc>
          <w:tcPr>
            <w:tcW w:w="711" w:type="pct"/>
            <w:tcBorders>
              <w:top w:val="single" w:sz="8" w:space="0" w:color="FFFFFF"/>
              <w:left w:val="nil"/>
              <w:bottom w:val="single" w:sz="8" w:space="0" w:color="auto"/>
              <w:right w:val="single" w:sz="4" w:space="0" w:color="000000"/>
            </w:tcBorders>
            <w:vAlign w:val="center"/>
          </w:tcPr>
          <w:p w14:paraId="75CB653C" w14:textId="77777777" w:rsidR="00C02181" w:rsidRPr="00073C0D" w:rsidRDefault="00C02181" w:rsidP="00C02181">
            <w:pPr>
              <w:spacing w:after="0" w:line="240" w:lineRule="auto"/>
              <w:jc w:val="center"/>
              <w:rPr>
                <w:rFonts w:ascii="Myriad Pro" w:eastAsia="Times New Roman" w:hAnsi="Myriad Pro" w:cs="Times New Roman"/>
                <w:color w:val="000000"/>
                <w:sz w:val="20"/>
                <w:szCs w:val="20"/>
                <w:lang w:eastAsia="ru-RU"/>
              </w:rPr>
            </w:pPr>
            <w:r w:rsidRPr="00073C0D">
              <w:rPr>
                <w:rFonts w:ascii="Myriad Pro" w:eastAsia="Times New Roman" w:hAnsi="Myriad Pro" w:cs="Times New Roman"/>
                <w:color w:val="000000"/>
                <w:sz w:val="20"/>
                <w:szCs w:val="20"/>
                <w:lang w:eastAsia="ru-RU"/>
              </w:rPr>
              <w:t>23 404,00</w:t>
            </w:r>
          </w:p>
        </w:tc>
        <w:tc>
          <w:tcPr>
            <w:tcW w:w="711" w:type="pct"/>
            <w:tcBorders>
              <w:top w:val="single" w:sz="8" w:space="0" w:color="FFFFFF"/>
              <w:left w:val="single" w:sz="4" w:space="0" w:color="000000"/>
              <w:bottom w:val="single" w:sz="8" w:space="0" w:color="auto"/>
              <w:right w:val="single" w:sz="8" w:space="0" w:color="auto"/>
            </w:tcBorders>
            <w:shd w:val="clear" w:color="auto" w:fill="auto"/>
            <w:noWrap/>
            <w:vAlign w:val="center"/>
            <w:hideMark/>
          </w:tcPr>
          <w:p w14:paraId="16F7A0EA" w14:textId="77777777" w:rsidR="00C02181" w:rsidRPr="00073C0D" w:rsidRDefault="00C02181" w:rsidP="002745ED">
            <w:pPr>
              <w:spacing w:after="0" w:line="240" w:lineRule="auto"/>
              <w:jc w:val="center"/>
              <w:rPr>
                <w:rFonts w:ascii="Myriad Pro" w:eastAsia="Times New Roman" w:hAnsi="Myriad Pro" w:cs="Times New Roman"/>
                <w:color w:val="000000"/>
                <w:sz w:val="20"/>
                <w:szCs w:val="20"/>
                <w:lang w:eastAsia="ru-RU"/>
              </w:rPr>
            </w:pPr>
            <w:r w:rsidRPr="00073C0D">
              <w:rPr>
                <w:rFonts w:ascii="Myriad Pro" w:eastAsia="Times New Roman" w:hAnsi="Myriad Pro" w:cs="Times New Roman"/>
                <w:color w:val="000000"/>
                <w:sz w:val="20"/>
                <w:szCs w:val="20"/>
                <w:lang w:eastAsia="ru-RU"/>
              </w:rPr>
              <w:t>22 850,67</w:t>
            </w:r>
          </w:p>
        </w:tc>
      </w:tr>
      <w:tr w:rsidR="00C02181" w:rsidRPr="00073C0D" w14:paraId="06D44B05" w14:textId="77777777" w:rsidTr="00C02181">
        <w:trPr>
          <w:trHeight w:val="615"/>
        </w:trPr>
        <w:tc>
          <w:tcPr>
            <w:tcW w:w="2015" w:type="pct"/>
            <w:tcBorders>
              <w:top w:val="nil"/>
              <w:left w:val="single" w:sz="8" w:space="0" w:color="auto"/>
              <w:bottom w:val="single" w:sz="8" w:space="0" w:color="auto"/>
              <w:right w:val="single" w:sz="8" w:space="0" w:color="auto"/>
            </w:tcBorders>
            <w:shd w:val="clear" w:color="auto" w:fill="auto"/>
            <w:vAlign w:val="center"/>
            <w:hideMark/>
          </w:tcPr>
          <w:p w14:paraId="4FCD104D" w14:textId="77777777" w:rsidR="00C02181" w:rsidRPr="00073C0D" w:rsidRDefault="00C02181" w:rsidP="002745ED">
            <w:pPr>
              <w:spacing w:after="0" w:line="240" w:lineRule="auto"/>
              <w:rPr>
                <w:rFonts w:ascii="Myriad Pro" w:eastAsia="Times New Roman" w:hAnsi="Myriad Pro" w:cs="Times New Roman"/>
                <w:color w:val="000000"/>
                <w:sz w:val="20"/>
                <w:szCs w:val="20"/>
                <w:lang w:eastAsia="ru-RU"/>
              </w:rPr>
            </w:pPr>
            <w:r w:rsidRPr="00073C0D">
              <w:rPr>
                <w:rFonts w:ascii="Myriad Pro" w:eastAsia="Times New Roman" w:hAnsi="Myriad Pro" w:cs="Times New Roman"/>
                <w:color w:val="000000"/>
                <w:sz w:val="20"/>
                <w:szCs w:val="20"/>
                <w:lang w:eastAsia="ru-RU"/>
              </w:rPr>
              <w:t>Размер технологического расхода (потерь) электрической энергии</w:t>
            </w:r>
          </w:p>
        </w:tc>
        <w:tc>
          <w:tcPr>
            <w:tcW w:w="649" w:type="pct"/>
            <w:tcBorders>
              <w:top w:val="nil"/>
              <w:left w:val="nil"/>
              <w:bottom w:val="single" w:sz="8" w:space="0" w:color="auto"/>
              <w:right w:val="single" w:sz="8" w:space="0" w:color="auto"/>
            </w:tcBorders>
            <w:shd w:val="clear" w:color="auto" w:fill="auto"/>
            <w:noWrap/>
            <w:vAlign w:val="center"/>
            <w:hideMark/>
          </w:tcPr>
          <w:p w14:paraId="08F72A60" w14:textId="77777777" w:rsidR="00C02181" w:rsidRPr="00073C0D" w:rsidRDefault="00C02181" w:rsidP="002745ED">
            <w:pPr>
              <w:spacing w:after="0" w:line="240" w:lineRule="auto"/>
              <w:jc w:val="center"/>
              <w:rPr>
                <w:rFonts w:ascii="Myriad Pro" w:eastAsia="Times New Roman" w:hAnsi="Myriad Pro" w:cs="Times New Roman"/>
                <w:color w:val="000000"/>
                <w:sz w:val="20"/>
                <w:szCs w:val="20"/>
                <w:lang w:eastAsia="ru-RU"/>
              </w:rPr>
            </w:pPr>
            <w:r w:rsidRPr="00073C0D">
              <w:rPr>
                <w:rFonts w:ascii="Myriad Pro" w:eastAsia="Times New Roman" w:hAnsi="Myriad Pro" w:cs="Times New Roman"/>
                <w:color w:val="000000"/>
                <w:sz w:val="20"/>
                <w:szCs w:val="20"/>
                <w:lang w:eastAsia="ru-RU"/>
              </w:rPr>
              <w:t>%</w:t>
            </w:r>
          </w:p>
        </w:tc>
        <w:tc>
          <w:tcPr>
            <w:tcW w:w="914" w:type="pct"/>
            <w:tcBorders>
              <w:top w:val="nil"/>
              <w:left w:val="nil"/>
              <w:bottom w:val="single" w:sz="8" w:space="0" w:color="auto"/>
              <w:right w:val="single" w:sz="8" w:space="0" w:color="auto"/>
            </w:tcBorders>
            <w:shd w:val="clear" w:color="auto" w:fill="auto"/>
            <w:noWrap/>
            <w:vAlign w:val="center"/>
            <w:hideMark/>
          </w:tcPr>
          <w:p w14:paraId="0D215488" w14:textId="77777777" w:rsidR="00C02181" w:rsidRPr="00073C0D" w:rsidRDefault="00C02181" w:rsidP="002745ED">
            <w:pPr>
              <w:spacing w:after="0" w:line="240" w:lineRule="auto"/>
              <w:jc w:val="center"/>
              <w:rPr>
                <w:rFonts w:ascii="Myriad Pro" w:eastAsia="Times New Roman" w:hAnsi="Myriad Pro" w:cs="Times New Roman"/>
                <w:color w:val="000000"/>
                <w:sz w:val="20"/>
                <w:szCs w:val="20"/>
                <w:lang w:eastAsia="ru-RU"/>
              </w:rPr>
            </w:pPr>
            <w:r w:rsidRPr="00073C0D">
              <w:rPr>
                <w:rFonts w:ascii="Myriad Pro" w:eastAsia="Times New Roman" w:hAnsi="Myriad Pro" w:cs="Times New Roman"/>
                <w:color w:val="000000"/>
                <w:sz w:val="20"/>
                <w:szCs w:val="20"/>
                <w:lang w:eastAsia="ru-RU"/>
              </w:rPr>
              <w:t>10,50%</w:t>
            </w:r>
          </w:p>
        </w:tc>
        <w:tc>
          <w:tcPr>
            <w:tcW w:w="711" w:type="pct"/>
            <w:tcBorders>
              <w:top w:val="nil"/>
              <w:left w:val="nil"/>
              <w:bottom w:val="single" w:sz="8" w:space="0" w:color="auto"/>
              <w:right w:val="single" w:sz="4" w:space="0" w:color="000000"/>
            </w:tcBorders>
            <w:vAlign w:val="center"/>
          </w:tcPr>
          <w:p w14:paraId="52B4ACF6" w14:textId="77777777" w:rsidR="00C02181" w:rsidRPr="00073C0D" w:rsidRDefault="00C02181" w:rsidP="00C02181">
            <w:pPr>
              <w:spacing w:after="0" w:line="240" w:lineRule="auto"/>
              <w:jc w:val="center"/>
              <w:rPr>
                <w:rFonts w:ascii="Myriad Pro" w:eastAsia="Times New Roman" w:hAnsi="Myriad Pro" w:cs="Times New Roman"/>
                <w:color w:val="000000"/>
                <w:sz w:val="20"/>
                <w:szCs w:val="20"/>
                <w:lang w:eastAsia="ru-RU"/>
              </w:rPr>
            </w:pPr>
            <w:r w:rsidRPr="00073C0D">
              <w:rPr>
                <w:rFonts w:ascii="Myriad Pro" w:eastAsia="Times New Roman" w:hAnsi="Myriad Pro" w:cs="Times New Roman"/>
                <w:color w:val="000000"/>
                <w:sz w:val="20"/>
                <w:szCs w:val="20"/>
                <w:lang w:eastAsia="ru-RU"/>
              </w:rPr>
              <w:t>10,50%</w:t>
            </w:r>
          </w:p>
        </w:tc>
        <w:tc>
          <w:tcPr>
            <w:tcW w:w="711" w:type="pct"/>
            <w:tcBorders>
              <w:top w:val="nil"/>
              <w:left w:val="single" w:sz="4" w:space="0" w:color="000000"/>
              <w:bottom w:val="single" w:sz="8" w:space="0" w:color="auto"/>
              <w:right w:val="single" w:sz="8" w:space="0" w:color="auto"/>
            </w:tcBorders>
            <w:shd w:val="clear" w:color="auto" w:fill="auto"/>
            <w:noWrap/>
            <w:vAlign w:val="center"/>
            <w:hideMark/>
          </w:tcPr>
          <w:p w14:paraId="785C451C" w14:textId="77777777" w:rsidR="00C02181" w:rsidRPr="00073C0D" w:rsidRDefault="008E121D" w:rsidP="002745ED">
            <w:pPr>
              <w:spacing w:after="0" w:line="240" w:lineRule="auto"/>
              <w:jc w:val="center"/>
              <w:rPr>
                <w:rFonts w:ascii="Myriad Pro" w:eastAsia="Times New Roman" w:hAnsi="Myriad Pro" w:cs="Times New Roman"/>
                <w:color w:val="000000"/>
                <w:sz w:val="20"/>
                <w:szCs w:val="20"/>
                <w:lang w:eastAsia="ru-RU"/>
              </w:rPr>
            </w:pPr>
            <w:r w:rsidRPr="00073C0D">
              <w:rPr>
                <w:rFonts w:ascii="Myriad Pro" w:eastAsia="Times New Roman" w:hAnsi="Myriad Pro" w:cs="Times New Roman"/>
                <w:color w:val="000000"/>
                <w:sz w:val="20"/>
                <w:szCs w:val="20"/>
                <w:lang w:eastAsia="ru-RU"/>
              </w:rPr>
              <w:t>10,62</w:t>
            </w:r>
            <w:r w:rsidR="00C02181" w:rsidRPr="00073C0D">
              <w:rPr>
                <w:rFonts w:ascii="Myriad Pro" w:eastAsia="Times New Roman" w:hAnsi="Myriad Pro" w:cs="Times New Roman"/>
                <w:color w:val="000000"/>
                <w:sz w:val="20"/>
                <w:szCs w:val="20"/>
                <w:lang w:eastAsia="ru-RU"/>
              </w:rPr>
              <w:t>%</w:t>
            </w:r>
          </w:p>
        </w:tc>
      </w:tr>
      <w:tr w:rsidR="00C02181" w:rsidRPr="00073C0D" w14:paraId="0F1CD92D" w14:textId="77777777" w:rsidTr="00C02181">
        <w:trPr>
          <w:trHeight w:val="531"/>
        </w:trPr>
        <w:tc>
          <w:tcPr>
            <w:tcW w:w="2015" w:type="pct"/>
            <w:tcBorders>
              <w:top w:val="nil"/>
              <w:left w:val="single" w:sz="8" w:space="0" w:color="auto"/>
              <w:bottom w:val="single" w:sz="8" w:space="0" w:color="auto"/>
              <w:right w:val="single" w:sz="8" w:space="0" w:color="auto"/>
            </w:tcBorders>
            <w:shd w:val="clear" w:color="auto" w:fill="auto"/>
            <w:vAlign w:val="center"/>
            <w:hideMark/>
          </w:tcPr>
          <w:p w14:paraId="194EBE6F" w14:textId="77777777" w:rsidR="00C02181" w:rsidRPr="00073C0D" w:rsidRDefault="00C02181" w:rsidP="002745ED">
            <w:pPr>
              <w:spacing w:after="0" w:line="240" w:lineRule="auto"/>
              <w:rPr>
                <w:rFonts w:ascii="Myriad Pro" w:eastAsia="Times New Roman" w:hAnsi="Myriad Pro" w:cs="Times New Roman"/>
                <w:color w:val="000000"/>
                <w:sz w:val="20"/>
                <w:szCs w:val="20"/>
                <w:lang w:eastAsia="ru-RU"/>
              </w:rPr>
            </w:pPr>
            <w:r w:rsidRPr="00073C0D">
              <w:rPr>
                <w:rFonts w:ascii="Myriad Pro" w:eastAsia="Times New Roman" w:hAnsi="Myriad Pro" w:cs="Times New Roman"/>
                <w:color w:val="000000"/>
                <w:sz w:val="20"/>
                <w:szCs w:val="20"/>
                <w:lang w:eastAsia="ru-RU"/>
              </w:rPr>
              <w:t xml:space="preserve">Объем </w:t>
            </w:r>
            <w:r w:rsidR="008F4412" w:rsidRPr="00073C0D">
              <w:rPr>
                <w:rFonts w:ascii="Myriad Pro" w:eastAsia="Times New Roman" w:hAnsi="Myriad Pro" w:cs="Times New Roman"/>
                <w:color w:val="000000"/>
                <w:sz w:val="20"/>
                <w:szCs w:val="20"/>
                <w:lang w:eastAsia="ru-RU"/>
              </w:rPr>
              <w:t xml:space="preserve">нормативных </w:t>
            </w:r>
            <w:r w:rsidRPr="00073C0D">
              <w:rPr>
                <w:rFonts w:ascii="Myriad Pro" w:eastAsia="Times New Roman" w:hAnsi="Myriad Pro" w:cs="Times New Roman"/>
                <w:color w:val="000000"/>
                <w:sz w:val="20"/>
                <w:szCs w:val="20"/>
                <w:lang w:eastAsia="ru-RU"/>
              </w:rPr>
              <w:t>потерь</w:t>
            </w:r>
            <w:r w:rsidR="008C7D4D" w:rsidRPr="00073C0D">
              <w:rPr>
                <w:rFonts w:ascii="Myriad Pro" w:eastAsia="Times New Roman" w:hAnsi="Myriad Pro" w:cs="Times New Roman"/>
                <w:color w:val="000000"/>
                <w:sz w:val="20"/>
                <w:szCs w:val="20"/>
                <w:lang w:eastAsia="ru-RU"/>
              </w:rPr>
              <w:t xml:space="preserve"> по актам</w:t>
            </w:r>
          </w:p>
        </w:tc>
        <w:tc>
          <w:tcPr>
            <w:tcW w:w="649" w:type="pct"/>
            <w:tcBorders>
              <w:top w:val="single" w:sz="8" w:space="0" w:color="FFFFFF"/>
              <w:left w:val="nil"/>
              <w:bottom w:val="single" w:sz="8" w:space="0" w:color="auto"/>
              <w:right w:val="single" w:sz="8" w:space="0" w:color="auto"/>
            </w:tcBorders>
            <w:shd w:val="clear" w:color="auto" w:fill="auto"/>
            <w:noWrap/>
            <w:vAlign w:val="center"/>
            <w:hideMark/>
          </w:tcPr>
          <w:p w14:paraId="7CEC63F7" w14:textId="77777777" w:rsidR="00C02181" w:rsidRPr="00073C0D" w:rsidRDefault="00C02181" w:rsidP="002745ED">
            <w:pPr>
              <w:spacing w:after="0" w:line="240" w:lineRule="auto"/>
              <w:jc w:val="center"/>
              <w:rPr>
                <w:rFonts w:ascii="Myriad Pro" w:eastAsia="Times New Roman" w:hAnsi="Myriad Pro" w:cs="Times New Roman"/>
                <w:color w:val="000000"/>
                <w:sz w:val="20"/>
                <w:szCs w:val="20"/>
                <w:lang w:eastAsia="ru-RU"/>
              </w:rPr>
            </w:pPr>
            <w:r w:rsidRPr="00073C0D">
              <w:rPr>
                <w:rFonts w:ascii="Myriad Pro" w:eastAsia="Times New Roman" w:hAnsi="Myriad Pro" w:cs="Times New Roman"/>
                <w:color w:val="000000"/>
                <w:sz w:val="20"/>
                <w:szCs w:val="20"/>
                <w:lang w:eastAsia="ru-RU"/>
              </w:rPr>
              <w:t>Млн. кВт*ч</w:t>
            </w:r>
          </w:p>
        </w:tc>
        <w:tc>
          <w:tcPr>
            <w:tcW w:w="914" w:type="pct"/>
            <w:tcBorders>
              <w:top w:val="single" w:sz="8" w:space="0" w:color="FFFFFF"/>
              <w:left w:val="nil"/>
              <w:bottom w:val="single" w:sz="8" w:space="0" w:color="auto"/>
              <w:right w:val="single" w:sz="8" w:space="0" w:color="auto"/>
            </w:tcBorders>
            <w:shd w:val="clear" w:color="auto" w:fill="auto"/>
            <w:noWrap/>
            <w:vAlign w:val="center"/>
            <w:hideMark/>
          </w:tcPr>
          <w:p w14:paraId="13C3EB0D" w14:textId="77777777" w:rsidR="00C02181" w:rsidRPr="00073C0D" w:rsidRDefault="00C02181" w:rsidP="002745ED">
            <w:pPr>
              <w:spacing w:after="0" w:line="240" w:lineRule="auto"/>
              <w:jc w:val="center"/>
              <w:rPr>
                <w:rFonts w:ascii="Myriad Pro" w:eastAsia="Times New Roman" w:hAnsi="Myriad Pro" w:cs="Times New Roman"/>
                <w:color w:val="000000"/>
                <w:sz w:val="20"/>
                <w:szCs w:val="20"/>
                <w:lang w:eastAsia="ru-RU"/>
              </w:rPr>
            </w:pPr>
            <w:r w:rsidRPr="00073C0D">
              <w:rPr>
                <w:rFonts w:ascii="Myriad Pro" w:eastAsia="Times New Roman" w:hAnsi="Myriad Pro" w:cs="Times New Roman"/>
                <w:color w:val="000000"/>
                <w:sz w:val="20"/>
                <w:szCs w:val="20"/>
                <w:lang w:eastAsia="ru-RU"/>
              </w:rPr>
              <w:t>2 457,42</w:t>
            </w:r>
          </w:p>
        </w:tc>
        <w:tc>
          <w:tcPr>
            <w:tcW w:w="711" w:type="pct"/>
            <w:tcBorders>
              <w:top w:val="single" w:sz="8" w:space="0" w:color="FFFFFF"/>
              <w:left w:val="nil"/>
              <w:bottom w:val="single" w:sz="8" w:space="0" w:color="auto"/>
              <w:right w:val="single" w:sz="4" w:space="0" w:color="000000"/>
            </w:tcBorders>
            <w:vAlign w:val="center"/>
          </w:tcPr>
          <w:p w14:paraId="5E1D0FFD" w14:textId="77777777" w:rsidR="00C02181" w:rsidRPr="00073C0D" w:rsidRDefault="00C02181" w:rsidP="00C02181">
            <w:pPr>
              <w:spacing w:after="0" w:line="240" w:lineRule="auto"/>
              <w:jc w:val="center"/>
              <w:rPr>
                <w:rFonts w:ascii="Myriad Pro" w:eastAsia="Times New Roman" w:hAnsi="Myriad Pro" w:cs="Times New Roman"/>
                <w:color w:val="000000"/>
                <w:sz w:val="20"/>
                <w:szCs w:val="20"/>
                <w:lang w:eastAsia="ru-RU"/>
              </w:rPr>
            </w:pPr>
            <w:r w:rsidRPr="00073C0D">
              <w:rPr>
                <w:rFonts w:ascii="Myriad Pro" w:eastAsia="Times New Roman" w:hAnsi="Myriad Pro" w:cs="Times New Roman"/>
                <w:color w:val="000000"/>
                <w:sz w:val="20"/>
                <w:szCs w:val="20"/>
                <w:lang w:eastAsia="ru-RU"/>
              </w:rPr>
              <w:t>2 457,42</w:t>
            </w:r>
          </w:p>
        </w:tc>
        <w:tc>
          <w:tcPr>
            <w:tcW w:w="711" w:type="pct"/>
            <w:tcBorders>
              <w:top w:val="single" w:sz="8" w:space="0" w:color="FFFFFF"/>
              <w:left w:val="single" w:sz="4" w:space="0" w:color="000000"/>
              <w:bottom w:val="single" w:sz="8" w:space="0" w:color="auto"/>
              <w:right w:val="single" w:sz="8" w:space="0" w:color="auto"/>
            </w:tcBorders>
            <w:shd w:val="clear" w:color="auto" w:fill="auto"/>
            <w:noWrap/>
            <w:vAlign w:val="center"/>
            <w:hideMark/>
          </w:tcPr>
          <w:p w14:paraId="1BFB3494" w14:textId="77777777" w:rsidR="00C02181" w:rsidRPr="00073C0D" w:rsidRDefault="00C02181" w:rsidP="002745ED">
            <w:pPr>
              <w:spacing w:after="0" w:line="240" w:lineRule="auto"/>
              <w:jc w:val="center"/>
              <w:rPr>
                <w:rFonts w:ascii="Myriad Pro" w:eastAsia="Times New Roman" w:hAnsi="Myriad Pro" w:cs="Times New Roman"/>
                <w:color w:val="000000"/>
                <w:sz w:val="20"/>
                <w:szCs w:val="20"/>
                <w:lang w:eastAsia="ru-RU"/>
              </w:rPr>
            </w:pPr>
            <w:r w:rsidRPr="00073C0D">
              <w:rPr>
                <w:rFonts w:ascii="Myriad Pro" w:eastAsia="Times New Roman" w:hAnsi="Myriad Pro" w:cs="Times New Roman"/>
                <w:color w:val="000000"/>
                <w:sz w:val="20"/>
                <w:szCs w:val="20"/>
                <w:lang w:eastAsia="ru-RU"/>
              </w:rPr>
              <w:t>2 181,48</w:t>
            </w:r>
          </w:p>
        </w:tc>
      </w:tr>
      <w:tr w:rsidR="00C02181" w:rsidRPr="00073C0D" w14:paraId="4AAA6B61" w14:textId="77777777" w:rsidTr="00C02181">
        <w:trPr>
          <w:trHeight w:val="397"/>
        </w:trPr>
        <w:tc>
          <w:tcPr>
            <w:tcW w:w="2015" w:type="pct"/>
            <w:tcBorders>
              <w:top w:val="nil"/>
              <w:left w:val="single" w:sz="8" w:space="0" w:color="auto"/>
              <w:bottom w:val="single" w:sz="8" w:space="0" w:color="auto"/>
              <w:right w:val="single" w:sz="8" w:space="0" w:color="auto"/>
            </w:tcBorders>
            <w:shd w:val="clear" w:color="auto" w:fill="auto"/>
            <w:vAlign w:val="center"/>
            <w:hideMark/>
          </w:tcPr>
          <w:p w14:paraId="60C44ACB" w14:textId="77777777" w:rsidR="00C02181" w:rsidRPr="00073C0D" w:rsidRDefault="00C02181" w:rsidP="002745ED">
            <w:pPr>
              <w:spacing w:after="0" w:line="240" w:lineRule="auto"/>
              <w:rPr>
                <w:rFonts w:ascii="Myriad Pro" w:eastAsia="Times New Roman" w:hAnsi="Myriad Pro" w:cs="Times New Roman"/>
                <w:color w:val="000000"/>
                <w:sz w:val="20"/>
                <w:szCs w:val="20"/>
                <w:lang w:eastAsia="ru-RU"/>
              </w:rPr>
            </w:pPr>
            <w:r w:rsidRPr="00073C0D">
              <w:rPr>
                <w:rFonts w:ascii="Myriad Pro" w:eastAsia="Times New Roman" w:hAnsi="Myriad Pro" w:cs="Times New Roman"/>
                <w:color w:val="000000"/>
                <w:sz w:val="20"/>
                <w:szCs w:val="20"/>
                <w:lang w:eastAsia="ru-RU"/>
              </w:rPr>
              <w:t xml:space="preserve">Стоимость </w:t>
            </w:r>
            <w:r w:rsidR="008F4412" w:rsidRPr="00073C0D">
              <w:rPr>
                <w:rFonts w:ascii="Myriad Pro" w:eastAsia="Times New Roman" w:hAnsi="Myriad Pro" w:cs="Times New Roman"/>
                <w:color w:val="000000"/>
                <w:sz w:val="20"/>
                <w:szCs w:val="20"/>
                <w:lang w:eastAsia="ru-RU"/>
              </w:rPr>
              <w:t xml:space="preserve">нормативных </w:t>
            </w:r>
            <w:r w:rsidRPr="00073C0D">
              <w:rPr>
                <w:rFonts w:ascii="Myriad Pro" w:eastAsia="Times New Roman" w:hAnsi="Myriad Pro" w:cs="Times New Roman"/>
                <w:color w:val="000000"/>
                <w:sz w:val="20"/>
                <w:szCs w:val="20"/>
                <w:lang w:eastAsia="ru-RU"/>
              </w:rPr>
              <w:t>потерь</w:t>
            </w:r>
            <w:r w:rsidR="008C7D4D" w:rsidRPr="00073C0D">
              <w:rPr>
                <w:rFonts w:ascii="Myriad Pro" w:eastAsia="Times New Roman" w:hAnsi="Myriad Pro" w:cs="Times New Roman"/>
                <w:color w:val="000000"/>
                <w:sz w:val="20"/>
                <w:szCs w:val="20"/>
                <w:lang w:eastAsia="ru-RU"/>
              </w:rPr>
              <w:t xml:space="preserve"> по актам</w:t>
            </w:r>
          </w:p>
        </w:tc>
        <w:tc>
          <w:tcPr>
            <w:tcW w:w="649" w:type="pct"/>
            <w:tcBorders>
              <w:top w:val="nil"/>
              <w:left w:val="nil"/>
              <w:bottom w:val="single" w:sz="8" w:space="0" w:color="auto"/>
              <w:right w:val="single" w:sz="8" w:space="0" w:color="auto"/>
            </w:tcBorders>
            <w:shd w:val="clear" w:color="auto" w:fill="auto"/>
            <w:noWrap/>
            <w:vAlign w:val="center"/>
            <w:hideMark/>
          </w:tcPr>
          <w:p w14:paraId="65763778" w14:textId="77777777" w:rsidR="00C02181" w:rsidRPr="00073C0D" w:rsidRDefault="00C02181" w:rsidP="002745ED">
            <w:pPr>
              <w:spacing w:after="0" w:line="240" w:lineRule="auto"/>
              <w:jc w:val="center"/>
              <w:rPr>
                <w:rFonts w:ascii="Myriad Pro" w:eastAsia="Times New Roman" w:hAnsi="Myriad Pro" w:cs="Times New Roman"/>
                <w:color w:val="000000"/>
                <w:sz w:val="20"/>
                <w:szCs w:val="20"/>
                <w:lang w:eastAsia="ru-RU"/>
              </w:rPr>
            </w:pPr>
            <w:r w:rsidRPr="00073C0D">
              <w:rPr>
                <w:rFonts w:ascii="Myriad Pro" w:eastAsia="Times New Roman" w:hAnsi="Myriad Pro" w:cs="Times New Roman"/>
                <w:color w:val="000000"/>
                <w:sz w:val="20"/>
                <w:szCs w:val="20"/>
                <w:lang w:eastAsia="ru-RU"/>
              </w:rPr>
              <w:t>тыс. руб.</w:t>
            </w:r>
          </w:p>
        </w:tc>
        <w:tc>
          <w:tcPr>
            <w:tcW w:w="914" w:type="pct"/>
            <w:tcBorders>
              <w:top w:val="single" w:sz="8" w:space="0" w:color="FFFFFF"/>
              <w:left w:val="nil"/>
              <w:bottom w:val="single" w:sz="8" w:space="0" w:color="auto"/>
              <w:right w:val="single" w:sz="8" w:space="0" w:color="auto"/>
            </w:tcBorders>
            <w:shd w:val="clear" w:color="auto" w:fill="auto"/>
            <w:noWrap/>
            <w:vAlign w:val="center"/>
            <w:hideMark/>
          </w:tcPr>
          <w:p w14:paraId="033ADBC0" w14:textId="77777777" w:rsidR="00C02181" w:rsidRPr="00073C0D" w:rsidRDefault="00C02181" w:rsidP="002745ED">
            <w:pPr>
              <w:spacing w:after="0" w:line="240" w:lineRule="auto"/>
              <w:jc w:val="center"/>
              <w:rPr>
                <w:rFonts w:ascii="Myriad Pro" w:eastAsia="Times New Roman" w:hAnsi="Myriad Pro" w:cs="Times New Roman"/>
                <w:color w:val="000000"/>
                <w:sz w:val="20"/>
                <w:szCs w:val="20"/>
                <w:lang w:eastAsia="ru-RU"/>
              </w:rPr>
            </w:pPr>
            <w:r w:rsidRPr="00073C0D">
              <w:rPr>
                <w:rFonts w:ascii="Myriad Pro" w:eastAsia="Times New Roman" w:hAnsi="Myriad Pro" w:cs="Times New Roman"/>
                <w:color w:val="000000"/>
                <w:sz w:val="20"/>
                <w:szCs w:val="20"/>
                <w:lang w:eastAsia="ru-RU"/>
              </w:rPr>
              <w:t>7 858 539,22</w:t>
            </w:r>
          </w:p>
        </w:tc>
        <w:tc>
          <w:tcPr>
            <w:tcW w:w="711" w:type="pct"/>
            <w:tcBorders>
              <w:top w:val="single" w:sz="8" w:space="0" w:color="FFFFFF"/>
              <w:left w:val="nil"/>
              <w:bottom w:val="single" w:sz="8" w:space="0" w:color="auto"/>
              <w:right w:val="single" w:sz="4" w:space="0" w:color="000000"/>
            </w:tcBorders>
            <w:vAlign w:val="center"/>
          </w:tcPr>
          <w:p w14:paraId="040D1079" w14:textId="77777777" w:rsidR="00C02181" w:rsidRPr="00073C0D" w:rsidRDefault="00F12F4E" w:rsidP="00C02181">
            <w:pPr>
              <w:spacing w:after="0" w:line="240" w:lineRule="auto"/>
              <w:jc w:val="center"/>
              <w:rPr>
                <w:rFonts w:ascii="Myriad Pro" w:eastAsia="Times New Roman" w:hAnsi="Myriad Pro" w:cs="Times New Roman"/>
                <w:color w:val="000000"/>
                <w:sz w:val="20"/>
                <w:szCs w:val="20"/>
                <w:lang w:eastAsia="ru-RU"/>
              </w:rPr>
            </w:pPr>
            <w:r w:rsidRPr="00073C0D">
              <w:rPr>
                <w:rFonts w:ascii="Myriad Pro" w:eastAsia="Times New Roman" w:hAnsi="Myriad Pro" w:cs="Times New Roman"/>
                <w:color w:val="000000"/>
                <w:sz w:val="20"/>
                <w:szCs w:val="20"/>
                <w:lang w:eastAsia="ru-RU"/>
              </w:rPr>
              <w:t>7 396 852,04</w:t>
            </w:r>
          </w:p>
        </w:tc>
        <w:tc>
          <w:tcPr>
            <w:tcW w:w="711" w:type="pct"/>
            <w:tcBorders>
              <w:top w:val="single" w:sz="8" w:space="0" w:color="FFFFFF"/>
              <w:left w:val="single" w:sz="4" w:space="0" w:color="000000"/>
              <w:bottom w:val="single" w:sz="8" w:space="0" w:color="auto"/>
              <w:right w:val="single" w:sz="8" w:space="0" w:color="auto"/>
            </w:tcBorders>
            <w:shd w:val="clear" w:color="auto" w:fill="auto"/>
            <w:noWrap/>
            <w:vAlign w:val="center"/>
            <w:hideMark/>
          </w:tcPr>
          <w:p w14:paraId="043D9C86" w14:textId="77777777" w:rsidR="00C02181" w:rsidRPr="00073C0D" w:rsidRDefault="00C02181" w:rsidP="002F2E75">
            <w:pPr>
              <w:spacing w:after="0" w:line="240" w:lineRule="auto"/>
              <w:jc w:val="center"/>
              <w:rPr>
                <w:rFonts w:ascii="Myriad Pro" w:eastAsia="Times New Roman" w:hAnsi="Myriad Pro" w:cs="Times New Roman"/>
                <w:color w:val="000000"/>
                <w:sz w:val="20"/>
                <w:szCs w:val="20"/>
                <w:lang w:eastAsia="ru-RU"/>
              </w:rPr>
            </w:pPr>
            <w:r w:rsidRPr="00073C0D">
              <w:rPr>
                <w:rFonts w:ascii="Myriad Pro" w:eastAsia="Times New Roman" w:hAnsi="Myriad Pro" w:cs="Times New Roman"/>
                <w:color w:val="000000"/>
                <w:sz w:val="20"/>
                <w:szCs w:val="20"/>
                <w:lang w:eastAsia="ru-RU"/>
              </w:rPr>
              <w:t>7 334 683,34</w:t>
            </w:r>
          </w:p>
        </w:tc>
      </w:tr>
      <w:tr w:rsidR="00C02181" w:rsidRPr="00073C0D" w14:paraId="7E9690FB" w14:textId="77777777" w:rsidTr="00C02181">
        <w:trPr>
          <w:trHeight w:val="920"/>
        </w:trPr>
        <w:tc>
          <w:tcPr>
            <w:tcW w:w="2015" w:type="pct"/>
            <w:tcBorders>
              <w:top w:val="nil"/>
              <w:left w:val="single" w:sz="8" w:space="0" w:color="auto"/>
              <w:bottom w:val="single" w:sz="8" w:space="0" w:color="auto"/>
              <w:right w:val="single" w:sz="8" w:space="0" w:color="auto"/>
            </w:tcBorders>
            <w:shd w:val="clear" w:color="auto" w:fill="auto"/>
            <w:vAlign w:val="center"/>
            <w:hideMark/>
          </w:tcPr>
          <w:p w14:paraId="06E6475B" w14:textId="77777777" w:rsidR="00C02181" w:rsidRPr="00073C0D" w:rsidRDefault="00C02181" w:rsidP="002745ED">
            <w:pPr>
              <w:spacing w:after="0" w:line="240" w:lineRule="auto"/>
              <w:rPr>
                <w:rFonts w:ascii="Myriad Pro" w:eastAsia="Times New Roman" w:hAnsi="Myriad Pro" w:cs="Times New Roman"/>
                <w:color w:val="000000"/>
                <w:sz w:val="20"/>
                <w:szCs w:val="20"/>
                <w:lang w:eastAsia="ru-RU"/>
              </w:rPr>
            </w:pPr>
            <w:r w:rsidRPr="00073C0D">
              <w:rPr>
                <w:rFonts w:ascii="Myriad Pro" w:eastAsia="Times New Roman" w:hAnsi="Myriad Pro" w:cs="Times New Roman"/>
                <w:color w:val="000000"/>
                <w:sz w:val="20"/>
                <w:szCs w:val="20"/>
                <w:lang w:eastAsia="ru-RU"/>
              </w:rPr>
              <w:t>Корректировка НВВ в 2021 г. с учетом изменения полезного отпуска и цен на электрическую энергию</w:t>
            </w:r>
          </w:p>
        </w:tc>
        <w:tc>
          <w:tcPr>
            <w:tcW w:w="649" w:type="pct"/>
            <w:tcBorders>
              <w:top w:val="nil"/>
              <w:left w:val="nil"/>
              <w:bottom w:val="single" w:sz="8" w:space="0" w:color="auto"/>
              <w:right w:val="single" w:sz="8" w:space="0" w:color="auto"/>
            </w:tcBorders>
            <w:shd w:val="clear" w:color="auto" w:fill="auto"/>
            <w:noWrap/>
            <w:vAlign w:val="center"/>
            <w:hideMark/>
          </w:tcPr>
          <w:p w14:paraId="4B4C15D8" w14:textId="77777777" w:rsidR="00C02181" w:rsidRPr="00073C0D" w:rsidRDefault="00C02181" w:rsidP="002745ED">
            <w:pPr>
              <w:spacing w:after="0" w:line="240" w:lineRule="auto"/>
              <w:jc w:val="center"/>
              <w:rPr>
                <w:rFonts w:ascii="Myriad Pro" w:eastAsia="Times New Roman" w:hAnsi="Myriad Pro" w:cs="Times New Roman"/>
                <w:color w:val="000000"/>
                <w:sz w:val="20"/>
                <w:szCs w:val="20"/>
                <w:lang w:eastAsia="ru-RU"/>
              </w:rPr>
            </w:pPr>
            <w:r w:rsidRPr="00073C0D">
              <w:rPr>
                <w:rFonts w:ascii="Myriad Pro" w:eastAsia="Times New Roman" w:hAnsi="Myriad Pro" w:cs="Times New Roman"/>
                <w:color w:val="000000"/>
                <w:sz w:val="20"/>
                <w:szCs w:val="20"/>
                <w:lang w:eastAsia="ru-RU"/>
              </w:rPr>
              <w:t>тыс. руб.</w:t>
            </w:r>
          </w:p>
        </w:tc>
        <w:tc>
          <w:tcPr>
            <w:tcW w:w="914" w:type="pct"/>
            <w:tcBorders>
              <w:top w:val="nil"/>
              <w:left w:val="nil"/>
              <w:bottom w:val="single" w:sz="8" w:space="0" w:color="auto"/>
              <w:right w:val="single" w:sz="8" w:space="0" w:color="auto"/>
            </w:tcBorders>
            <w:shd w:val="clear" w:color="auto" w:fill="auto"/>
            <w:noWrap/>
            <w:vAlign w:val="center"/>
            <w:hideMark/>
          </w:tcPr>
          <w:p w14:paraId="40EEEA9E" w14:textId="77777777" w:rsidR="00C02181" w:rsidRPr="00073C0D" w:rsidRDefault="00C02181" w:rsidP="002745ED">
            <w:pPr>
              <w:spacing w:after="0" w:line="240" w:lineRule="auto"/>
              <w:rPr>
                <w:rFonts w:ascii="Myriad Pro" w:eastAsia="Times New Roman" w:hAnsi="Myriad Pro" w:cs="Times New Roman"/>
                <w:color w:val="000000"/>
                <w:sz w:val="20"/>
                <w:szCs w:val="20"/>
                <w:lang w:eastAsia="ru-RU"/>
              </w:rPr>
            </w:pPr>
            <w:r w:rsidRPr="00073C0D">
              <w:rPr>
                <w:rFonts w:ascii="Myriad Pro" w:eastAsia="Times New Roman" w:hAnsi="Myriad Pro" w:cs="Times New Roman"/>
                <w:color w:val="000000"/>
                <w:sz w:val="20"/>
                <w:szCs w:val="20"/>
                <w:lang w:eastAsia="ru-RU"/>
              </w:rPr>
              <w:t> </w:t>
            </w:r>
          </w:p>
        </w:tc>
        <w:tc>
          <w:tcPr>
            <w:tcW w:w="711" w:type="pct"/>
            <w:tcBorders>
              <w:top w:val="nil"/>
              <w:left w:val="nil"/>
              <w:bottom w:val="single" w:sz="8" w:space="0" w:color="auto"/>
              <w:right w:val="single" w:sz="4" w:space="0" w:color="000000"/>
            </w:tcBorders>
          </w:tcPr>
          <w:p w14:paraId="28AB7F80" w14:textId="77777777" w:rsidR="00C02181" w:rsidRPr="00073C0D" w:rsidRDefault="00C02181" w:rsidP="00C02181">
            <w:pPr>
              <w:spacing w:after="0" w:line="240" w:lineRule="auto"/>
              <w:jc w:val="center"/>
              <w:rPr>
                <w:rFonts w:ascii="Myriad Pro" w:eastAsia="Times New Roman" w:hAnsi="Myriad Pro" w:cs="Times New Roman"/>
                <w:color w:val="000000"/>
                <w:sz w:val="20"/>
                <w:szCs w:val="20"/>
                <w:lang w:eastAsia="ru-RU"/>
              </w:rPr>
            </w:pPr>
          </w:p>
        </w:tc>
        <w:tc>
          <w:tcPr>
            <w:tcW w:w="711" w:type="pct"/>
            <w:tcBorders>
              <w:top w:val="nil"/>
              <w:left w:val="single" w:sz="4" w:space="0" w:color="000000"/>
              <w:bottom w:val="single" w:sz="8" w:space="0" w:color="auto"/>
              <w:right w:val="single" w:sz="8" w:space="0" w:color="auto"/>
            </w:tcBorders>
            <w:shd w:val="clear" w:color="auto" w:fill="auto"/>
            <w:noWrap/>
            <w:vAlign w:val="center"/>
            <w:hideMark/>
          </w:tcPr>
          <w:p w14:paraId="56470BA5" w14:textId="77777777" w:rsidR="00C02181" w:rsidRPr="00073C0D" w:rsidRDefault="009B242F" w:rsidP="00C02181">
            <w:pPr>
              <w:spacing w:after="0" w:line="240" w:lineRule="auto"/>
              <w:jc w:val="center"/>
              <w:rPr>
                <w:rFonts w:ascii="Myriad Pro" w:eastAsia="Times New Roman" w:hAnsi="Myriad Pro" w:cs="Times New Roman"/>
                <w:color w:val="000000"/>
                <w:sz w:val="20"/>
                <w:szCs w:val="20"/>
                <w:lang w:eastAsia="ru-RU"/>
              </w:rPr>
            </w:pPr>
            <w:r w:rsidRPr="00073C0D">
              <w:rPr>
                <w:rFonts w:ascii="Myriad Pro" w:eastAsia="Times New Roman" w:hAnsi="Myriad Pro" w:cs="Times New Roman"/>
                <w:color w:val="000000"/>
                <w:sz w:val="20"/>
                <w:szCs w:val="20"/>
                <w:lang w:eastAsia="ru-RU"/>
              </w:rPr>
              <w:t>208</w:t>
            </w:r>
            <w:r w:rsidR="00012F4F" w:rsidRPr="00073C0D">
              <w:rPr>
                <w:rFonts w:ascii="Myriad Pro" w:eastAsia="Times New Roman" w:hAnsi="Myriad Pro" w:cs="Times New Roman"/>
                <w:color w:val="000000"/>
                <w:sz w:val="20"/>
                <w:szCs w:val="20"/>
                <w:lang w:eastAsia="ru-RU"/>
              </w:rPr>
              <w:t xml:space="preserve"> </w:t>
            </w:r>
            <w:r w:rsidRPr="00073C0D">
              <w:rPr>
                <w:rFonts w:ascii="Myriad Pro" w:eastAsia="Times New Roman" w:hAnsi="Myriad Pro" w:cs="Times New Roman"/>
                <w:color w:val="000000"/>
                <w:sz w:val="20"/>
                <w:szCs w:val="20"/>
                <w:lang w:eastAsia="ru-RU"/>
              </w:rPr>
              <w:t>572</w:t>
            </w:r>
            <w:r w:rsidR="008C7D4D" w:rsidRPr="00073C0D">
              <w:rPr>
                <w:rFonts w:ascii="Myriad Pro" w:eastAsia="Times New Roman" w:hAnsi="Myriad Pro" w:cs="Times New Roman"/>
                <w:color w:val="000000"/>
                <w:sz w:val="20"/>
                <w:szCs w:val="20"/>
                <w:lang w:eastAsia="ru-RU"/>
              </w:rPr>
              <w:t>,11</w:t>
            </w:r>
          </w:p>
        </w:tc>
      </w:tr>
    </w:tbl>
    <w:p w14:paraId="7144D76E" w14:textId="77777777" w:rsidR="00EB766F" w:rsidRPr="00073C0D" w:rsidRDefault="00EB766F" w:rsidP="00346B5E">
      <w:pPr>
        <w:spacing w:after="0" w:line="360" w:lineRule="auto"/>
        <w:ind w:firstLine="567"/>
        <w:contextualSpacing/>
        <w:jc w:val="both"/>
        <w:rPr>
          <w:rFonts w:ascii="Myriad Pro" w:eastAsia="Calibri" w:hAnsi="Myriad Pro" w:cs="Times New Roman"/>
          <w:sz w:val="26"/>
          <w:szCs w:val="26"/>
        </w:rPr>
      </w:pPr>
      <w:r w:rsidRPr="00073C0D">
        <w:rPr>
          <w:rFonts w:ascii="Myriad Pro" w:hAnsi="Myriad Pro"/>
          <w:sz w:val="26"/>
          <w:szCs w:val="26"/>
        </w:rPr>
        <w:t xml:space="preserve">Таким образом, корректировка с учетом изменения полезного отпуска и цен на электрическую энергию по факту 2019 г. составит </w:t>
      </w:r>
      <w:r w:rsidR="009B242F" w:rsidRPr="00073C0D">
        <w:rPr>
          <w:rFonts w:ascii="Myriad Pro" w:hAnsi="Myriad Pro"/>
          <w:sz w:val="26"/>
          <w:szCs w:val="26"/>
        </w:rPr>
        <w:t>208</w:t>
      </w:r>
      <w:r w:rsidR="00012F4F" w:rsidRPr="00073C0D">
        <w:rPr>
          <w:rFonts w:ascii="Myriad Pro" w:hAnsi="Myriad Pro"/>
          <w:sz w:val="26"/>
          <w:szCs w:val="26"/>
        </w:rPr>
        <w:t xml:space="preserve"> </w:t>
      </w:r>
      <w:r w:rsidR="009B242F" w:rsidRPr="00073C0D">
        <w:rPr>
          <w:rFonts w:ascii="Myriad Pro" w:hAnsi="Myriad Pro"/>
          <w:sz w:val="26"/>
          <w:szCs w:val="26"/>
        </w:rPr>
        <w:t xml:space="preserve">572,11 </w:t>
      </w:r>
      <w:r w:rsidRPr="00073C0D">
        <w:rPr>
          <w:rFonts w:ascii="Myriad Pro" w:hAnsi="Myriad Pro"/>
          <w:sz w:val="26"/>
          <w:szCs w:val="26"/>
        </w:rPr>
        <w:t xml:space="preserve"> тыс. руб. </w:t>
      </w:r>
      <w:r w:rsidRPr="00073C0D">
        <w:rPr>
          <w:rFonts w:ascii="Myriad Pro" w:eastAsia="Calibri" w:hAnsi="Myriad Pro" w:cs="Times New Roman"/>
          <w:sz w:val="26"/>
          <w:szCs w:val="26"/>
        </w:rPr>
        <w:t xml:space="preserve">Руководствуясь положениями действующих нормативных правовых актов в сфере </w:t>
      </w:r>
      <w:proofErr w:type="spellStart"/>
      <w:r w:rsidRPr="00073C0D">
        <w:rPr>
          <w:rFonts w:ascii="Myriad Pro" w:eastAsia="Calibri" w:hAnsi="Myriad Pro" w:cs="Times New Roman"/>
          <w:sz w:val="26"/>
          <w:szCs w:val="26"/>
        </w:rPr>
        <w:t>тарифообразования</w:t>
      </w:r>
      <w:proofErr w:type="spellEnd"/>
      <w:r w:rsidRPr="00073C0D">
        <w:rPr>
          <w:rFonts w:ascii="Myriad Pro" w:eastAsia="Calibri" w:hAnsi="Myriad Pro" w:cs="Times New Roman"/>
          <w:sz w:val="26"/>
          <w:szCs w:val="26"/>
        </w:rPr>
        <w:t xml:space="preserve"> на услуги по передаче электрической энергии, Исполнитель обоснованно высказывает позицию о том, что соответствующая величина должна </w:t>
      </w:r>
      <w:r w:rsidRPr="00073C0D">
        <w:rPr>
          <w:rFonts w:ascii="Myriad Pro" w:eastAsia="Calibri" w:hAnsi="Myriad Pro" w:cs="Times New Roman"/>
          <w:sz w:val="26"/>
          <w:szCs w:val="26"/>
        </w:rPr>
        <w:lastRenderedPageBreak/>
        <w:t xml:space="preserve">быть учтена органом регулирования в составе НВВ на последующие периоды регулирования. </w:t>
      </w:r>
    </w:p>
    <w:p w14:paraId="790986AD" w14:textId="77777777" w:rsidR="0074137F" w:rsidRDefault="000E4BB5" w:rsidP="00346B5E">
      <w:pPr>
        <w:spacing w:after="0" w:line="360" w:lineRule="auto"/>
        <w:ind w:firstLine="567"/>
        <w:contextualSpacing/>
        <w:jc w:val="both"/>
        <w:rPr>
          <w:rFonts w:ascii="Myriad Pro" w:hAnsi="Myriad Pro"/>
          <w:sz w:val="26"/>
          <w:szCs w:val="26"/>
        </w:rPr>
      </w:pPr>
      <w:r w:rsidRPr="00073C0D">
        <w:rPr>
          <w:rFonts w:ascii="Myriad Pro" w:hAnsi="Myriad Pro"/>
          <w:sz w:val="26"/>
          <w:szCs w:val="26"/>
        </w:rPr>
        <w:t xml:space="preserve">Исполнитель отдельно отмечает, что фактические расходы на компенсацию потерь </w:t>
      </w:r>
      <w:r w:rsidR="008F4412" w:rsidRPr="00073C0D">
        <w:rPr>
          <w:rFonts w:ascii="Myriad Pro" w:hAnsi="Myriad Pro"/>
          <w:sz w:val="26"/>
          <w:szCs w:val="26"/>
        </w:rPr>
        <w:t xml:space="preserve">в соответствии с актами и данными бухгалтерского учета </w:t>
      </w:r>
      <w:r w:rsidRPr="00073C0D">
        <w:rPr>
          <w:rFonts w:ascii="Myriad Pro" w:hAnsi="Myriad Pro"/>
          <w:sz w:val="26"/>
          <w:szCs w:val="26"/>
        </w:rPr>
        <w:t>(</w:t>
      </w:r>
      <w:r w:rsidR="008F4412" w:rsidRPr="00073C0D">
        <w:rPr>
          <w:rFonts w:ascii="Myriad Pro" w:hAnsi="Myriad Pro"/>
          <w:sz w:val="26"/>
          <w:szCs w:val="26"/>
        </w:rPr>
        <w:t>7</w:t>
      </w:r>
      <w:r w:rsidR="00F12F4E" w:rsidRPr="00073C0D">
        <w:rPr>
          <w:rFonts w:ascii="Myriad Pro" w:hAnsi="Myriad Pro"/>
          <w:sz w:val="26"/>
          <w:szCs w:val="26"/>
        </w:rPr>
        <w:t> </w:t>
      </w:r>
      <w:r w:rsidR="008F4412" w:rsidRPr="00073C0D">
        <w:rPr>
          <w:rFonts w:ascii="Myriad Pro" w:hAnsi="Myriad Pro"/>
          <w:sz w:val="26"/>
          <w:szCs w:val="26"/>
        </w:rPr>
        <w:t>861</w:t>
      </w:r>
      <w:r w:rsidR="00F12F4E" w:rsidRPr="00073C0D">
        <w:rPr>
          <w:rFonts w:ascii="Myriad Pro" w:hAnsi="Myriad Pro"/>
          <w:sz w:val="26"/>
          <w:szCs w:val="26"/>
        </w:rPr>
        <w:t xml:space="preserve"> </w:t>
      </w:r>
      <w:r w:rsidR="008F4412" w:rsidRPr="00073C0D">
        <w:rPr>
          <w:rFonts w:ascii="Myriad Pro" w:hAnsi="Myriad Pro"/>
          <w:sz w:val="26"/>
          <w:szCs w:val="26"/>
        </w:rPr>
        <w:t xml:space="preserve">591,12 </w:t>
      </w:r>
      <w:r w:rsidRPr="00073C0D">
        <w:rPr>
          <w:rFonts w:ascii="Myriad Pro" w:hAnsi="Myriad Pro"/>
          <w:sz w:val="26"/>
          <w:szCs w:val="26"/>
        </w:rPr>
        <w:t xml:space="preserve">тыс. руб.) сложились </w:t>
      </w:r>
      <w:r w:rsidR="008F4412" w:rsidRPr="00073C0D">
        <w:rPr>
          <w:rFonts w:ascii="Myriad Pro" w:hAnsi="Myriad Pro"/>
          <w:sz w:val="26"/>
          <w:szCs w:val="26"/>
        </w:rPr>
        <w:t xml:space="preserve">выше </w:t>
      </w:r>
      <w:r w:rsidRPr="00073C0D">
        <w:rPr>
          <w:rFonts w:ascii="Myriad Pro" w:hAnsi="Myriad Pro"/>
          <w:sz w:val="26"/>
          <w:szCs w:val="26"/>
        </w:rPr>
        <w:t>расходов, определенных Исполнителем (</w:t>
      </w:r>
      <w:r w:rsidR="00F12F4E" w:rsidRPr="00073C0D">
        <w:rPr>
          <w:rFonts w:ascii="Myriad Pro" w:hAnsi="Myriad Pro"/>
          <w:sz w:val="26"/>
          <w:szCs w:val="26"/>
        </w:rPr>
        <w:t>7 396 852,04</w:t>
      </w:r>
      <w:r w:rsidRPr="00073C0D">
        <w:rPr>
          <w:rFonts w:ascii="Myriad Pro" w:hAnsi="Myriad Pro"/>
          <w:sz w:val="26"/>
          <w:szCs w:val="26"/>
        </w:rPr>
        <w:t xml:space="preserve">тыс. руб.) в связи с существенным </w:t>
      </w:r>
      <w:r w:rsidR="0074137F" w:rsidRPr="00073C0D">
        <w:rPr>
          <w:rFonts w:ascii="Myriad Pro" w:hAnsi="Myriad Pro"/>
          <w:sz w:val="26"/>
          <w:szCs w:val="26"/>
        </w:rPr>
        <w:t>ростом цены на покупку потерь электрической энергии (рост на 9,9% относительно расчета Исполнителя).</w:t>
      </w:r>
      <w:r w:rsidR="0074137F">
        <w:rPr>
          <w:rFonts w:ascii="Myriad Pro" w:hAnsi="Myriad Pro"/>
          <w:sz w:val="26"/>
          <w:szCs w:val="26"/>
        </w:rPr>
        <w:t xml:space="preserve"> </w:t>
      </w:r>
      <w:r w:rsidR="007B4B5B">
        <w:rPr>
          <w:rFonts w:ascii="Myriad Pro" w:hAnsi="Myriad Pro"/>
          <w:sz w:val="26"/>
          <w:szCs w:val="26"/>
        </w:rPr>
        <w:t xml:space="preserve"> </w:t>
      </w:r>
    </w:p>
    <w:p w14:paraId="7D809474" w14:textId="77777777" w:rsidR="000E4BB5" w:rsidRPr="00B25332" w:rsidRDefault="000E4BB5" w:rsidP="000E4BB5">
      <w:pPr>
        <w:spacing w:after="0" w:line="360" w:lineRule="auto"/>
        <w:ind w:firstLine="709"/>
        <w:contextualSpacing/>
        <w:jc w:val="both"/>
        <w:rPr>
          <w:rFonts w:ascii="Myriad Pro" w:eastAsia="Calibri" w:hAnsi="Myriad Pro" w:cs="Times New Roman"/>
          <w:color w:val="000000" w:themeColor="text1"/>
          <w:sz w:val="26"/>
          <w:szCs w:val="26"/>
        </w:rPr>
      </w:pPr>
    </w:p>
    <w:p w14:paraId="48CC1EDA" w14:textId="77777777" w:rsidR="00B25332" w:rsidRDefault="00B25332" w:rsidP="00322F43">
      <w:pPr>
        <w:spacing w:after="0" w:line="360" w:lineRule="auto"/>
        <w:ind w:firstLine="709"/>
        <w:contextualSpacing/>
        <w:jc w:val="both"/>
        <w:rPr>
          <w:rFonts w:ascii="Myriad Pro" w:eastAsia="Calibri" w:hAnsi="Myriad Pro" w:cs="Times New Roman"/>
          <w:b/>
          <w:color w:val="000000" w:themeColor="text1"/>
          <w:sz w:val="26"/>
          <w:szCs w:val="26"/>
        </w:rPr>
      </w:pPr>
    </w:p>
    <w:sectPr w:rsidR="00B25332" w:rsidSect="0019018A">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D4F928" w14:textId="77777777" w:rsidR="00AA6623" w:rsidRDefault="00AA6623" w:rsidP="001335E3">
      <w:pPr>
        <w:spacing w:after="0" w:line="240" w:lineRule="auto"/>
      </w:pPr>
      <w:r>
        <w:separator/>
      </w:r>
    </w:p>
  </w:endnote>
  <w:endnote w:type="continuationSeparator" w:id="0">
    <w:p w14:paraId="5E788796" w14:textId="77777777" w:rsidR="00AA6623" w:rsidRDefault="00AA6623" w:rsidP="00133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Myriad Pro">
    <w:panose1 w:val="020B0503030403020204"/>
    <w:charset w:val="00"/>
    <w:family w:val="swiss"/>
    <w:notTrueType/>
    <w:pitch w:val="variable"/>
    <w:sig w:usb0="20000287" w:usb1="00000001" w:usb2="00000000" w:usb3="00000000" w:csb0="0000019F" w:csb1="00000000"/>
  </w:font>
  <w:font w:name="Calibri Light">
    <w:panose1 w:val="020F0302020204030204"/>
    <w:charset w:val="CC"/>
    <w:family w:val="swiss"/>
    <w:pitch w:val="variable"/>
    <w:sig w:usb0="E0002AFF" w:usb1="C000247B" w:usb2="00000009" w:usb3="00000000" w:csb0="000001FF" w:csb1="00000000"/>
  </w:font>
  <w:font w:name="CharterC">
    <w:altName w:val="Arial"/>
    <w:panose1 w:val="00000000000000000000"/>
    <w:charset w:val="CC"/>
    <w:family w:val="auto"/>
    <w:notTrueType/>
    <w:pitch w:val="variable"/>
    <w:sig w:usb0="00000203" w:usb1="00000000" w:usb2="00000000" w:usb3="00000000" w:csb0="00000005" w:csb1="00000000"/>
  </w:font>
  <w:font w:name="Segoe UI">
    <w:panose1 w:val="020B0502040204020203"/>
    <w:charset w:val="CC"/>
    <w:family w:val="swiss"/>
    <w:pitch w:val="variable"/>
    <w:sig w:usb0="E4002EFF" w:usb1="C000E47F" w:usb2="00000009" w:usb3="00000000" w:csb0="000001FF" w:csb1="00000000"/>
  </w:font>
  <w:font w:name="Garamond">
    <w:panose1 w:val="020204040303010108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SimSun, 宋体">
    <w:charset w:val="00"/>
    <w:family w:val="auto"/>
    <w:pitch w:val="variable"/>
  </w:font>
  <w:font w:name="Trebuchet MS">
    <w:panose1 w:val="020B0603020202020204"/>
    <w:charset w:val="CC"/>
    <w:family w:val="swiss"/>
    <w:pitch w:val="variable"/>
    <w:sig w:usb0="00000687" w:usb1="00000000" w:usb2="00000000" w:usb3="00000000" w:csb0="0000009F" w:csb1="00000000"/>
  </w:font>
  <w:font w:name="Furore">
    <w:altName w:val="Arial"/>
    <w:panose1 w:val="02000503020000020004"/>
    <w:charset w:val="00"/>
    <w:family w:val="modern"/>
    <w:notTrueType/>
    <w:pitch w:val="variable"/>
    <w:sig w:usb0="80000283" w:usb1="0000000A" w:usb2="00000000" w:usb3="00000000" w:csb0="00000005"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1831875"/>
      <w:docPartObj>
        <w:docPartGallery w:val="Page Numbers (Bottom of Page)"/>
        <w:docPartUnique/>
      </w:docPartObj>
    </w:sdtPr>
    <w:sdtEndPr>
      <w:rPr>
        <w:rFonts w:ascii="Furore" w:hAnsi="Furore"/>
        <w:color w:val="4F6228" w:themeColor="accent3" w:themeShade="80"/>
      </w:rPr>
    </w:sdtEndPr>
    <w:sdtContent>
      <w:p w14:paraId="2674328C" w14:textId="77777777" w:rsidR="00AA6623" w:rsidRPr="00CE76BB" w:rsidRDefault="00AA6623">
        <w:pPr>
          <w:pStyle w:val="af5"/>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6</w:t>
        </w:r>
        <w:r w:rsidRPr="00CE76BB">
          <w:rPr>
            <w:rFonts w:ascii="Furore" w:hAnsi="Furore"/>
            <w:color w:val="4F6228" w:themeColor="accent3" w:themeShade="80"/>
          </w:rPr>
          <w:fldChar w:fldCharType="end"/>
        </w:r>
      </w:p>
    </w:sdtContent>
  </w:sdt>
  <w:p w14:paraId="52C3F99A" w14:textId="77777777" w:rsidR="00AA6623" w:rsidRPr="00CE76BB" w:rsidRDefault="00AA6623">
    <w:pPr>
      <w:pStyle w:val="af5"/>
      <w:rPr>
        <w:rFonts w:ascii="Furore" w:hAnsi="Furore"/>
        <w:color w:val="4F6228" w:themeColor="accent3" w:themeShade="8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8335881"/>
      <w:docPartObj>
        <w:docPartGallery w:val="Page Numbers (Bottom of Page)"/>
        <w:docPartUnique/>
      </w:docPartObj>
    </w:sdtPr>
    <w:sdtEndPr>
      <w:rPr>
        <w:rFonts w:ascii="Furore" w:hAnsi="Furore"/>
        <w:noProof/>
        <w:color w:val="4F6228" w:themeColor="accent3" w:themeShade="80"/>
      </w:rPr>
    </w:sdtEndPr>
    <w:sdtContent>
      <w:p w14:paraId="42F80EBE" w14:textId="77777777" w:rsidR="00AA6623" w:rsidRPr="00CE76BB" w:rsidRDefault="00AA6623" w:rsidP="0024312B">
        <w:pPr>
          <w:pStyle w:val="af5"/>
          <w:spacing w:before="120"/>
          <w:jc w:val="right"/>
          <w:rPr>
            <w:rFonts w:ascii="Furore" w:hAnsi="Furore"/>
            <w:noProof/>
            <w:color w:val="4F6228" w:themeColor="accent3" w:themeShade="80"/>
          </w:rPr>
        </w:pPr>
        <w:r w:rsidRPr="00CE76BB">
          <w:rPr>
            <w:rFonts w:ascii="Furore" w:hAnsi="Furore"/>
            <w:noProof/>
            <w:color w:val="4F6228" w:themeColor="accent3" w:themeShade="80"/>
          </w:rPr>
          <w:fldChar w:fldCharType="begin"/>
        </w:r>
        <w:r w:rsidRPr="00CE76BB">
          <w:rPr>
            <w:rFonts w:ascii="Furore" w:hAnsi="Furore"/>
            <w:noProof/>
            <w:color w:val="4F6228" w:themeColor="accent3" w:themeShade="80"/>
          </w:rPr>
          <w:instrText>PAGE   \* MERGEFORMAT</w:instrText>
        </w:r>
        <w:r w:rsidRPr="00CE76BB">
          <w:rPr>
            <w:rFonts w:ascii="Furore" w:hAnsi="Furore"/>
            <w:noProof/>
            <w:color w:val="4F6228" w:themeColor="accent3" w:themeShade="80"/>
          </w:rPr>
          <w:fldChar w:fldCharType="separate"/>
        </w:r>
        <w:r>
          <w:rPr>
            <w:rFonts w:ascii="Furore" w:hAnsi="Furore"/>
            <w:noProof/>
            <w:color w:val="4F6228" w:themeColor="accent3" w:themeShade="80"/>
          </w:rPr>
          <w:t>48</w:t>
        </w:r>
        <w:r w:rsidRPr="00CE76BB">
          <w:rPr>
            <w:rFonts w:ascii="Furore" w:hAnsi="Furore"/>
            <w:noProof/>
            <w:color w:val="4F6228" w:themeColor="accent3" w:themeShade="80"/>
          </w:rPr>
          <w:fldChar w:fldCharType="end"/>
        </w:r>
      </w:p>
    </w:sdtContent>
  </w:sdt>
  <w:p w14:paraId="415A6F15" w14:textId="77777777" w:rsidR="00AA6623" w:rsidRPr="00CE76BB" w:rsidRDefault="00AA6623">
    <w:pPr>
      <w:pStyle w:val="af5"/>
      <w:rPr>
        <w:rFonts w:ascii="Furore" w:hAnsi="Furore"/>
        <w:color w:val="4F6228" w:themeColor="accent3" w:themeShade="8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7286212"/>
      <w:docPartObj>
        <w:docPartGallery w:val="Page Numbers (Bottom of Page)"/>
        <w:docPartUnique/>
      </w:docPartObj>
    </w:sdtPr>
    <w:sdtEndPr>
      <w:rPr>
        <w:rFonts w:ascii="Furore" w:hAnsi="Furore"/>
        <w:noProof/>
        <w:color w:val="4F6228" w:themeColor="accent3" w:themeShade="80"/>
      </w:rPr>
    </w:sdtEndPr>
    <w:sdtContent>
      <w:p w14:paraId="1F6F06D7" w14:textId="77777777" w:rsidR="00AA6623" w:rsidRPr="00CE76BB" w:rsidRDefault="00AA6623" w:rsidP="0024312B">
        <w:pPr>
          <w:pStyle w:val="af5"/>
          <w:spacing w:before="120"/>
          <w:jc w:val="right"/>
          <w:rPr>
            <w:rFonts w:ascii="Furore" w:hAnsi="Furore"/>
            <w:noProof/>
            <w:color w:val="4F6228" w:themeColor="accent3" w:themeShade="80"/>
          </w:rPr>
        </w:pPr>
        <w:r w:rsidRPr="00CE76BB">
          <w:rPr>
            <w:rFonts w:ascii="Furore" w:hAnsi="Furore"/>
            <w:noProof/>
            <w:color w:val="4F6228" w:themeColor="accent3" w:themeShade="80"/>
          </w:rPr>
          <w:fldChar w:fldCharType="begin"/>
        </w:r>
        <w:r w:rsidRPr="00CE76BB">
          <w:rPr>
            <w:rFonts w:ascii="Furore" w:hAnsi="Furore"/>
            <w:noProof/>
            <w:color w:val="4F6228" w:themeColor="accent3" w:themeShade="80"/>
          </w:rPr>
          <w:instrText>PAGE   \* MERGEFORMAT</w:instrText>
        </w:r>
        <w:r w:rsidRPr="00CE76BB">
          <w:rPr>
            <w:rFonts w:ascii="Furore" w:hAnsi="Furore"/>
            <w:noProof/>
            <w:color w:val="4F6228" w:themeColor="accent3" w:themeShade="80"/>
          </w:rPr>
          <w:fldChar w:fldCharType="separate"/>
        </w:r>
        <w:r>
          <w:rPr>
            <w:rFonts w:ascii="Furore" w:hAnsi="Furore"/>
            <w:noProof/>
            <w:color w:val="4F6228" w:themeColor="accent3" w:themeShade="80"/>
          </w:rPr>
          <w:t>191</w:t>
        </w:r>
        <w:r w:rsidRPr="00CE76BB">
          <w:rPr>
            <w:rFonts w:ascii="Furore" w:hAnsi="Furore"/>
            <w:noProof/>
            <w:color w:val="4F6228" w:themeColor="accent3" w:themeShade="80"/>
          </w:rPr>
          <w:fldChar w:fldCharType="end"/>
        </w:r>
      </w:p>
    </w:sdtContent>
  </w:sdt>
  <w:p w14:paraId="016622A7" w14:textId="77777777" w:rsidR="00AA6623" w:rsidRPr="00CE76BB" w:rsidRDefault="00AA6623">
    <w:pPr>
      <w:pStyle w:val="af5"/>
      <w:rPr>
        <w:rFonts w:ascii="Furore" w:hAnsi="Furore"/>
        <w:color w:val="4F6228" w:themeColor="accent3" w:themeShade="8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4F9C9B" w14:textId="77777777" w:rsidR="00AA6623" w:rsidRDefault="00AA6623" w:rsidP="001335E3">
      <w:pPr>
        <w:spacing w:after="0" w:line="240" w:lineRule="auto"/>
      </w:pPr>
      <w:r>
        <w:separator/>
      </w:r>
    </w:p>
  </w:footnote>
  <w:footnote w:type="continuationSeparator" w:id="0">
    <w:p w14:paraId="558F7726" w14:textId="77777777" w:rsidR="00AA6623" w:rsidRDefault="00AA6623" w:rsidP="001335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7CF17B" w14:textId="77777777" w:rsidR="00AA6623" w:rsidRPr="0084482D" w:rsidRDefault="00AA6623" w:rsidP="006E0004">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rPr>
    </w:pPr>
    <w:r w:rsidRPr="0098341C">
      <w:rPr>
        <w:rFonts w:ascii="Furore" w:eastAsia="Calibri" w:hAnsi="Furore" w:cs="Times New Roman"/>
        <w:b/>
        <w:noProof/>
        <w:color w:val="4F6228"/>
        <w:spacing w:val="20"/>
      </w:rPr>
      <w:t>ООО «</w:t>
    </w:r>
    <w:r>
      <w:rPr>
        <w:rFonts w:ascii="Furore" w:eastAsia="Calibri" w:hAnsi="Furore" w:cs="Times New Roman"/>
        <w:b/>
        <w:noProof/>
        <w:color w:val="4F6228"/>
        <w:spacing w:val="20"/>
      </w:rPr>
      <w:t>экспертная компания эпар</w:t>
    </w:r>
    <w:r w:rsidRPr="0098341C">
      <w:rPr>
        <w:rFonts w:ascii="Furore" w:eastAsia="Calibri" w:hAnsi="Furore" w:cs="Times New Roman"/>
        <w:b/>
        <w:noProof/>
        <w:color w:val="4F6228"/>
        <w:spacing w:val="2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9A8DDA" w14:textId="77777777" w:rsidR="00AA6623" w:rsidRPr="0084482D" w:rsidRDefault="00AA6623" w:rsidP="006E0004">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rPr>
    </w:pPr>
    <w:r w:rsidRPr="0098341C">
      <w:rPr>
        <w:rFonts w:ascii="Furore" w:eastAsia="Calibri" w:hAnsi="Furore" w:cs="Times New Roman"/>
        <w:b/>
        <w:noProof/>
        <w:color w:val="4F6228"/>
        <w:spacing w:val="20"/>
      </w:rPr>
      <w:t>ООО «</w:t>
    </w:r>
    <w:r>
      <w:rPr>
        <w:rFonts w:ascii="Furore" w:eastAsia="Calibri" w:hAnsi="Furore" w:cs="Times New Roman"/>
        <w:b/>
        <w:noProof/>
        <w:color w:val="4F6228"/>
        <w:spacing w:val="20"/>
      </w:rPr>
      <w:t>экспертная компания эпар</w:t>
    </w:r>
    <w:r w:rsidRPr="0098341C">
      <w:rPr>
        <w:rFonts w:ascii="Furore" w:eastAsia="Calibri" w:hAnsi="Furore" w:cs="Times New Roman"/>
        <w:b/>
        <w:noProof/>
        <w:color w:val="4F6228"/>
        <w:spacing w:val="20"/>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F36052" w14:textId="77777777" w:rsidR="00AA6623" w:rsidRPr="0084482D" w:rsidRDefault="00AA6623" w:rsidP="00130F7C">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rPr>
    </w:pPr>
    <w:r w:rsidRPr="0098341C">
      <w:rPr>
        <w:rFonts w:ascii="Furore" w:eastAsia="Calibri" w:hAnsi="Furore" w:cs="Times New Roman"/>
        <w:b/>
        <w:noProof/>
        <w:color w:val="4F6228"/>
        <w:spacing w:val="20"/>
      </w:rPr>
      <w:t>ООО «</w:t>
    </w:r>
    <w:r>
      <w:rPr>
        <w:rFonts w:ascii="Furore" w:eastAsia="Calibri" w:hAnsi="Furore" w:cs="Times New Roman"/>
        <w:b/>
        <w:noProof/>
        <w:color w:val="4F6228"/>
        <w:spacing w:val="20"/>
      </w:rPr>
      <w:t>экспертная компания эпар</w:t>
    </w:r>
    <w:r w:rsidRPr="0098341C">
      <w:rPr>
        <w:rFonts w:ascii="Furore" w:eastAsia="Calibri" w:hAnsi="Furore" w:cs="Times New Roman"/>
        <w:b/>
        <w:noProof/>
        <w:color w:val="4F6228"/>
        <w:spacing w:val="20"/>
      </w:rPr>
      <w:t>»</w:t>
    </w:r>
  </w:p>
  <w:p w14:paraId="1AC2F0C0" w14:textId="77777777" w:rsidR="00AA6623" w:rsidRPr="00130F7C" w:rsidRDefault="00AA6623" w:rsidP="00130F7C">
    <w:pPr>
      <w:pStyle w:val="af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8.7pt;height:18.7pt;visibility:visible;mso-wrap-style:square" o:bullet="t">
        <v:imagedata r:id="rId1" o:title=""/>
      </v:shape>
    </w:pict>
  </w:numPicBullet>
  <w:numPicBullet w:numPicBulletId="1">
    <w:pict>
      <v:shape w14:anchorId="13CC752B" id="_x0000_i1029" type="#_x0000_t75" style="width:18.7pt;height:26.2pt;visibility:visible;mso-wrap-style:square" o:bullet="t">
        <v:imagedata r:id="rId2" o:title=""/>
      </v:shape>
    </w:pict>
  </w:numPicBullet>
  <w:abstractNum w:abstractNumId="0" w15:restartNumberingAfterBreak="0">
    <w:nsid w:val="FFFFFF88"/>
    <w:multiLevelType w:val="singleLevel"/>
    <w:tmpl w:val="BB9614F0"/>
    <w:lvl w:ilvl="0">
      <w:start w:val="1"/>
      <w:numFmt w:val="decimal"/>
      <w:pStyle w:val="4"/>
      <w:lvlText w:val="%1."/>
      <w:lvlJc w:val="left"/>
      <w:pPr>
        <w:tabs>
          <w:tab w:val="num" w:pos="360"/>
        </w:tabs>
        <w:ind w:left="360" w:hanging="360"/>
      </w:pPr>
      <w:rPr>
        <w:rFonts w:cs="Times New Roman"/>
      </w:rPr>
    </w:lvl>
  </w:abstractNum>
  <w:abstractNum w:abstractNumId="1" w15:restartNumberingAfterBreak="0">
    <w:nsid w:val="025A7298"/>
    <w:multiLevelType w:val="hybridMultilevel"/>
    <w:tmpl w:val="E6B65D6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4044192"/>
    <w:multiLevelType w:val="hybridMultilevel"/>
    <w:tmpl w:val="92C4E0C0"/>
    <w:lvl w:ilvl="0" w:tplc="988CC8AC">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3" w15:restartNumberingAfterBreak="0">
    <w:nsid w:val="08BC3545"/>
    <w:multiLevelType w:val="hybridMultilevel"/>
    <w:tmpl w:val="B4022A4A"/>
    <w:lvl w:ilvl="0" w:tplc="5BA06F40">
      <w:start w:val="1"/>
      <w:numFmt w:val="bullet"/>
      <w:lvlText w:val=""/>
      <w:lvlJc w:val="left"/>
      <w:pPr>
        <w:ind w:left="2062" w:hanging="360"/>
      </w:pPr>
      <w:rPr>
        <w:rFonts w:ascii="Symbol" w:hAnsi="Symbol" w:hint="default"/>
      </w:rPr>
    </w:lvl>
    <w:lvl w:ilvl="1" w:tplc="04190003" w:tentative="1">
      <w:start w:val="1"/>
      <w:numFmt w:val="bullet"/>
      <w:lvlText w:val="o"/>
      <w:lvlJc w:val="left"/>
      <w:pPr>
        <w:ind w:left="2782" w:hanging="360"/>
      </w:pPr>
      <w:rPr>
        <w:rFonts w:ascii="Courier New" w:hAnsi="Courier New" w:cs="Courier New" w:hint="default"/>
      </w:rPr>
    </w:lvl>
    <w:lvl w:ilvl="2" w:tplc="04190005" w:tentative="1">
      <w:start w:val="1"/>
      <w:numFmt w:val="bullet"/>
      <w:lvlText w:val=""/>
      <w:lvlJc w:val="left"/>
      <w:pPr>
        <w:ind w:left="3502" w:hanging="360"/>
      </w:pPr>
      <w:rPr>
        <w:rFonts w:ascii="Wingdings" w:hAnsi="Wingdings" w:hint="default"/>
      </w:rPr>
    </w:lvl>
    <w:lvl w:ilvl="3" w:tplc="04190001" w:tentative="1">
      <w:start w:val="1"/>
      <w:numFmt w:val="bullet"/>
      <w:lvlText w:val=""/>
      <w:lvlJc w:val="left"/>
      <w:pPr>
        <w:ind w:left="4222" w:hanging="360"/>
      </w:pPr>
      <w:rPr>
        <w:rFonts w:ascii="Symbol" w:hAnsi="Symbol" w:hint="default"/>
      </w:rPr>
    </w:lvl>
    <w:lvl w:ilvl="4" w:tplc="04190003" w:tentative="1">
      <w:start w:val="1"/>
      <w:numFmt w:val="bullet"/>
      <w:lvlText w:val="o"/>
      <w:lvlJc w:val="left"/>
      <w:pPr>
        <w:ind w:left="4942" w:hanging="360"/>
      </w:pPr>
      <w:rPr>
        <w:rFonts w:ascii="Courier New" w:hAnsi="Courier New" w:cs="Courier New" w:hint="default"/>
      </w:rPr>
    </w:lvl>
    <w:lvl w:ilvl="5" w:tplc="04190005" w:tentative="1">
      <w:start w:val="1"/>
      <w:numFmt w:val="bullet"/>
      <w:lvlText w:val=""/>
      <w:lvlJc w:val="left"/>
      <w:pPr>
        <w:ind w:left="5662" w:hanging="360"/>
      </w:pPr>
      <w:rPr>
        <w:rFonts w:ascii="Wingdings" w:hAnsi="Wingdings" w:hint="default"/>
      </w:rPr>
    </w:lvl>
    <w:lvl w:ilvl="6" w:tplc="04190001" w:tentative="1">
      <w:start w:val="1"/>
      <w:numFmt w:val="bullet"/>
      <w:lvlText w:val=""/>
      <w:lvlJc w:val="left"/>
      <w:pPr>
        <w:ind w:left="6382" w:hanging="360"/>
      </w:pPr>
      <w:rPr>
        <w:rFonts w:ascii="Symbol" w:hAnsi="Symbol" w:hint="default"/>
      </w:rPr>
    </w:lvl>
    <w:lvl w:ilvl="7" w:tplc="04190003" w:tentative="1">
      <w:start w:val="1"/>
      <w:numFmt w:val="bullet"/>
      <w:lvlText w:val="o"/>
      <w:lvlJc w:val="left"/>
      <w:pPr>
        <w:ind w:left="7102" w:hanging="360"/>
      </w:pPr>
      <w:rPr>
        <w:rFonts w:ascii="Courier New" w:hAnsi="Courier New" w:cs="Courier New" w:hint="default"/>
      </w:rPr>
    </w:lvl>
    <w:lvl w:ilvl="8" w:tplc="04190005" w:tentative="1">
      <w:start w:val="1"/>
      <w:numFmt w:val="bullet"/>
      <w:lvlText w:val=""/>
      <w:lvlJc w:val="left"/>
      <w:pPr>
        <w:ind w:left="7822" w:hanging="360"/>
      </w:pPr>
      <w:rPr>
        <w:rFonts w:ascii="Wingdings" w:hAnsi="Wingdings" w:hint="default"/>
      </w:rPr>
    </w:lvl>
  </w:abstractNum>
  <w:abstractNum w:abstractNumId="4" w15:restartNumberingAfterBreak="0">
    <w:nsid w:val="09506AC0"/>
    <w:multiLevelType w:val="hybridMultilevel"/>
    <w:tmpl w:val="48ECE8A2"/>
    <w:lvl w:ilvl="0" w:tplc="0419000F">
      <w:start w:val="1"/>
      <w:numFmt w:val="decimal"/>
      <w:lvlText w:val="%1."/>
      <w:lvlJc w:val="left"/>
      <w:pPr>
        <w:ind w:left="1485" w:hanging="360"/>
      </w:pPr>
    </w:lvl>
    <w:lvl w:ilvl="1" w:tplc="04190019" w:tentative="1">
      <w:start w:val="1"/>
      <w:numFmt w:val="lowerLetter"/>
      <w:lvlText w:val="%2."/>
      <w:lvlJc w:val="left"/>
      <w:pPr>
        <w:ind w:left="2205" w:hanging="360"/>
      </w:pPr>
    </w:lvl>
    <w:lvl w:ilvl="2" w:tplc="0419001B" w:tentative="1">
      <w:start w:val="1"/>
      <w:numFmt w:val="lowerRoman"/>
      <w:lvlText w:val="%3."/>
      <w:lvlJc w:val="right"/>
      <w:pPr>
        <w:ind w:left="2925" w:hanging="180"/>
      </w:pPr>
    </w:lvl>
    <w:lvl w:ilvl="3" w:tplc="0419000F" w:tentative="1">
      <w:start w:val="1"/>
      <w:numFmt w:val="decimal"/>
      <w:lvlText w:val="%4."/>
      <w:lvlJc w:val="left"/>
      <w:pPr>
        <w:ind w:left="3645" w:hanging="360"/>
      </w:pPr>
    </w:lvl>
    <w:lvl w:ilvl="4" w:tplc="04190019" w:tentative="1">
      <w:start w:val="1"/>
      <w:numFmt w:val="lowerLetter"/>
      <w:lvlText w:val="%5."/>
      <w:lvlJc w:val="left"/>
      <w:pPr>
        <w:ind w:left="4365" w:hanging="360"/>
      </w:pPr>
    </w:lvl>
    <w:lvl w:ilvl="5" w:tplc="0419001B" w:tentative="1">
      <w:start w:val="1"/>
      <w:numFmt w:val="lowerRoman"/>
      <w:lvlText w:val="%6."/>
      <w:lvlJc w:val="right"/>
      <w:pPr>
        <w:ind w:left="5085" w:hanging="180"/>
      </w:pPr>
    </w:lvl>
    <w:lvl w:ilvl="6" w:tplc="0419000F" w:tentative="1">
      <w:start w:val="1"/>
      <w:numFmt w:val="decimal"/>
      <w:lvlText w:val="%7."/>
      <w:lvlJc w:val="left"/>
      <w:pPr>
        <w:ind w:left="5805" w:hanging="360"/>
      </w:pPr>
    </w:lvl>
    <w:lvl w:ilvl="7" w:tplc="04190019" w:tentative="1">
      <w:start w:val="1"/>
      <w:numFmt w:val="lowerLetter"/>
      <w:lvlText w:val="%8."/>
      <w:lvlJc w:val="left"/>
      <w:pPr>
        <w:ind w:left="6525" w:hanging="360"/>
      </w:pPr>
    </w:lvl>
    <w:lvl w:ilvl="8" w:tplc="0419001B" w:tentative="1">
      <w:start w:val="1"/>
      <w:numFmt w:val="lowerRoman"/>
      <w:lvlText w:val="%9."/>
      <w:lvlJc w:val="right"/>
      <w:pPr>
        <w:ind w:left="7245" w:hanging="180"/>
      </w:pPr>
    </w:lvl>
  </w:abstractNum>
  <w:abstractNum w:abstractNumId="5" w15:restartNumberingAfterBreak="0">
    <w:nsid w:val="095F3FA5"/>
    <w:multiLevelType w:val="hybridMultilevel"/>
    <w:tmpl w:val="D8C8FA7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0AFB6BB6"/>
    <w:multiLevelType w:val="hybridMultilevel"/>
    <w:tmpl w:val="FEC0B81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0C4A231B"/>
    <w:multiLevelType w:val="hybridMultilevel"/>
    <w:tmpl w:val="ADE6CB60"/>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0CF841A4"/>
    <w:multiLevelType w:val="hybridMultilevel"/>
    <w:tmpl w:val="CB8AE6D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0DFC2FFA"/>
    <w:multiLevelType w:val="hybridMultilevel"/>
    <w:tmpl w:val="7F6E029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0E201A44"/>
    <w:multiLevelType w:val="hybridMultilevel"/>
    <w:tmpl w:val="C07246C8"/>
    <w:lvl w:ilvl="0" w:tplc="0419000B">
      <w:start w:val="1"/>
      <w:numFmt w:val="bullet"/>
      <w:lvlText w:val=""/>
      <w:lvlJc w:val="left"/>
      <w:pPr>
        <w:ind w:left="786"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0EB60F5A"/>
    <w:multiLevelType w:val="hybridMultilevel"/>
    <w:tmpl w:val="FD5E967C"/>
    <w:lvl w:ilvl="0" w:tplc="C0BEAD4A">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13EB48EF"/>
    <w:multiLevelType w:val="hybridMultilevel"/>
    <w:tmpl w:val="89948796"/>
    <w:lvl w:ilvl="0" w:tplc="C01EC7D6">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1808220F"/>
    <w:multiLevelType w:val="multilevel"/>
    <w:tmpl w:val="18D88090"/>
    <w:lvl w:ilvl="0">
      <w:start w:val="1"/>
      <w:numFmt w:val="decimal"/>
      <w:lvlText w:val="%1."/>
      <w:lvlJc w:val="left"/>
      <w:pPr>
        <w:ind w:left="585" w:hanging="585"/>
      </w:pPr>
      <w:rPr>
        <w:rFonts w:hint="default"/>
        <w:color w:val="4F6228" w:themeColor="accent3" w:themeShade="80"/>
      </w:rPr>
    </w:lvl>
    <w:lvl w:ilvl="1">
      <w:start w:val="1"/>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19F21718"/>
    <w:multiLevelType w:val="hybridMultilevel"/>
    <w:tmpl w:val="779ACB6C"/>
    <w:lvl w:ilvl="0" w:tplc="2DB61ECA">
      <w:start w:val="1"/>
      <w:numFmt w:val="decimal"/>
      <w:lvlText w:val="%1."/>
      <w:lvlJc w:val="left"/>
      <w:pPr>
        <w:ind w:left="1069" w:hanging="360"/>
      </w:pPr>
      <w:rPr>
        <w:rFonts w:hint="default"/>
        <w:color w:val="auto"/>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1BB53836"/>
    <w:multiLevelType w:val="hybridMultilevel"/>
    <w:tmpl w:val="4E28D82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15:restartNumberingAfterBreak="0">
    <w:nsid w:val="1C0C315C"/>
    <w:multiLevelType w:val="hybridMultilevel"/>
    <w:tmpl w:val="C4B6FDC0"/>
    <w:lvl w:ilvl="0" w:tplc="988CC8A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15:restartNumberingAfterBreak="0">
    <w:nsid w:val="202E44F6"/>
    <w:multiLevelType w:val="hybridMultilevel"/>
    <w:tmpl w:val="ABBA9BD4"/>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22B649AD"/>
    <w:multiLevelType w:val="hybridMultilevel"/>
    <w:tmpl w:val="8F2627BA"/>
    <w:lvl w:ilvl="0" w:tplc="C01EC7D6">
      <w:numFmt w:val="bullet"/>
      <w:lvlText w:val="˗"/>
      <w:lvlJc w:val="left"/>
      <w:pPr>
        <w:ind w:left="1287" w:hanging="360"/>
      </w:pPr>
      <w:rPr>
        <w:rFonts w:ascii="Times New Roman" w:eastAsiaTheme="minorHAnsi"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15:restartNumberingAfterBreak="0">
    <w:nsid w:val="22FB1F6D"/>
    <w:multiLevelType w:val="hybridMultilevel"/>
    <w:tmpl w:val="9C50229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267E6A9F"/>
    <w:multiLevelType w:val="hybridMultilevel"/>
    <w:tmpl w:val="6E0C51CC"/>
    <w:lvl w:ilvl="0" w:tplc="5BA06F4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15:restartNumberingAfterBreak="0">
    <w:nsid w:val="268A3568"/>
    <w:multiLevelType w:val="hybridMultilevel"/>
    <w:tmpl w:val="4FACE20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15:restartNumberingAfterBreak="0">
    <w:nsid w:val="271331E0"/>
    <w:multiLevelType w:val="hybridMultilevel"/>
    <w:tmpl w:val="3824164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15:restartNumberingAfterBreak="0">
    <w:nsid w:val="273838B9"/>
    <w:multiLevelType w:val="hybridMultilevel"/>
    <w:tmpl w:val="9EF812B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27592853"/>
    <w:multiLevelType w:val="multilevel"/>
    <w:tmpl w:val="BB60D652"/>
    <w:lvl w:ilvl="0">
      <w:start w:val="1"/>
      <w:numFmt w:val="decimal"/>
      <w:lvlText w:val="%1."/>
      <w:lvlJc w:val="left"/>
      <w:pPr>
        <w:ind w:left="927" w:hanging="360"/>
      </w:pPr>
      <w:rPr>
        <w:rFonts w:hint="default"/>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26" w15:restartNumberingAfterBreak="0">
    <w:nsid w:val="2D2065A0"/>
    <w:multiLevelType w:val="hybridMultilevel"/>
    <w:tmpl w:val="141CB6F6"/>
    <w:lvl w:ilvl="0" w:tplc="5BA06F4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 w15:restartNumberingAfterBreak="0">
    <w:nsid w:val="2D9F6434"/>
    <w:multiLevelType w:val="hybridMultilevel"/>
    <w:tmpl w:val="B068F2E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 w15:restartNumberingAfterBreak="0">
    <w:nsid w:val="2E6C2ABB"/>
    <w:multiLevelType w:val="hybridMultilevel"/>
    <w:tmpl w:val="ED9AC73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15:restartNumberingAfterBreak="0">
    <w:nsid w:val="30E453F3"/>
    <w:multiLevelType w:val="hybridMultilevel"/>
    <w:tmpl w:val="B0AEAFE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0" w15:restartNumberingAfterBreak="0">
    <w:nsid w:val="32552BD0"/>
    <w:multiLevelType w:val="hybridMultilevel"/>
    <w:tmpl w:val="001A4F7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1" w15:restartNumberingAfterBreak="0">
    <w:nsid w:val="3291126F"/>
    <w:multiLevelType w:val="hybridMultilevel"/>
    <w:tmpl w:val="A250771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15:restartNumberingAfterBreak="0">
    <w:nsid w:val="329B1C7F"/>
    <w:multiLevelType w:val="hybridMultilevel"/>
    <w:tmpl w:val="AFA0384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3" w15:restartNumberingAfterBreak="0">
    <w:nsid w:val="33156B36"/>
    <w:multiLevelType w:val="hybridMultilevel"/>
    <w:tmpl w:val="9B9E7AB2"/>
    <w:lvl w:ilvl="0" w:tplc="5BA06F4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4" w15:restartNumberingAfterBreak="0">
    <w:nsid w:val="34526C11"/>
    <w:multiLevelType w:val="hybridMultilevel"/>
    <w:tmpl w:val="1E286682"/>
    <w:lvl w:ilvl="0" w:tplc="5BA06F40">
      <w:start w:val="1"/>
      <w:numFmt w:val="bullet"/>
      <w:lvlText w:val=""/>
      <w:lvlJc w:val="left"/>
      <w:pPr>
        <w:ind w:left="1287"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37CC4526"/>
    <w:multiLevelType w:val="hybridMultilevel"/>
    <w:tmpl w:val="0AA81672"/>
    <w:lvl w:ilvl="0" w:tplc="5BA06F40">
      <w:start w:val="1"/>
      <w:numFmt w:val="bullet"/>
      <w:lvlText w:val=""/>
      <w:lvlJc w:val="left"/>
      <w:pPr>
        <w:ind w:left="2007" w:hanging="360"/>
      </w:pPr>
      <w:rPr>
        <w:rFonts w:ascii="Symbol" w:hAnsi="Symbol" w:hint="default"/>
      </w:rPr>
    </w:lvl>
    <w:lvl w:ilvl="1" w:tplc="04190003" w:tentative="1">
      <w:start w:val="1"/>
      <w:numFmt w:val="bullet"/>
      <w:lvlText w:val="o"/>
      <w:lvlJc w:val="left"/>
      <w:pPr>
        <w:ind w:left="2727" w:hanging="360"/>
      </w:pPr>
      <w:rPr>
        <w:rFonts w:ascii="Courier New" w:hAnsi="Courier New" w:cs="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cs="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cs="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36" w15:restartNumberingAfterBreak="0">
    <w:nsid w:val="3BFB4D48"/>
    <w:multiLevelType w:val="hybridMultilevel"/>
    <w:tmpl w:val="FC74B26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7" w15:restartNumberingAfterBreak="0">
    <w:nsid w:val="3E7D064E"/>
    <w:multiLevelType w:val="hybridMultilevel"/>
    <w:tmpl w:val="40D23A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8" w15:restartNumberingAfterBreak="0">
    <w:nsid w:val="40024E33"/>
    <w:multiLevelType w:val="hybridMultilevel"/>
    <w:tmpl w:val="639A63CE"/>
    <w:lvl w:ilvl="0" w:tplc="5BA06F4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9" w15:restartNumberingAfterBreak="0">
    <w:nsid w:val="40194B76"/>
    <w:multiLevelType w:val="hybridMultilevel"/>
    <w:tmpl w:val="576ADE1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0" w15:restartNumberingAfterBreak="0">
    <w:nsid w:val="415A6BA4"/>
    <w:multiLevelType w:val="hybridMultilevel"/>
    <w:tmpl w:val="7A8E33F2"/>
    <w:lvl w:ilvl="0" w:tplc="0419000B">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1" w15:restartNumberingAfterBreak="0">
    <w:nsid w:val="416874E7"/>
    <w:multiLevelType w:val="hybridMultilevel"/>
    <w:tmpl w:val="1EDA0F38"/>
    <w:lvl w:ilvl="0" w:tplc="5BA06F4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2" w15:restartNumberingAfterBreak="0">
    <w:nsid w:val="423B1AC7"/>
    <w:multiLevelType w:val="hybridMultilevel"/>
    <w:tmpl w:val="06C40DCA"/>
    <w:lvl w:ilvl="0" w:tplc="5BA06F4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3" w15:restartNumberingAfterBreak="0">
    <w:nsid w:val="424A4539"/>
    <w:multiLevelType w:val="hybridMultilevel"/>
    <w:tmpl w:val="D1EE549A"/>
    <w:lvl w:ilvl="0" w:tplc="5BA06F4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4" w15:restartNumberingAfterBreak="0">
    <w:nsid w:val="44CB58F6"/>
    <w:multiLevelType w:val="hybridMultilevel"/>
    <w:tmpl w:val="29E6DC2C"/>
    <w:lvl w:ilvl="0" w:tplc="0419000B">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5" w15:restartNumberingAfterBreak="0">
    <w:nsid w:val="453C592F"/>
    <w:multiLevelType w:val="hybridMultilevel"/>
    <w:tmpl w:val="4A2285F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6" w15:restartNumberingAfterBreak="0">
    <w:nsid w:val="458E1B2F"/>
    <w:multiLevelType w:val="hybridMultilevel"/>
    <w:tmpl w:val="0E88CFA6"/>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7" w15:restartNumberingAfterBreak="0">
    <w:nsid w:val="4603357B"/>
    <w:multiLevelType w:val="multilevel"/>
    <w:tmpl w:val="C12645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8" w15:restartNumberingAfterBreak="0">
    <w:nsid w:val="460C7647"/>
    <w:multiLevelType w:val="hybridMultilevel"/>
    <w:tmpl w:val="94C6EC2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9" w15:restartNumberingAfterBreak="0">
    <w:nsid w:val="46915CDD"/>
    <w:multiLevelType w:val="hybridMultilevel"/>
    <w:tmpl w:val="8F76143A"/>
    <w:lvl w:ilvl="0" w:tplc="988CC8A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0" w15:restartNumberingAfterBreak="0">
    <w:nsid w:val="46C66BD2"/>
    <w:multiLevelType w:val="hybridMultilevel"/>
    <w:tmpl w:val="354E51B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1" w15:restartNumberingAfterBreak="0">
    <w:nsid w:val="495A3E88"/>
    <w:multiLevelType w:val="hybridMultilevel"/>
    <w:tmpl w:val="660A0A4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2" w15:restartNumberingAfterBreak="0">
    <w:nsid w:val="4A032855"/>
    <w:multiLevelType w:val="hybridMultilevel"/>
    <w:tmpl w:val="11462A7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3" w15:restartNumberingAfterBreak="0">
    <w:nsid w:val="4D0F0861"/>
    <w:multiLevelType w:val="hybridMultilevel"/>
    <w:tmpl w:val="2C48524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4" w15:restartNumberingAfterBreak="0">
    <w:nsid w:val="4D272799"/>
    <w:multiLevelType w:val="hybridMultilevel"/>
    <w:tmpl w:val="88327D7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5" w15:restartNumberingAfterBreak="0">
    <w:nsid w:val="4DAA42DC"/>
    <w:multiLevelType w:val="hybridMultilevel"/>
    <w:tmpl w:val="8E8406F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6" w15:restartNumberingAfterBreak="0">
    <w:nsid w:val="4E154714"/>
    <w:multiLevelType w:val="hybridMultilevel"/>
    <w:tmpl w:val="F5E85616"/>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cs="Wingdings" w:hint="default"/>
      </w:rPr>
    </w:lvl>
    <w:lvl w:ilvl="3" w:tplc="04190001" w:tentative="1">
      <w:start w:val="1"/>
      <w:numFmt w:val="bullet"/>
      <w:lvlText w:val=""/>
      <w:lvlJc w:val="left"/>
      <w:pPr>
        <w:ind w:left="3589" w:hanging="360"/>
      </w:pPr>
      <w:rPr>
        <w:rFonts w:ascii="Symbol" w:hAnsi="Symbol" w:cs="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cs="Wingdings" w:hint="default"/>
      </w:rPr>
    </w:lvl>
    <w:lvl w:ilvl="6" w:tplc="04190001" w:tentative="1">
      <w:start w:val="1"/>
      <w:numFmt w:val="bullet"/>
      <w:lvlText w:val=""/>
      <w:lvlJc w:val="left"/>
      <w:pPr>
        <w:ind w:left="5749" w:hanging="360"/>
      </w:pPr>
      <w:rPr>
        <w:rFonts w:ascii="Symbol" w:hAnsi="Symbol" w:cs="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cs="Wingdings" w:hint="default"/>
      </w:rPr>
    </w:lvl>
  </w:abstractNum>
  <w:abstractNum w:abstractNumId="57" w15:restartNumberingAfterBreak="0">
    <w:nsid w:val="503F51E9"/>
    <w:multiLevelType w:val="hybridMultilevel"/>
    <w:tmpl w:val="365CC12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8" w15:restartNumberingAfterBreak="0">
    <w:nsid w:val="53D31DF1"/>
    <w:multiLevelType w:val="hybridMultilevel"/>
    <w:tmpl w:val="D22C974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9" w15:restartNumberingAfterBreak="0">
    <w:nsid w:val="53F643E6"/>
    <w:multiLevelType w:val="hybridMultilevel"/>
    <w:tmpl w:val="05BC65B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0" w15:restartNumberingAfterBreak="0">
    <w:nsid w:val="546272D1"/>
    <w:multiLevelType w:val="hybridMultilevel"/>
    <w:tmpl w:val="1AFEE048"/>
    <w:lvl w:ilvl="0" w:tplc="988CC8A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1" w15:restartNumberingAfterBreak="0">
    <w:nsid w:val="56676A6F"/>
    <w:multiLevelType w:val="hybridMultilevel"/>
    <w:tmpl w:val="093A767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2" w15:restartNumberingAfterBreak="0">
    <w:nsid w:val="56A4158E"/>
    <w:multiLevelType w:val="hybridMultilevel"/>
    <w:tmpl w:val="2C74C5FC"/>
    <w:lvl w:ilvl="0" w:tplc="C01EC7D6">
      <w:numFmt w:val="bullet"/>
      <w:lvlText w:val="˗"/>
      <w:lvlJc w:val="left"/>
      <w:pPr>
        <w:ind w:left="1713" w:hanging="360"/>
      </w:pPr>
      <w:rPr>
        <w:rFonts w:ascii="Times New Roman" w:eastAsiaTheme="minorHAnsi" w:hAnsi="Times New Roman" w:cs="Times New Roman"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63" w15:restartNumberingAfterBreak="0">
    <w:nsid w:val="57CC000F"/>
    <w:multiLevelType w:val="hybridMultilevel"/>
    <w:tmpl w:val="BB289EDC"/>
    <w:lvl w:ilvl="0" w:tplc="5BA06F4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4" w15:restartNumberingAfterBreak="0">
    <w:nsid w:val="59C93B79"/>
    <w:multiLevelType w:val="hybridMultilevel"/>
    <w:tmpl w:val="C5A251B4"/>
    <w:lvl w:ilvl="0" w:tplc="5BA06F4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5" w15:restartNumberingAfterBreak="0">
    <w:nsid w:val="5A7A4D84"/>
    <w:multiLevelType w:val="multilevel"/>
    <w:tmpl w:val="F5C64BF4"/>
    <w:lvl w:ilvl="0">
      <w:start w:val="1"/>
      <w:numFmt w:val="decimal"/>
      <w:lvlText w:val="%1."/>
      <w:lvlJc w:val="left"/>
      <w:pPr>
        <w:ind w:left="0" w:firstLine="0"/>
      </w:pPr>
      <w:rPr>
        <w:rFonts w:ascii="Times New Roman" w:eastAsia="Times New Roman" w:hAnsi="Times New Roman" w:cs="Times New Roman"/>
        <w:b w:val="0"/>
        <w:i w:val="0"/>
        <w:smallCaps w:val="0"/>
        <w:strike w:val="0"/>
        <w:color w:val="000000"/>
        <w:sz w:val="24"/>
        <w:szCs w:val="24"/>
        <w:u w:val="none"/>
        <w:vertAlign w:val="baseline"/>
      </w:rPr>
    </w:lvl>
    <w:lvl w:ilvl="1">
      <w:start w:val="1"/>
      <w:numFmt w:val="decimal"/>
      <w:lvlText w:val="%1.%2."/>
      <w:lvlJc w:val="left"/>
      <w:pPr>
        <w:ind w:left="0" w:firstLine="0"/>
      </w:pPr>
      <w:rPr>
        <w:rFonts w:ascii="Times New Roman" w:eastAsia="Times New Roman" w:hAnsi="Times New Roman" w:cs="Times New Roman"/>
        <w:b w:val="0"/>
        <w:i w:val="0"/>
        <w:smallCaps w:val="0"/>
        <w:strike w:val="0"/>
        <w:color w:val="000000"/>
        <w:sz w:val="24"/>
        <w:szCs w:val="24"/>
        <w:u w:val="none"/>
        <w:vertAlign w:val="baseline"/>
      </w:rPr>
    </w:lvl>
    <w:lvl w:ilvl="2">
      <w:start w:val="1"/>
      <w:numFmt w:val="decimal"/>
      <w:lvlText w:val="%1.%2.%3."/>
      <w:lvlJc w:val="left"/>
      <w:pPr>
        <w:ind w:left="0" w:firstLine="0"/>
      </w:pPr>
      <w:rPr>
        <w:rFonts w:ascii="Times New Roman" w:eastAsia="Times New Roman" w:hAnsi="Times New Roman" w:cs="Times New Roman"/>
        <w:b w:val="0"/>
        <w:i w:val="0"/>
        <w:smallCaps w:val="0"/>
        <w:strike w:val="0"/>
        <w:color w:val="000000"/>
        <w:sz w:val="24"/>
        <w:szCs w:val="24"/>
        <w:u w:val="none"/>
        <w:vertAlign w:val="baseline"/>
      </w:r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66" w15:restartNumberingAfterBreak="0">
    <w:nsid w:val="5B2C7153"/>
    <w:multiLevelType w:val="hybridMultilevel"/>
    <w:tmpl w:val="9244A1A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7" w15:restartNumberingAfterBreak="0">
    <w:nsid w:val="5B4B1CED"/>
    <w:multiLevelType w:val="hybridMultilevel"/>
    <w:tmpl w:val="C8A60E3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8" w15:restartNumberingAfterBreak="0">
    <w:nsid w:val="5D501E2C"/>
    <w:multiLevelType w:val="multilevel"/>
    <w:tmpl w:val="02A81F80"/>
    <w:lvl w:ilvl="0">
      <w:start w:val="1"/>
      <w:numFmt w:val="decimal"/>
      <w:lvlText w:val="%1."/>
      <w:lvlJc w:val="left"/>
      <w:pPr>
        <w:ind w:left="703" w:hanging="420"/>
      </w:pPr>
      <w:rPr>
        <w:rFonts w:ascii="Myriad Pro" w:hAnsi="Myriad Pro" w:hint="default"/>
        <w:b/>
        <w:i/>
        <w:sz w:val="40"/>
        <w:szCs w:val="40"/>
      </w:rPr>
    </w:lvl>
    <w:lvl w:ilvl="1">
      <w:start w:val="1"/>
      <w:numFmt w:val="decimal"/>
      <w:pStyle w:val="2"/>
      <w:lvlText w:val="%2."/>
      <w:lvlJc w:val="left"/>
      <w:pPr>
        <w:ind w:left="720" w:hanging="720"/>
      </w:pPr>
      <w:rPr>
        <w:rFonts w:ascii="Myriad Pro" w:eastAsia="Times New Roman" w:hAnsi="Myriad Pro" w:cs="Times New Roman"/>
        <w:i w:val="0"/>
        <w:color w:val="76923C" w:themeColor="accent3" w:themeShade="BF"/>
        <w:sz w:val="28"/>
        <w:szCs w:val="28"/>
      </w:rPr>
    </w:lvl>
    <w:lvl w:ilvl="2">
      <w:start w:val="1"/>
      <w:numFmt w:val="decimal"/>
      <w:lvlText w:val="%1.%2.%3."/>
      <w:lvlJc w:val="left"/>
      <w:pPr>
        <w:ind w:left="1004"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69" w15:restartNumberingAfterBreak="0">
    <w:nsid w:val="5E0B2069"/>
    <w:multiLevelType w:val="hybridMultilevel"/>
    <w:tmpl w:val="28221F28"/>
    <w:lvl w:ilvl="0" w:tplc="0419000B">
      <w:start w:val="1"/>
      <w:numFmt w:val="bullet"/>
      <w:lvlText w:val=""/>
      <w:lvlJc w:val="left"/>
      <w:pPr>
        <w:ind w:left="1353" w:hanging="360"/>
      </w:pPr>
      <w:rPr>
        <w:rFonts w:ascii="Wingdings" w:hAnsi="Wingdings"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70" w15:restartNumberingAfterBreak="0">
    <w:nsid w:val="5E470F91"/>
    <w:multiLevelType w:val="hybridMultilevel"/>
    <w:tmpl w:val="C9CE675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1" w15:restartNumberingAfterBreak="0">
    <w:nsid w:val="5F0748A3"/>
    <w:multiLevelType w:val="hybridMultilevel"/>
    <w:tmpl w:val="A28EADCE"/>
    <w:lvl w:ilvl="0" w:tplc="5BA06F4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2" w15:restartNumberingAfterBreak="0">
    <w:nsid w:val="5F852C76"/>
    <w:multiLevelType w:val="hybridMultilevel"/>
    <w:tmpl w:val="E34C966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3" w15:restartNumberingAfterBreak="0">
    <w:nsid w:val="60A908A2"/>
    <w:multiLevelType w:val="multilevel"/>
    <w:tmpl w:val="A8A2E264"/>
    <w:lvl w:ilvl="0">
      <w:start w:val="1"/>
      <w:numFmt w:val="decimal"/>
      <w:lvlText w:val="%1."/>
      <w:lvlJc w:val="left"/>
      <w:pPr>
        <w:ind w:left="420" w:hanging="42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74" w15:restartNumberingAfterBreak="0">
    <w:nsid w:val="614C7E14"/>
    <w:multiLevelType w:val="hybridMultilevel"/>
    <w:tmpl w:val="3CC4B57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5" w15:restartNumberingAfterBreak="0">
    <w:nsid w:val="618E52B1"/>
    <w:multiLevelType w:val="hybridMultilevel"/>
    <w:tmpl w:val="43581612"/>
    <w:lvl w:ilvl="0" w:tplc="5BA06F4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6" w15:restartNumberingAfterBreak="0">
    <w:nsid w:val="658A2E33"/>
    <w:multiLevelType w:val="hybridMultilevel"/>
    <w:tmpl w:val="21260EB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7" w15:restartNumberingAfterBreak="0">
    <w:nsid w:val="66800271"/>
    <w:multiLevelType w:val="hybridMultilevel"/>
    <w:tmpl w:val="B726B97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8" w15:restartNumberingAfterBreak="0">
    <w:nsid w:val="675C77AB"/>
    <w:multiLevelType w:val="hybridMultilevel"/>
    <w:tmpl w:val="68D2A22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9" w15:restartNumberingAfterBreak="0">
    <w:nsid w:val="679E5A76"/>
    <w:multiLevelType w:val="hybridMultilevel"/>
    <w:tmpl w:val="3404E306"/>
    <w:lvl w:ilvl="0" w:tplc="5BA06F40">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80" w15:restartNumberingAfterBreak="0">
    <w:nsid w:val="6A686BA7"/>
    <w:multiLevelType w:val="hybridMultilevel"/>
    <w:tmpl w:val="7264D580"/>
    <w:lvl w:ilvl="0" w:tplc="988CC8A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1" w15:restartNumberingAfterBreak="0">
    <w:nsid w:val="6AD11C81"/>
    <w:multiLevelType w:val="hybridMultilevel"/>
    <w:tmpl w:val="48845D90"/>
    <w:lvl w:ilvl="0" w:tplc="129A094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82" w15:restartNumberingAfterBreak="0">
    <w:nsid w:val="6B5738D0"/>
    <w:multiLevelType w:val="hybridMultilevel"/>
    <w:tmpl w:val="62862C1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3" w15:restartNumberingAfterBreak="0">
    <w:nsid w:val="709A17C9"/>
    <w:multiLevelType w:val="hybridMultilevel"/>
    <w:tmpl w:val="51B4B5B0"/>
    <w:lvl w:ilvl="0" w:tplc="5BA06F4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4" w15:restartNumberingAfterBreak="0">
    <w:nsid w:val="71FB6E1B"/>
    <w:multiLevelType w:val="hybridMultilevel"/>
    <w:tmpl w:val="9ECC67C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5" w15:restartNumberingAfterBreak="0">
    <w:nsid w:val="74BC24F7"/>
    <w:multiLevelType w:val="hybridMultilevel"/>
    <w:tmpl w:val="81C605C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6" w15:restartNumberingAfterBreak="0">
    <w:nsid w:val="74E6613B"/>
    <w:multiLevelType w:val="hybridMultilevel"/>
    <w:tmpl w:val="06D0937A"/>
    <w:lvl w:ilvl="0" w:tplc="B55ADB2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87" w15:restartNumberingAfterBreak="0">
    <w:nsid w:val="757D1A37"/>
    <w:multiLevelType w:val="hybridMultilevel"/>
    <w:tmpl w:val="E7EAA43E"/>
    <w:lvl w:ilvl="0" w:tplc="5BA06F4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8" w15:restartNumberingAfterBreak="0">
    <w:nsid w:val="75C3192C"/>
    <w:multiLevelType w:val="hybridMultilevel"/>
    <w:tmpl w:val="DA0C984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9" w15:restartNumberingAfterBreak="0">
    <w:nsid w:val="787335FE"/>
    <w:multiLevelType w:val="hybridMultilevel"/>
    <w:tmpl w:val="32986CE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0" w15:restartNumberingAfterBreak="0">
    <w:nsid w:val="78EA75E4"/>
    <w:multiLevelType w:val="hybridMultilevel"/>
    <w:tmpl w:val="0950B740"/>
    <w:lvl w:ilvl="0" w:tplc="5BA06F4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1" w15:restartNumberingAfterBreak="0">
    <w:nsid w:val="7A112507"/>
    <w:multiLevelType w:val="hybridMultilevel"/>
    <w:tmpl w:val="70480EE4"/>
    <w:lvl w:ilvl="0" w:tplc="5BA06F4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2" w15:restartNumberingAfterBreak="0">
    <w:nsid w:val="7AD352DC"/>
    <w:multiLevelType w:val="hybridMultilevel"/>
    <w:tmpl w:val="2A7E6B2A"/>
    <w:lvl w:ilvl="0" w:tplc="0419000B">
      <w:start w:val="1"/>
      <w:numFmt w:val="bullet"/>
      <w:lvlText w:val=""/>
      <w:lvlJc w:val="left"/>
      <w:pPr>
        <w:ind w:left="870" w:hanging="360"/>
      </w:pPr>
      <w:rPr>
        <w:rFonts w:ascii="Wingdings" w:hAnsi="Wingdings" w:hint="default"/>
        <w:color w:val="0D0D0D" w:themeColor="text1" w:themeTint="F2"/>
      </w:rPr>
    </w:lvl>
    <w:lvl w:ilvl="1" w:tplc="04190003" w:tentative="1">
      <w:start w:val="1"/>
      <w:numFmt w:val="bullet"/>
      <w:lvlText w:val="o"/>
      <w:lvlJc w:val="left"/>
      <w:pPr>
        <w:ind w:left="1590" w:hanging="360"/>
      </w:pPr>
      <w:rPr>
        <w:rFonts w:ascii="Courier New" w:hAnsi="Courier New" w:cs="Courier New" w:hint="default"/>
      </w:rPr>
    </w:lvl>
    <w:lvl w:ilvl="2" w:tplc="04190005" w:tentative="1">
      <w:start w:val="1"/>
      <w:numFmt w:val="bullet"/>
      <w:lvlText w:val=""/>
      <w:lvlJc w:val="left"/>
      <w:pPr>
        <w:ind w:left="2310" w:hanging="360"/>
      </w:pPr>
      <w:rPr>
        <w:rFonts w:ascii="Wingdings" w:hAnsi="Wingdings" w:hint="default"/>
      </w:rPr>
    </w:lvl>
    <w:lvl w:ilvl="3" w:tplc="04190001" w:tentative="1">
      <w:start w:val="1"/>
      <w:numFmt w:val="bullet"/>
      <w:lvlText w:val=""/>
      <w:lvlJc w:val="left"/>
      <w:pPr>
        <w:ind w:left="3030" w:hanging="360"/>
      </w:pPr>
      <w:rPr>
        <w:rFonts w:ascii="Symbol" w:hAnsi="Symbol" w:hint="default"/>
      </w:rPr>
    </w:lvl>
    <w:lvl w:ilvl="4" w:tplc="04190003" w:tentative="1">
      <w:start w:val="1"/>
      <w:numFmt w:val="bullet"/>
      <w:lvlText w:val="o"/>
      <w:lvlJc w:val="left"/>
      <w:pPr>
        <w:ind w:left="3750" w:hanging="360"/>
      </w:pPr>
      <w:rPr>
        <w:rFonts w:ascii="Courier New" w:hAnsi="Courier New" w:cs="Courier New" w:hint="default"/>
      </w:rPr>
    </w:lvl>
    <w:lvl w:ilvl="5" w:tplc="04190005" w:tentative="1">
      <w:start w:val="1"/>
      <w:numFmt w:val="bullet"/>
      <w:lvlText w:val=""/>
      <w:lvlJc w:val="left"/>
      <w:pPr>
        <w:ind w:left="4470" w:hanging="360"/>
      </w:pPr>
      <w:rPr>
        <w:rFonts w:ascii="Wingdings" w:hAnsi="Wingdings" w:hint="default"/>
      </w:rPr>
    </w:lvl>
    <w:lvl w:ilvl="6" w:tplc="04190001" w:tentative="1">
      <w:start w:val="1"/>
      <w:numFmt w:val="bullet"/>
      <w:lvlText w:val=""/>
      <w:lvlJc w:val="left"/>
      <w:pPr>
        <w:ind w:left="5190" w:hanging="360"/>
      </w:pPr>
      <w:rPr>
        <w:rFonts w:ascii="Symbol" w:hAnsi="Symbol" w:hint="default"/>
      </w:rPr>
    </w:lvl>
    <w:lvl w:ilvl="7" w:tplc="04190003" w:tentative="1">
      <w:start w:val="1"/>
      <w:numFmt w:val="bullet"/>
      <w:lvlText w:val="o"/>
      <w:lvlJc w:val="left"/>
      <w:pPr>
        <w:ind w:left="5910" w:hanging="360"/>
      </w:pPr>
      <w:rPr>
        <w:rFonts w:ascii="Courier New" w:hAnsi="Courier New" w:cs="Courier New" w:hint="default"/>
      </w:rPr>
    </w:lvl>
    <w:lvl w:ilvl="8" w:tplc="04190005" w:tentative="1">
      <w:start w:val="1"/>
      <w:numFmt w:val="bullet"/>
      <w:lvlText w:val=""/>
      <w:lvlJc w:val="left"/>
      <w:pPr>
        <w:ind w:left="6630" w:hanging="360"/>
      </w:pPr>
      <w:rPr>
        <w:rFonts w:ascii="Wingdings" w:hAnsi="Wingdings" w:hint="default"/>
      </w:rPr>
    </w:lvl>
  </w:abstractNum>
  <w:abstractNum w:abstractNumId="93" w15:restartNumberingAfterBreak="0">
    <w:nsid w:val="7F896FE8"/>
    <w:multiLevelType w:val="hybridMultilevel"/>
    <w:tmpl w:val="F344234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68"/>
  </w:num>
  <w:num w:numId="2">
    <w:abstractNumId w:val="73"/>
  </w:num>
  <w:num w:numId="3">
    <w:abstractNumId w:val="0"/>
  </w:num>
  <w:num w:numId="4">
    <w:abstractNumId w:val="12"/>
  </w:num>
  <w:num w:numId="5">
    <w:abstractNumId w:val="58"/>
  </w:num>
  <w:num w:numId="6">
    <w:abstractNumId w:val="86"/>
  </w:num>
  <w:num w:numId="7">
    <w:abstractNumId w:val="39"/>
  </w:num>
  <w:num w:numId="8">
    <w:abstractNumId w:val="10"/>
  </w:num>
  <w:num w:numId="9">
    <w:abstractNumId w:val="24"/>
  </w:num>
  <w:num w:numId="10">
    <w:abstractNumId w:val="9"/>
  </w:num>
  <w:num w:numId="11">
    <w:abstractNumId w:val="88"/>
  </w:num>
  <w:num w:numId="12">
    <w:abstractNumId w:val="48"/>
  </w:num>
  <w:num w:numId="13">
    <w:abstractNumId w:val="57"/>
  </w:num>
  <w:num w:numId="14">
    <w:abstractNumId w:val="93"/>
  </w:num>
  <w:num w:numId="15">
    <w:abstractNumId w:val="72"/>
  </w:num>
  <w:num w:numId="16">
    <w:abstractNumId w:val="52"/>
  </w:num>
  <w:num w:numId="17">
    <w:abstractNumId w:val="5"/>
  </w:num>
  <w:num w:numId="18">
    <w:abstractNumId w:val="67"/>
  </w:num>
  <w:num w:numId="19">
    <w:abstractNumId w:val="29"/>
  </w:num>
  <w:num w:numId="20">
    <w:abstractNumId w:val="85"/>
  </w:num>
  <w:num w:numId="21">
    <w:abstractNumId w:val="84"/>
  </w:num>
  <w:num w:numId="22">
    <w:abstractNumId w:val="81"/>
  </w:num>
  <w:num w:numId="23">
    <w:abstractNumId w:val="27"/>
  </w:num>
  <w:num w:numId="24">
    <w:abstractNumId w:val="15"/>
  </w:num>
  <w:num w:numId="25">
    <w:abstractNumId w:val="4"/>
  </w:num>
  <w:num w:numId="26">
    <w:abstractNumId w:val="34"/>
  </w:num>
  <w:num w:numId="27">
    <w:abstractNumId w:val="8"/>
  </w:num>
  <w:num w:numId="28">
    <w:abstractNumId w:val="7"/>
  </w:num>
  <w:num w:numId="29">
    <w:abstractNumId w:val="6"/>
  </w:num>
  <w:num w:numId="30">
    <w:abstractNumId w:val="70"/>
  </w:num>
  <w:num w:numId="31">
    <w:abstractNumId w:val="50"/>
  </w:num>
  <w:num w:numId="32">
    <w:abstractNumId w:val="30"/>
  </w:num>
  <w:num w:numId="33">
    <w:abstractNumId w:val="45"/>
  </w:num>
  <w:num w:numId="34">
    <w:abstractNumId w:val="54"/>
  </w:num>
  <w:num w:numId="35">
    <w:abstractNumId w:val="32"/>
  </w:num>
  <w:num w:numId="36">
    <w:abstractNumId w:val="46"/>
  </w:num>
  <w:num w:numId="37">
    <w:abstractNumId w:val="69"/>
  </w:num>
  <w:num w:numId="38">
    <w:abstractNumId w:val="36"/>
  </w:num>
  <w:num w:numId="39">
    <w:abstractNumId w:val="37"/>
  </w:num>
  <w:num w:numId="40">
    <w:abstractNumId w:val="59"/>
  </w:num>
  <w:num w:numId="41">
    <w:abstractNumId w:val="62"/>
  </w:num>
  <w:num w:numId="42">
    <w:abstractNumId w:val="18"/>
  </w:num>
  <w:num w:numId="43">
    <w:abstractNumId w:val="19"/>
  </w:num>
  <w:num w:numId="44">
    <w:abstractNumId w:val="55"/>
  </w:num>
  <w:num w:numId="45">
    <w:abstractNumId w:val="11"/>
  </w:num>
  <w:num w:numId="46">
    <w:abstractNumId w:val="66"/>
  </w:num>
  <w:num w:numId="47">
    <w:abstractNumId w:val="79"/>
  </w:num>
  <w:num w:numId="48">
    <w:abstractNumId w:val="61"/>
  </w:num>
  <w:num w:numId="49">
    <w:abstractNumId w:val="3"/>
  </w:num>
  <w:num w:numId="50">
    <w:abstractNumId w:val="75"/>
  </w:num>
  <w:num w:numId="51">
    <w:abstractNumId w:val="87"/>
  </w:num>
  <w:num w:numId="52">
    <w:abstractNumId w:val="23"/>
  </w:num>
  <w:num w:numId="53">
    <w:abstractNumId w:val="41"/>
  </w:num>
  <w:num w:numId="54">
    <w:abstractNumId w:val="76"/>
  </w:num>
  <w:num w:numId="55">
    <w:abstractNumId w:val="64"/>
  </w:num>
  <w:num w:numId="56">
    <w:abstractNumId w:val="83"/>
  </w:num>
  <w:num w:numId="57">
    <w:abstractNumId w:val="35"/>
  </w:num>
  <w:num w:numId="58">
    <w:abstractNumId w:val="20"/>
  </w:num>
  <w:num w:numId="59">
    <w:abstractNumId w:val="90"/>
  </w:num>
  <w:num w:numId="60">
    <w:abstractNumId w:val="63"/>
  </w:num>
  <w:num w:numId="61">
    <w:abstractNumId w:val="91"/>
  </w:num>
  <w:num w:numId="62">
    <w:abstractNumId w:val="71"/>
  </w:num>
  <w:num w:numId="63">
    <w:abstractNumId w:val="92"/>
  </w:num>
  <w:num w:numId="64">
    <w:abstractNumId w:val="33"/>
  </w:num>
  <w:num w:numId="65">
    <w:abstractNumId w:val="43"/>
  </w:num>
  <w:num w:numId="66">
    <w:abstractNumId w:val="21"/>
  </w:num>
  <w:num w:numId="67">
    <w:abstractNumId w:val="78"/>
  </w:num>
  <w:num w:numId="68">
    <w:abstractNumId w:val="38"/>
  </w:num>
  <w:num w:numId="69">
    <w:abstractNumId w:val="53"/>
  </w:num>
  <w:num w:numId="70">
    <w:abstractNumId w:val="80"/>
  </w:num>
  <w:num w:numId="71">
    <w:abstractNumId w:val="40"/>
  </w:num>
  <w:num w:numId="72">
    <w:abstractNumId w:val="77"/>
  </w:num>
  <w:num w:numId="73">
    <w:abstractNumId w:val="44"/>
  </w:num>
  <w:num w:numId="74">
    <w:abstractNumId w:val="22"/>
  </w:num>
  <w:num w:numId="75">
    <w:abstractNumId w:val="13"/>
  </w:num>
  <w:num w:numId="76">
    <w:abstractNumId w:val="82"/>
  </w:num>
  <w:num w:numId="77">
    <w:abstractNumId w:val="1"/>
  </w:num>
  <w:num w:numId="78">
    <w:abstractNumId w:val="31"/>
  </w:num>
  <w:num w:numId="79">
    <w:abstractNumId w:val="16"/>
  </w:num>
  <w:num w:numId="80">
    <w:abstractNumId w:val="28"/>
  </w:num>
  <w:num w:numId="81">
    <w:abstractNumId w:val="2"/>
  </w:num>
  <w:num w:numId="82">
    <w:abstractNumId w:val="17"/>
  </w:num>
  <w:num w:numId="83">
    <w:abstractNumId w:val="60"/>
  </w:num>
  <w:num w:numId="84">
    <w:abstractNumId w:val="51"/>
  </w:num>
  <w:num w:numId="85">
    <w:abstractNumId w:val="49"/>
  </w:num>
  <w:num w:numId="86">
    <w:abstractNumId w:val="42"/>
  </w:num>
  <w:num w:numId="87">
    <w:abstractNumId w:val="26"/>
  </w:num>
  <w:num w:numId="88">
    <w:abstractNumId w:val="56"/>
  </w:num>
  <w:num w:numId="89">
    <w:abstractNumId w:val="74"/>
  </w:num>
  <w:num w:numId="90">
    <w:abstractNumId w:val="47"/>
  </w:num>
  <w:num w:numId="91">
    <w:abstractNumId w:val="25"/>
  </w:num>
  <w:num w:numId="92">
    <w:abstractNumId w:val="65"/>
  </w:num>
  <w:num w:numId="93">
    <w:abstractNumId w:val="14"/>
  </w:num>
  <w:num w:numId="94">
    <w:abstractNumId w:val="89"/>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removePersonalInformation/>
  <w:removeDateAndTime/>
  <w:proofState w:spelling="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D13"/>
    <w:rsid w:val="00000018"/>
    <w:rsid w:val="00001E4D"/>
    <w:rsid w:val="00003279"/>
    <w:rsid w:val="00003598"/>
    <w:rsid w:val="000035E0"/>
    <w:rsid w:val="00004477"/>
    <w:rsid w:val="000050B0"/>
    <w:rsid w:val="000055A2"/>
    <w:rsid w:val="000055D5"/>
    <w:rsid w:val="00005636"/>
    <w:rsid w:val="0000573A"/>
    <w:rsid w:val="00006233"/>
    <w:rsid w:val="00006F96"/>
    <w:rsid w:val="00007445"/>
    <w:rsid w:val="000076B1"/>
    <w:rsid w:val="0000785D"/>
    <w:rsid w:val="0000797F"/>
    <w:rsid w:val="00010449"/>
    <w:rsid w:val="00010D1C"/>
    <w:rsid w:val="00012CA2"/>
    <w:rsid w:val="00012F4F"/>
    <w:rsid w:val="0001310F"/>
    <w:rsid w:val="000132CA"/>
    <w:rsid w:val="00013F79"/>
    <w:rsid w:val="000155C0"/>
    <w:rsid w:val="00015D88"/>
    <w:rsid w:val="00015F8B"/>
    <w:rsid w:val="00016602"/>
    <w:rsid w:val="00016634"/>
    <w:rsid w:val="0001673D"/>
    <w:rsid w:val="000174B5"/>
    <w:rsid w:val="00017F89"/>
    <w:rsid w:val="00021F80"/>
    <w:rsid w:val="000222FB"/>
    <w:rsid w:val="00022A5F"/>
    <w:rsid w:val="00022E94"/>
    <w:rsid w:val="0002320C"/>
    <w:rsid w:val="000232FE"/>
    <w:rsid w:val="000245B5"/>
    <w:rsid w:val="00024E98"/>
    <w:rsid w:val="0002542A"/>
    <w:rsid w:val="0002573C"/>
    <w:rsid w:val="00026371"/>
    <w:rsid w:val="00026793"/>
    <w:rsid w:val="000274C3"/>
    <w:rsid w:val="000279B5"/>
    <w:rsid w:val="00027D5E"/>
    <w:rsid w:val="00027FD6"/>
    <w:rsid w:val="0003146A"/>
    <w:rsid w:val="00031A6E"/>
    <w:rsid w:val="000322AD"/>
    <w:rsid w:val="00033475"/>
    <w:rsid w:val="000335FD"/>
    <w:rsid w:val="0003361A"/>
    <w:rsid w:val="00033764"/>
    <w:rsid w:val="000337EE"/>
    <w:rsid w:val="00034056"/>
    <w:rsid w:val="000341DF"/>
    <w:rsid w:val="00034D6D"/>
    <w:rsid w:val="000352DF"/>
    <w:rsid w:val="0003544F"/>
    <w:rsid w:val="0003580E"/>
    <w:rsid w:val="00035C26"/>
    <w:rsid w:val="00035CF9"/>
    <w:rsid w:val="00035E95"/>
    <w:rsid w:val="000360CA"/>
    <w:rsid w:val="0003655D"/>
    <w:rsid w:val="000369F6"/>
    <w:rsid w:val="00037249"/>
    <w:rsid w:val="000375FB"/>
    <w:rsid w:val="00037FC8"/>
    <w:rsid w:val="0004017F"/>
    <w:rsid w:val="00040596"/>
    <w:rsid w:val="00041411"/>
    <w:rsid w:val="000418EC"/>
    <w:rsid w:val="00041AA3"/>
    <w:rsid w:val="00041B83"/>
    <w:rsid w:val="00042363"/>
    <w:rsid w:val="00042806"/>
    <w:rsid w:val="00043FBA"/>
    <w:rsid w:val="00044169"/>
    <w:rsid w:val="00044B84"/>
    <w:rsid w:val="00044C09"/>
    <w:rsid w:val="0004518F"/>
    <w:rsid w:val="00045B71"/>
    <w:rsid w:val="00045FD7"/>
    <w:rsid w:val="00046656"/>
    <w:rsid w:val="00046BF8"/>
    <w:rsid w:val="0004715F"/>
    <w:rsid w:val="00047590"/>
    <w:rsid w:val="00047C64"/>
    <w:rsid w:val="00047EE5"/>
    <w:rsid w:val="00050292"/>
    <w:rsid w:val="0005046A"/>
    <w:rsid w:val="00050754"/>
    <w:rsid w:val="00050B70"/>
    <w:rsid w:val="00051406"/>
    <w:rsid w:val="000514C1"/>
    <w:rsid w:val="000520AB"/>
    <w:rsid w:val="000523D1"/>
    <w:rsid w:val="0005507F"/>
    <w:rsid w:val="00055E38"/>
    <w:rsid w:val="00056C1F"/>
    <w:rsid w:val="00057CD6"/>
    <w:rsid w:val="00057D0B"/>
    <w:rsid w:val="00057EE0"/>
    <w:rsid w:val="00057F2F"/>
    <w:rsid w:val="00060D3E"/>
    <w:rsid w:val="00061953"/>
    <w:rsid w:val="00061D1F"/>
    <w:rsid w:val="000636E2"/>
    <w:rsid w:val="000639B6"/>
    <w:rsid w:val="00063B5E"/>
    <w:rsid w:val="00063E9D"/>
    <w:rsid w:val="0006409A"/>
    <w:rsid w:val="000650DD"/>
    <w:rsid w:val="0006548D"/>
    <w:rsid w:val="000654EC"/>
    <w:rsid w:val="000654ED"/>
    <w:rsid w:val="0006564F"/>
    <w:rsid w:val="000656FD"/>
    <w:rsid w:val="000673F2"/>
    <w:rsid w:val="00070208"/>
    <w:rsid w:val="000703AE"/>
    <w:rsid w:val="000709C4"/>
    <w:rsid w:val="000710FB"/>
    <w:rsid w:val="0007205A"/>
    <w:rsid w:val="00073265"/>
    <w:rsid w:val="00073C0D"/>
    <w:rsid w:val="00073EA4"/>
    <w:rsid w:val="0007439C"/>
    <w:rsid w:val="000755D0"/>
    <w:rsid w:val="00075615"/>
    <w:rsid w:val="0007613D"/>
    <w:rsid w:val="000767BB"/>
    <w:rsid w:val="00076A43"/>
    <w:rsid w:val="00076A59"/>
    <w:rsid w:val="0007709B"/>
    <w:rsid w:val="00077299"/>
    <w:rsid w:val="00077B23"/>
    <w:rsid w:val="00077EA0"/>
    <w:rsid w:val="00080346"/>
    <w:rsid w:val="0008043F"/>
    <w:rsid w:val="0008051C"/>
    <w:rsid w:val="000805A6"/>
    <w:rsid w:val="00080D24"/>
    <w:rsid w:val="000810B4"/>
    <w:rsid w:val="000819B4"/>
    <w:rsid w:val="00081CDF"/>
    <w:rsid w:val="00082DA1"/>
    <w:rsid w:val="0008300C"/>
    <w:rsid w:val="00083124"/>
    <w:rsid w:val="00083F72"/>
    <w:rsid w:val="0008471F"/>
    <w:rsid w:val="00084C90"/>
    <w:rsid w:val="00084CD8"/>
    <w:rsid w:val="00085680"/>
    <w:rsid w:val="0008587F"/>
    <w:rsid w:val="00085CAB"/>
    <w:rsid w:val="00085D7B"/>
    <w:rsid w:val="00085F5E"/>
    <w:rsid w:val="000860B3"/>
    <w:rsid w:val="000860E3"/>
    <w:rsid w:val="0008617E"/>
    <w:rsid w:val="00086415"/>
    <w:rsid w:val="00086937"/>
    <w:rsid w:val="0008797F"/>
    <w:rsid w:val="00087C19"/>
    <w:rsid w:val="00087CCA"/>
    <w:rsid w:val="00087DA1"/>
    <w:rsid w:val="00090D25"/>
    <w:rsid w:val="000922E6"/>
    <w:rsid w:val="000924F0"/>
    <w:rsid w:val="0009283D"/>
    <w:rsid w:val="00092EE2"/>
    <w:rsid w:val="0009324A"/>
    <w:rsid w:val="00093A86"/>
    <w:rsid w:val="000946D3"/>
    <w:rsid w:val="00094DBF"/>
    <w:rsid w:val="0009556D"/>
    <w:rsid w:val="000959CA"/>
    <w:rsid w:val="00095A90"/>
    <w:rsid w:val="00095CD6"/>
    <w:rsid w:val="000977E7"/>
    <w:rsid w:val="00097E8A"/>
    <w:rsid w:val="000A1465"/>
    <w:rsid w:val="000A1714"/>
    <w:rsid w:val="000A18C9"/>
    <w:rsid w:val="000A1B47"/>
    <w:rsid w:val="000A2541"/>
    <w:rsid w:val="000A26DB"/>
    <w:rsid w:val="000A2714"/>
    <w:rsid w:val="000A273A"/>
    <w:rsid w:val="000A2BDC"/>
    <w:rsid w:val="000A3D6A"/>
    <w:rsid w:val="000A40DF"/>
    <w:rsid w:val="000A4334"/>
    <w:rsid w:val="000A4685"/>
    <w:rsid w:val="000A559F"/>
    <w:rsid w:val="000A5B47"/>
    <w:rsid w:val="000A6081"/>
    <w:rsid w:val="000A6374"/>
    <w:rsid w:val="000A7009"/>
    <w:rsid w:val="000A7F3F"/>
    <w:rsid w:val="000B006E"/>
    <w:rsid w:val="000B00E2"/>
    <w:rsid w:val="000B0205"/>
    <w:rsid w:val="000B0FD3"/>
    <w:rsid w:val="000B1887"/>
    <w:rsid w:val="000B33AC"/>
    <w:rsid w:val="000B543D"/>
    <w:rsid w:val="000B5560"/>
    <w:rsid w:val="000B5AEF"/>
    <w:rsid w:val="000B6677"/>
    <w:rsid w:val="000B674A"/>
    <w:rsid w:val="000B70BA"/>
    <w:rsid w:val="000B74F9"/>
    <w:rsid w:val="000B7C78"/>
    <w:rsid w:val="000C0A28"/>
    <w:rsid w:val="000C15F0"/>
    <w:rsid w:val="000C1AA1"/>
    <w:rsid w:val="000C21F5"/>
    <w:rsid w:val="000C2926"/>
    <w:rsid w:val="000C3664"/>
    <w:rsid w:val="000C3C27"/>
    <w:rsid w:val="000C3C47"/>
    <w:rsid w:val="000C47C2"/>
    <w:rsid w:val="000C4D6F"/>
    <w:rsid w:val="000C537A"/>
    <w:rsid w:val="000C5606"/>
    <w:rsid w:val="000C573E"/>
    <w:rsid w:val="000C5C65"/>
    <w:rsid w:val="000C5E73"/>
    <w:rsid w:val="000C5EB1"/>
    <w:rsid w:val="000C63C1"/>
    <w:rsid w:val="000C68F3"/>
    <w:rsid w:val="000C7C7B"/>
    <w:rsid w:val="000C7CE0"/>
    <w:rsid w:val="000D0888"/>
    <w:rsid w:val="000D132C"/>
    <w:rsid w:val="000D1849"/>
    <w:rsid w:val="000D186E"/>
    <w:rsid w:val="000D1DCF"/>
    <w:rsid w:val="000D1E16"/>
    <w:rsid w:val="000D1E88"/>
    <w:rsid w:val="000D1EE7"/>
    <w:rsid w:val="000D1EEE"/>
    <w:rsid w:val="000D2DDD"/>
    <w:rsid w:val="000D4147"/>
    <w:rsid w:val="000D451A"/>
    <w:rsid w:val="000D4A22"/>
    <w:rsid w:val="000D4EB1"/>
    <w:rsid w:val="000D5576"/>
    <w:rsid w:val="000D6D8B"/>
    <w:rsid w:val="000D71CE"/>
    <w:rsid w:val="000D7688"/>
    <w:rsid w:val="000D79B0"/>
    <w:rsid w:val="000E1217"/>
    <w:rsid w:val="000E21B9"/>
    <w:rsid w:val="000E24C0"/>
    <w:rsid w:val="000E2542"/>
    <w:rsid w:val="000E3065"/>
    <w:rsid w:val="000E391C"/>
    <w:rsid w:val="000E3DDA"/>
    <w:rsid w:val="000E4BB5"/>
    <w:rsid w:val="000E4D3A"/>
    <w:rsid w:val="000E7378"/>
    <w:rsid w:val="000F0890"/>
    <w:rsid w:val="000F0C1A"/>
    <w:rsid w:val="000F23C6"/>
    <w:rsid w:val="000F373E"/>
    <w:rsid w:val="000F3B95"/>
    <w:rsid w:val="000F3BAC"/>
    <w:rsid w:val="000F3EF5"/>
    <w:rsid w:val="000F3FB4"/>
    <w:rsid w:val="000F3FE2"/>
    <w:rsid w:val="000F4272"/>
    <w:rsid w:val="000F4A8E"/>
    <w:rsid w:val="000F5588"/>
    <w:rsid w:val="000F67E2"/>
    <w:rsid w:val="000F6B99"/>
    <w:rsid w:val="000F71AE"/>
    <w:rsid w:val="000F7341"/>
    <w:rsid w:val="00101A4A"/>
    <w:rsid w:val="00101ADD"/>
    <w:rsid w:val="00101B09"/>
    <w:rsid w:val="00101F48"/>
    <w:rsid w:val="0010201D"/>
    <w:rsid w:val="001023D2"/>
    <w:rsid w:val="00102D1F"/>
    <w:rsid w:val="00103553"/>
    <w:rsid w:val="00103600"/>
    <w:rsid w:val="001037F6"/>
    <w:rsid w:val="00103B2E"/>
    <w:rsid w:val="00103EDD"/>
    <w:rsid w:val="00104895"/>
    <w:rsid w:val="00104A6E"/>
    <w:rsid w:val="00104BFC"/>
    <w:rsid w:val="00104D97"/>
    <w:rsid w:val="00105524"/>
    <w:rsid w:val="00106960"/>
    <w:rsid w:val="00106FEF"/>
    <w:rsid w:val="001074B8"/>
    <w:rsid w:val="00107EE7"/>
    <w:rsid w:val="00110B55"/>
    <w:rsid w:val="00112DA7"/>
    <w:rsid w:val="001130E9"/>
    <w:rsid w:val="00113126"/>
    <w:rsid w:val="001156A5"/>
    <w:rsid w:val="00115A0F"/>
    <w:rsid w:val="00115FE6"/>
    <w:rsid w:val="00116FB4"/>
    <w:rsid w:val="00120403"/>
    <w:rsid w:val="00122743"/>
    <w:rsid w:val="0012294E"/>
    <w:rsid w:val="00122F22"/>
    <w:rsid w:val="001230C1"/>
    <w:rsid w:val="00123401"/>
    <w:rsid w:val="00124054"/>
    <w:rsid w:val="00124684"/>
    <w:rsid w:val="0012483C"/>
    <w:rsid w:val="001248E3"/>
    <w:rsid w:val="00125ED5"/>
    <w:rsid w:val="0012672E"/>
    <w:rsid w:val="00127263"/>
    <w:rsid w:val="001274AA"/>
    <w:rsid w:val="0013006C"/>
    <w:rsid w:val="00130F7C"/>
    <w:rsid w:val="00131084"/>
    <w:rsid w:val="00132131"/>
    <w:rsid w:val="00132313"/>
    <w:rsid w:val="001329C0"/>
    <w:rsid w:val="001333E8"/>
    <w:rsid w:val="0013343D"/>
    <w:rsid w:val="001335E3"/>
    <w:rsid w:val="00133E2F"/>
    <w:rsid w:val="00134D62"/>
    <w:rsid w:val="00135196"/>
    <w:rsid w:val="0013634C"/>
    <w:rsid w:val="001363AE"/>
    <w:rsid w:val="001368A5"/>
    <w:rsid w:val="00136E70"/>
    <w:rsid w:val="00137662"/>
    <w:rsid w:val="00137B38"/>
    <w:rsid w:val="0014120B"/>
    <w:rsid w:val="00141345"/>
    <w:rsid w:val="0014203F"/>
    <w:rsid w:val="001432C5"/>
    <w:rsid w:val="0014381E"/>
    <w:rsid w:val="00143888"/>
    <w:rsid w:val="00143D4F"/>
    <w:rsid w:val="001442FF"/>
    <w:rsid w:val="00144B00"/>
    <w:rsid w:val="0014633C"/>
    <w:rsid w:val="0015006A"/>
    <w:rsid w:val="0015051B"/>
    <w:rsid w:val="00150CFB"/>
    <w:rsid w:val="001511E3"/>
    <w:rsid w:val="00151546"/>
    <w:rsid w:val="00151656"/>
    <w:rsid w:val="00151A3E"/>
    <w:rsid w:val="00152F7A"/>
    <w:rsid w:val="001533B7"/>
    <w:rsid w:val="001534C4"/>
    <w:rsid w:val="00153860"/>
    <w:rsid w:val="0015398B"/>
    <w:rsid w:val="00153B7C"/>
    <w:rsid w:val="00154550"/>
    <w:rsid w:val="0015472C"/>
    <w:rsid w:val="001553B1"/>
    <w:rsid w:val="001553D7"/>
    <w:rsid w:val="0015555A"/>
    <w:rsid w:val="0015567A"/>
    <w:rsid w:val="0015594C"/>
    <w:rsid w:val="00155F65"/>
    <w:rsid w:val="00156125"/>
    <w:rsid w:val="0015665C"/>
    <w:rsid w:val="001567B5"/>
    <w:rsid w:val="001572BF"/>
    <w:rsid w:val="001574A5"/>
    <w:rsid w:val="0015758C"/>
    <w:rsid w:val="00157A05"/>
    <w:rsid w:val="00160414"/>
    <w:rsid w:val="0016047D"/>
    <w:rsid w:val="001605B3"/>
    <w:rsid w:val="00160748"/>
    <w:rsid w:val="00160FA4"/>
    <w:rsid w:val="001611AB"/>
    <w:rsid w:val="001613F5"/>
    <w:rsid w:val="00161464"/>
    <w:rsid w:val="00161BA1"/>
    <w:rsid w:val="00162FA0"/>
    <w:rsid w:val="00163065"/>
    <w:rsid w:val="001639E7"/>
    <w:rsid w:val="00163BD2"/>
    <w:rsid w:val="00163FEF"/>
    <w:rsid w:val="00164915"/>
    <w:rsid w:val="00164954"/>
    <w:rsid w:val="001654A4"/>
    <w:rsid w:val="00165B50"/>
    <w:rsid w:val="00165B66"/>
    <w:rsid w:val="00165E7C"/>
    <w:rsid w:val="00166B30"/>
    <w:rsid w:val="00167D46"/>
    <w:rsid w:val="001707ED"/>
    <w:rsid w:val="00170BB5"/>
    <w:rsid w:val="00171089"/>
    <w:rsid w:val="001727C6"/>
    <w:rsid w:val="00173FF4"/>
    <w:rsid w:val="001748B0"/>
    <w:rsid w:val="0017562F"/>
    <w:rsid w:val="00175C67"/>
    <w:rsid w:val="00175DE7"/>
    <w:rsid w:val="001761D1"/>
    <w:rsid w:val="00176439"/>
    <w:rsid w:val="00176BF3"/>
    <w:rsid w:val="00177EDD"/>
    <w:rsid w:val="00177FFD"/>
    <w:rsid w:val="00180265"/>
    <w:rsid w:val="00180786"/>
    <w:rsid w:val="00180D9D"/>
    <w:rsid w:val="0018195B"/>
    <w:rsid w:val="00181C14"/>
    <w:rsid w:val="00182233"/>
    <w:rsid w:val="00182786"/>
    <w:rsid w:val="0018347F"/>
    <w:rsid w:val="0018375F"/>
    <w:rsid w:val="00183937"/>
    <w:rsid w:val="0018437C"/>
    <w:rsid w:val="001849C9"/>
    <w:rsid w:val="00184EFC"/>
    <w:rsid w:val="0018522B"/>
    <w:rsid w:val="00185495"/>
    <w:rsid w:val="0018555C"/>
    <w:rsid w:val="00186DD3"/>
    <w:rsid w:val="00186ED4"/>
    <w:rsid w:val="001873E3"/>
    <w:rsid w:val="0018760D"/>
    <w:rsid w:val="00187D35"/>
    <w:rsid w:val="0019018A"/>
    <w:rsid w:val="0019046A"/>
    <w:rsid w:val="00190493"/>
    <w:rsid w:val="00190AB4"/>
    <w:rsid w:val="001919DF"/>
    <w:rsid w:val="00191E21"/>
    <w:rsid w:val="0019239F"/>
    <w:rsid w:val="001929CB"/>
    <w:rsid w:val="0019338E"/>
    <w:rsid w:val="00194D2A"/>
    <w:rsid w:val="00195A7F"/>
    <w:rsid w:val="00195BD6"/>
    <w:rsid w:val="001961EA"/>
    <w:rsid w:val="0019642D"/>
    <w:rsid w:val="00196A46"/>
    <w:rsid w:val="00196DAF"/>
    <w:rsid w:val="001A0239"/>
    <w:rsid w:val="001A046C"/>
    <w:rsid w:val="001A085B"/>
    <w:rsid w:val="001A08EA"/>
    <w:rsid w:val="001A1284"/>
    <w:rsid w:val="001A1522"/>
    <w:rsid w:val="001A1636"/>
    <w:rsid w:val="001A1FCF"/>
    <w:rsid w:val="001A1FD9"/>
    <w:rsid w:val="001A2037"/>
    <w:rsid w:val="001A23F4"/>
    <w:rsid w:val="001A3559"/>
    <w:rsid w:val="001A396F"/>
    <w:rsid w:val="001A445A"/>
    <w:rsid w:val="001A4835"/>
    <w:rsid w:val="001A4B10"/>
    <w:rsid w:val="001A4CE3"/>
    <w:rsid w:val="001A5287"/>
    <w:rsid w:val="001A59A4"/>
    <w:rsid w:val="001A7A68"/>
    <w:rsid w:val="001B0161"/>
    <w:rsid w:val="001B1016"/>
    <w:rsid w:val="001B1ADB"/>
    <w:rsid w:val="001B239D"/>
    <w:rsid w:val="001B23B5"/>
    <w:rsid w:val="001B371A"/>
    <w:rsid w:val="001B3D0B"/>
    <w:rsid w:val="001B3E20"/>
    <w:rsid w:val="001B44F6"/>
    <w:rsid w:val="001B5FB7"/>
    <w:rsid w:val="001B6661"/>
    <w:rsid w:val="001B69E8"/>
    <w:rsid w:val="001B6B2D"/>
    <w:rsid w:val="001B6D2C"/>
    <w:rsid w:val="001B730A"/>
    <w:rsid w:val="001C0D39"/>
    <w:rsid w:val="001C1241"/>
    <w:rsid w:val="001C18C9"/>
    <w:rsid w:val="001C23C6"/>
    <w:rsid w:val="001C3693"/>
    <w:rsid w:val="001C4DFB"/>
    <w:rsid w:val="001C61FA"/>
    <w:rsid w:val="001C64AE"/>
    <w:rsid w:val="001C69AD"/>
    <w:rsid w:val="001C6E7D"/>
    <w:rsid w:val="001C720F"/>
    <w:rsid w:val="001C750D"/>
    <w:rsid w:val="001C7C18"/>
    <w:rsid w:val="001D00BC"/>
    <w:rsid w:val="001D027F"/>
    <w:rsid w:val="001D0317"/>
    <w:rsid w:val="001D0F89"/>
    <w:rsid w:val="001D1448"/>
    <w:rsid w:val="001D395E"/>
    <w:rsid w:val="001D3CBB"/>
    <w:rsid w:val="001D4D13"/>
    <w:rsid w:val="001D4FFA"/>
    <w:rsid w:val="001D5912"/>
    <w:rsid w:val="001D5A14"/>
    <w:rsid w:val="001D5D2E"/>
    <w:rsid w:val="001D703C"/>
    <w:rsid w:val="001D7821"/>
    <w:rsid w:val="001D7C14"/>
    <w:rsid w:val="001E0055"/>
    <w:rsid w:val="001E0736"/>
    <w:rsid w:val="001E0D1A"/>
    <w:rsid w:val="001E10F0"/>
    <w:rsid w:val="001E1165"/>
    <w:rsid w:val="001E1556"/>
    <w:rsid w:val="001E1607"/>
    <w:rsid w:val="001E1CDC"/>
    <w:rsid w:val="001E1D63"/>
    <w:rsid w:val="001E2200"/>
    <w:rsid w:val="001E2604"/>
    <w:rsid w:val="001E2B4E"/>
    <w:rsid w:val="001E403B"/>
    <w:rsid w:val="001E41C8"/>
    <w:rsid w:val="001E4A56"/>
    <w:rsid w:val="001E54A0"/>
    <w:rsid w:val="001E7376"/>
    <w:rsid w:val="001E7DCE"/>
    <w:rsid w:val="001F0C6E"/>
    <w:rsid w:val="001F0D9F"/>
    <w:rsid w:val="001F0DD2"/>
    <w:rsid w:val="001F1224"/>
    <w:rsid w:val="001F17A9"/>
    <w:rsid w:val="001F2B55"/>
    <w:rsid w:val="001F2DC8"/>
    <w:rsid w:val="001F2F4C"/>
    <w:rsid w:val="001F30D5"/>
    <w:rsid w:val="001F3100"/>
    <w:rsid w:val="001F3556"/>
    <w:rsid w:val="001F35C5"/>
    <w:rsid w:val="001F48D0"/>
    <w:rsid w:val="001F4FBD"/>
    <w:rsid w:val="001F518E"/>
    <w:rsid w:val="001F5673"/>
    <w:rsid w:val="001F598F"/>
    <w:rsid w:val="001F6139"/>
    <w:rsid w:val="001F763E"/>
    <w:rsid w:val="001F7C7E"/>
    <w:rsid w:val="002004B4"/>
    <w:rsid w:val="00200F4C"/>
    <w:rsid w:val="00201841"/>
    <w:rsid w:val="00202000"/>
    <w:rsid w:val="0020292A"/>
    <w:rsid w:val="00202C5B"/>
    <w:rsid w:val="00203314"/>
    <w:rsid w:val="00203BAA"/>
    <w:rsid w:val="002041CA"/>
    <w:rsid w:val="00205313"/>
    <w:rsid w:val="002057D5"/>
    <w:rsid w:val="002058B7"/>
    <w:rsid w:val="00205B35"/>
    <w:rsid w:val="0020716E"/>
    <w:rsid w:val="00207806"/>
    <w:rsid w:val="0020795B"/>
    <w:rsid w:val="00207B8B"/>
    <w:rsid w:val="00207C7D"/>
    <w:rsid w:val="00211159"/>
    <w:rsid w:val="002115AC"/>
    <w:rsid w:val="00212C74"/>
    <w:rsid w:val="00212D65"/>
    <w:rsid w:val="002139B1"/>
    <w:rsid w:val="0021474D"/>
    <w:rsid w:val="002149F1"/>
    <w:rsid w:val="00214F59"/>
    <w:rsid w:val="002151CE"/>
    <w:rsid w:val="0021535A"/>
    <w:rsid w:val="00215C39"/>
    <w:rsid w:val="00215F80"/>
    <w:rsid w:val="002161C4"/>
    <w:rsid w:val="00216623"/>
    <w:rsid w:val="0021697E"/>
    <w:rsid w:val="00217A35"/>
    <w:rsid w:val="00220081"/>
    <w:rsid w:val="0022030F"/>
    <w:rsid w:val="002205EA"/>
    <w:rsid w:val="00220B48"/>
    <w:rsid w:val="00220F8E"/>
    <w:rsid w:val="002215F7"/>
    <w:rsid w:val="002228D3"/>
    <w:rsid w:val="00223573"/>
    <w:rsid w:val="00223D73"/>
    <w:rsid w:val="002243B1"/>
    <w:rsid w:val="002248FE"/>
    <w:rsid w:val="002252CE"/>
    <w:rsid w:val="002267B9"/>
    <w:rsid w:val="00226E9F"/>
    <w:rsid w:val="00226EBC"/>
    <w:rsid w:val="002273FA"/>
    <w:rsid w:val="0023141F"/>
    <w:rsid w:val="00231EA7"/>
    <w:rsid w:val="00233825"/>
    <w:rsid w:val="00233F16"/>
    <w:rsid w:val="0023422A"/>
    <w:rsid w:val="00234C50"/>
    <w:rsid w:val="00235497"/>
    <w:rsid w:val="00236BB5"/>
    <w:rsid w:val="00236C1A"/>
    <w:rsid w:val="00237D0F"/>
    <w:rsid w:val="00237E33"/>
    <w:rsid w:val="00237FFB"/>
    <w:rsid w:val="00240807"/>
    <w:rsid w:val="0024134B"/>
    <w:rsid w:val="002418C4"/>
    <w:rsid w:val="00241B4D"/>
    <w:rsid w:val="002420B3"/>
    <w:rsid w:val="002427AC"/>
    <w:rsid w:val="002427BE"/>
    <w:rsid w:val="00242E50"/>
    <w:rsid w:val="0024312B"/>
    <w:rsid w:val="002432AD"/>
    <w:rsid w:val="002440D2"/>
    <w:rsid w:val="00244D36"/>
    <w:rsid w:val="0024506A"/>
    <w:rsid w:val="00245589"/>
    <w:rsid w:val="00245648"/>
    <w:rsid w:val="0024610E"/>
    <w:rsid w:val="00246EB6"/>
    <w:rsid w:val="00247194"/>
    <w:rsid w:val="0024729E"/>
    <w:rsid w:val="00247471"/>
    <w:rsid w:val="002478D9"/>
    <w:rsid w:val="002503E3"/>
    <w:rsid w:val="00250711"/>
    <w:rsid w:val="002509B6"/>
    <w:rsid w:val="00250AC0"/>
    <w:rsid w:val="002513D7"/>
    <w:rsid w:val="0025149C"/>
    <w:rsid w:val="00252F5A"/>
    <w:rsid w:val="00253E47"/>
    <w:rsid w:val="0025487E"/>
    <w:rsid w:val="00254C21"/>
    <w:rsid w:val="00254F6A"/>
    <w:rsid w:val="00255596"/>
    <w:rsid w:val="00255746"/>
    <w:rsid w:val="002572B3"/>
    <w:rsid w:val="002575E3"/>
    <w:rsid w:val="00260025"/>
    <w:rsid w:val="00260870"/>
    <w:rsid w:val="00261293"/>
    <w:rsid w:val="0026154B"/>
    <w:rsid w:val="0026199A"/>
    <w:rsid w:val="002619C9"/>
    <w:rsid w:val="00261A6B"/>
    <w:rsid w:val="00261B6A"/>
    <w:rsid w:val="00262759"/>
    <w:rsid w:val="00263C36"/>
    <w:rsid w:val="0026448D"/>
    <w:rsid w:val="00264ACD"/>
    <w:rsid w:val="002653A6"/>
    <w:rsid w:val="0026554F"/>
    <w:rsid w:val="002658C2"/>
    <w:rsid w:val="002659AE"/>
    <w:rsid w:val="0026655A"/>
    <w:rsid w:val="0026786D"/>
    <w:rsid w:val="00270145"/>
    <w:rsid w:val="002701A2"/>
    <w:rsid w:val="002703F2"/>
    <w:rsid w:val="0027067A"/>
    <w:rsid w:val="0027115B"/>
    <w:rsid w:val="00271217"/>
    <w:rsid w:val="00271501"/>
    <w:rsid w:val="00271630"/>
    <w:rsid w:val="002719CE"/>
    <w:rsid w:val="00272055"/>
    <w:rsid w:val="00273839"/>
    <w:rsid w:val="002739D0"/>
    <w:rsid w:val="00273B2C"/>
    <w:rsid w:val="00273C6E"/>
    <w:rsid w:val="00274415"/>
    <w:rsid w:val="002745ED"/>
    <w:rsid w:val="00274AEE"/>
    <w:rsid w:val="00275265"/>
    <w:rsid w:val="002756CC"/>
    <w:rsid w:val="002758A8"/>
    <w:rsid w:val="0027735B"/>
    <w:rsid w:val="00277780"/>
    <w:rsid w:val="0027792E"/>
    <w:rsid w:val="00277E25"/>
    <w:rsid w:val="002809EC"/>
    <w:rsid w:val="00280BC3"/>
    <w:rsid w:val="00281720"/>
    <w:rsid w:val="00281DC5"/>
    <w:rsid w:val="00281FF0"/>
    <w:rsid w:val="00282300"/>
    <w:rsid w:val="002827C5"/>
    <w:rsid w:val="002828E9"/>
    <w:rsid w:val="00282B4C"/>
    <w:rsid w:val="00282D2F"/>
    <w:rsid w:val="00283807"/>
    <w:rsid w:val="00283C59"/>
    <w:rsid w:val="00284712"/>
    <w:rsid w:val="00284882"/>
    <w:rsid w:val="002854F7"/>
    <w:rsid w:val="00285CB4"/>
    <w:rsid w:val="002865D9"/>
    <w:rsid w:val="00287B49"/>
    <w:rsid w:val="00290266"/>
    <w:rsid w:val="002910D2"/>
    <w:rsid w:val="0029172D"/>
    <w:rsid w:val="00291812"/>
    <w:rsid w:val="00291F01"/>
    <w:rsid w:val="002925B6"/>
    <w:rsid w:val="0029355D"/>
    <w:rsid w:val="00293A9E"/>
    <w:rsid w:val="00293DF5"/>
    <w:rsid w:val="00294665"/>
    <w:rsid w:val="00295155"/>
    <w:rsid w:val="002957B5"/>
    <w:rsid w:val="002960CB"/>
    <w:rsid w:val="00296829"/>
    <w:rsid w:val="0029734F"/>
    <w:rsid w:val="00297F4A"/>
    <w:rsid w:val="002A0772"/>
    <w:rsid w:val="002A09FA"/>
    <w:rsid w:val="002A1193"/>
    <w:rsid w:val="002A123A"/>
    <w:rsid w:val="002A199D"/>
    <w:rsid w:val="002A26E3"/>
    <w:rsid w:val="002A27EA"/>
    <w:rsid w:val="002A368D"/>
    <w:rsid w:val="002A3A2A"/>
    <w:rsid w:val="002A4246"/>
    <w:rsid w:val="002A4962"/>
    <w:rsid w:val="002A4CF0"/>
    <w:rsid w:val="002A4E68"/>
    <w:rsid w:val="002A5310"/>
    <w:rsid w:val="002A5849"/>
    <w:rsid w:val="002A6A24"/>
    <w:rsid w:val="002A7055"/>
    <w:rsid w:val="002A7AE4"/>
    <w:rsid w:val="002B02F9"/>
    <w:rsid w:val="002B0B24"/>
    <w:rsid w:val="002B0EDF"/>
    <w:rsid w:val="002B2E21"/>
    <w:rsid w:val="002B2E59"/>
    <w:rsid w:val="002B3D6B"/>
    <w:rsid w:val="002B40CD"/>
    <w:rsid w:val="002B40E6"/>
    <w:rsid w:val="002B4CCF"/>
    <w:rsid w:val="002B54F7"/>
    <w:rsid w:val="002B62BD"/>
    <w:rsid w:val="002B638A"/>
    <w:rsid w:val="002B7B8E"/>
    <w:rsid w:val="002B7E57"/>
    <w:rsid w:val="002C0EB7"/>
    <w:rsid w:val="002C1880"/>
    <w:rsid w:val="002C1B03"/>
    <w:rsid w:val="002C2117"/>
    <w:rsid w:val="002C2650"/>
    <w:rsid w:val="002C2659"/>
    <w:rsid w:val="002C2D1A"/>
    <w:rsid w:val="002C2E40"/>
    <w:rsid w:val="002C3EBB"/>
    <w:rsid w:val="002C41AC"/>
    <w:rsid w:val="002C54F6"/>
    <w:rsid w:val="002C56E9"/>
    <w:rsid w:val="002C5C9A"/>
    <w:rsid w:val="002C5DF5"/>
    <w:rsid w:val="002C6911"/>
    <w:rsid w:val="002C7E77"/>
    <w:rsid w:val="002D0180"/>
    <w:rsid w:val="002D0218"/>
    <w:rsid w:val="002D0FE0"/>
    <w:rsid w:val="002D1B8A"/>
    <w:rsid w:val="002D23EC"/>
    <w:rsid w:val="002D3266"/>
    <w:rsid w:val="002D345C"/>
    <w:rsid w:val="002D34A0"/>
    <w:rsid w:val="002D3500"/>
    <w:rsid w:val="002D3BA0"/>
    <w:rsid w:val="002D3EB1"/>
    <w:rsid w:val="002D3F87"/>
    <w:rsid w:val="002D56E1"/>
    <w:rsid w:val="002D57D9"/>
    <w:rsid w:val="002D57DB"/>
    <w:rsid w:val="002D6376"/>
    <w:rsid w:val="002D66A2"/>
    <w:rsid w:val="002D6EB7"/>
    <w:rsid w:val="002E0C26"/>
    <w:rsid w:val="002E1B15"/>
    <w:rsid w:val="002E201F"/>
    <w:rsid w:val="002E2039"/>
    <w:rsid w:val="002E2176"/>
    <w:rsid w:val="002E2508"/>
    <w:rsid w:val="002E320E"/>
    <w:rsid w:val="002E3624"/>
    <w:rsid w:val="002E3C17"/>
    <w:rsid w:val="002E3E6D"/>
    <w:rsid w:val="002E42D7"/>
    <w:rsid w:val="002E5EB6"/>
    <w:rsid w:val="002E6234"/>
    <w:rsid w:val="002E6268"/>
    <w:rsid w:val="002E6599"/>
    <w:rsid w:val="002E65C4"/>
    <w:rsid w:val="002E6F3B"/>
    <w:rsid w:val="002E7397"/>
    <w:rsid w:val="002E74D0"/>
    <w:rsid w:val="002E76A8"/>
    <w:rsid w:val="002E7EAB"/>
    <w:rsid w:val="002F0024"/>
    <w:rsid w:val="002F03F4"/>
    <w:rsid w:val="002F11B5"/>
    <w:rsid w:val="002F2346"/>
    <w:rsid w:val="002F26D5"/>
    <w:rsid w:val="002F2753"/>
    <w:rsid w:val="002F2E75"/>
    <w:rsid w:val="002F4A30"/>
    <w:rsid w:val="002F4FF7"/>
    <w:rsid w:val="002F52C3"/>
    <w:rsid w:val="002F54DB"/>
    <w:rsid w:val="002F5E08"/>
    <w:rsid w:val="002F6109"/>
    <w:rsid w:val="002F627C"/>
    <w:rsid w:val="002F7157"/>
    <w:rsid w:val="002F7291"/>
    <w:rsid w:val="002F7767"/>
    <w:rsid w:val="002F7B3B"/>
    <w:rsid w:val="002F7B79"/>
    <w:rsid w:val="002F7E8E"/>
    <w:rsid w:val="002F7F7E"/>
    <w:rsid w:val="00300339"/>
    <w:rsid w:val="00300655"/>
    <w:rsid w:val="00301469"/>
    <w:rsid w:val="00301837"/>
    <w:rsid w:val="00301EDF"/>
    <w:rsid w:val="003021ED"/>
    <w:rsid w:val="00302759"/>
    <w:rsid w:val="00303358"/>
    <w:rsid w:val="003033E3"/>
    <w:rsid w:val="00303F16"/>
    <w:rsid w:val="003050F6"/>
    <w:rsid w:val="003057AA"/>
    <w:rsid w:val="003061AB"/>
    <w:rsid w:val="003064CA"/>
    <w:rsid w:val="00306FE7"/>
    <w:rsid w:val="0030754D"/>
    <w:rsid w:val="00310B82"/>
    <w:rsid w:val="0031222B"/>
    <w:rsid w:val="0031229E"/>
    <w:rsid w:val="00312532"/>
    <w:rsid w:val="00313027"/>
    <w:rsid w:val="003135EB"/>
    <w:rsid w:val="00313E72"/>
    <w:rsid w:val="00313F2A"/>
    <w:rsid w:val="00315386"/>
    <w:rsid w:val="003156EA"/>
    <w:rsid w:val="00315B03"/>
    <w:rsid w:val="00315BDC"/>
    <w:rsid w:val="00315ECC"/>
    <w:rsid w:val="00316419"/>
    <w:rsid w:val="00316AAD"/>
    <w:rsid w:val="00316C7F"/>
    <w:rsid w:val="003200E4"/>
    <w:rsid w:val="00320644"/>
    <w:rsid w:val="003215E1"/>
    <w:rsid w:val="00321A07"/>
    <w:rsid w:val="00321A69"/>
    <w:rsid w:val="00322F43"/>
    <w:rsid w:val="003249A3"/>
    <w:rsid w:val="00324E93"/>
    <w:rsid w:val="00324EA3"/>
    <w:rsid w:val="003253F8"/>
    <w:rsid w:val="0032574D"/>
    <w:rsid w:val="003269F4"/>
    <w:rsid w:val="003270CD"/>
    <w:rsid w:val="00327B75"/>
    <w:rsid w:val="003307CF"/>
    <w:rsid w:val="0033131B"/>
    <w:rsid w:val="003313DA"/>
    <w:rsid w:val="00331960"/>
    <w:rsid w:val="003326D4"/>
    <w:rsid w:val="00332D29"/>
    <w:rsid w:val="00333362"/>
    <w:rsid w:val="0033360B"/>
    <w:rsid w:val="0033375F"/>
    <w:rsid w:val="003343FF"/>
    <w:rsid w:val="00334772"/>
    <w:rsid w:val="00335709"/>
    <w:rsid w:val="00335BD8"/>
    <w:rsid w:val="0033633D"/>
    <w:rsid w:val="00336421"/>
    <w:rsid w:val="00336992"/>
    <w:rsid w:val="00336B9F"/>
    <w:rsid w:val="00336BFF"/>
    <w:rsid w:val="00336CCA"/>
    <w:rsid w:val="003375F7"/>
    <w:rsid w:val="00337EFA"/>
    <w:rsid w:val="003401EF"/>
    <w:rsid w:val="00340381"/>
    <w:rsid w:val="00340756"/>
    <w:rsid w:val="00340A00"/>
    <w:rsid w:val="00340C71"/>
    <w:rsid w:val="00340D7D"/>
    <w:rsid w:val="00342015"/>
    <w:rsid w:val="00342128"/>
    <w:rsid w:val="00342951"/>
    <w:rsid w:val="00343F43"/>
    <w:rsid w:val="00343FCA"/>
    <w:rsid w:val="003442B5"/>
    <w:rsid w:val="003449DA"/>
    <w:rsid w:val="00345A01"/>
    <w:rsid w:val="00346B5E"/>
    <w:rsid w:val="00346CDB"/>
    <w:rsid w:val="0035001C"/>
    <w:rsid w:val="003510B5"/>
    <w:rsid w:val="00351243"/>
    <w:rsid w:val="00351A05"/>
    <w:rsid w:val="00351D44"/>
    <w:rsid w:val="00351E1F"/>
    <w:rsid w:val="003522F9"/>
    <w:rsid w:val="003525DF"/>
    <w:rsid w:val="00352E7C"/>
    <w:rsid w:val="0035377D"/>
    <w:rsid w:val="003549B0"/>
    <w:rsid w:val="003549D9"/>
    <w:rsid w:val="00354EE2"/>
    <w:rsid w:val="003556E4"/>
    <w:rsid w:val="00355A71"/>
    <w:rsid w:val="00355A8D"/>
    <w:rsid w:val="00355A8F"/>
    <w:rsid w:val="00356B8D"/>
    <w:rsid w:val="00356E83"/>
    <w:rsid w:val="00357925"/>
    <w:rsid w:val="00357D1D"/>
    <w:rsid w:val="003609CC"/>
    <w:rsid w:val="00360F4C"/>
    <w:rsid w:val="00361231"/>
    <w:rsid w:val="00361F8E"/>
    <w:rsid w:val="00362687"/>
    <w:rsid w:val="00362992"/>
    <w:rsid w:val="003639EC"/>
    <w:rsid w:val="00363FD2"/>
    <w:rsid w:val="00364B4B"/>
    <w:rsid w:val="003668EA"/>
    <w:rsid w:val="00367088"/>
    <w:rsid w:val="00367C30"/>
    <w:rsid w:val="003705B9"/>
    <w:rsid w:val="0037244D"/>
    <w:rsid w:val="0037291F"/>
    <w:rsid w:val="00373186"/>
    <w:rsid w:val="00373595"/>
    <w:rsid w:val="003736C4"/>
    <w:rsid w:val="00373FF1"/>
    <w:rsid w:val="00374283"/>
    <w:rsid w:val="0037476F"/>
    <w:rsid w:val="00375B97"/>
    <w:rsid w:val="00375CF8"/>
    <w:rsid w:val="0037634E"/>
    <w:rsid w:val="003764AC"/>
    <w:rsid w:val="003767C5"/>
    <w:rsid w:val="003767FA"/>
    <w:rsid w:val="00376DFF"/>
    <w:rsid w:val="00377778"/>
    <w:rsid w:val="00377FA4"/>
    <w:rsid w:val="00380D4B"/>
    <w:rsid w:val="00380FB2"/>
    <w:rsid w:val="00382495"/>
    <w:rsid w:val="003826D8"/>
    <w:rsid w:val="00382BC8"/>
    <w:rsid w:val="003832C0"/>
    <w:rsid w:val="00383A3E"/>
    <w:rsid w:val="00383BF7"/>
    <w:rsid w:val="00383F37"/>
    <w:rsid w:val="003847C3"/>
    <w:rsid w:val="003848D1"/>
    <w:rsid w:val="00384AE9"/>
    <w:rsid w:val="003854E4"/>
    <w:rsid w:val="003866C1"/>
    <w:rsid w:val="00387761"/>
    <w:rsid w:val="00387854"/>
    <w:rsid w:val="00387EBA"/>
    <w:rsid w:val="0039148F"/>
    <w:rsid w:val="0039286A"/>
    <w:rsid w:val="0039288C"/>
    <w:rsid w:val="00392A46"/>
    <w:rsid w:val="00392C06"/>
    <w:rsid w:val="00393310"/>
    <w:rsid w:val="003933F7"/>
    <w:rsid w:val="00394077"/>
    <w:rsid w:val="003953DD"/>
    <w:rsid w:val="003957EB"/>
    <w:rsid w:val="003958F5"/>
    <w:rsid w:val="0039599F"/>
    <w:rsid w:val="00395E04"/>
    <w:rsid w:val="00396B01"/>
    <w:rsid w:val="00397356"/>
    <w:rsid w:val="00397831"/>
    <w:rsid w:val="00397C5E"/>
    <w:rsid w:val="003A0192"/>
    <w:rsid w:val="003A0264"/>
    <w:rsid w:val="003A0972"/>
    <w:rsid w:val="003A0B5A"/>
    <w:rsid w:val="003A0C1F"/>
    <w:rsid w:val="003A0F56"/>
    <w:rsid w:val="003A1026"/>
    <w:rsid w:val="003A15A0"/>
    <w:rsid w:val="003A18D4"/>
    <w:rsid w:val="003A1EEF"/>
    <w:rsid w:val="003A2414"/>
    <w:rsid w:val="003A2E31"/>
    <w:rsid w:val="003A45F0"/>
    <w:rsid w:val="003A506A"/>
    <w:rsid w:val="003A5279"/>
    <w:rsid w:val="003A531C"/>
    <w:rsid w:val="003A59DD"/>
    <w:rsid w:val="003A5DFD"/>
    <w:rsid w:val="003A66D4"/>
    <w:rsid w:val="003A68ED"/>
    <w:rsid w:val="003A6B59"/>
    <w:rsid w:val="003A7C78"/>
    <w:rsid w:val="003B0516"/>
    <w:rsid w:val="003B097E"/>
    <w:rsid w:val="003B0C37"/>
    <w:rsid w:val="003B1FD2"/>
    <w:rsid w:val="003B34CC"/>
    <w:rsid w:val="003B37DF"/>
    <w:rsid w:val="003B3878"/>
    <w:rsid w:val="003B3DD4"/>
    <w:rsid w:val="003B3E02"/>
    <w:rsid w:val="003B56CE"/>
    <w:rsid w:val="003B5E4E"/>
    <w:rsid w:val="003B5EB3"/>
    <w:rsid w:val="003B5F0D"/>
    <w:rsid w:val="003B65CE"/>
    <w:rsid w:val="003B6FD4"/>
    <w:rsid w:val="003B7796"/>
    <w:rsid w:val="003C01A5"/>
    <w:rsid w:val="003C0539"/>
    <w:rsid w:val="003C07A7"/>
    <w:rsid w:val="003C1A2F"/>
    <w:rsid w:val="003C1AA5"/>
    <w:rsid w:val="003C210A"/>
    <w:rsid w:val="003C22A5"/>
    <w:rsid w:val="003C36BC"/>
    <w:rsid w:val="003C38E3"/>
    <w:rsid w:val="003C3A8F"/>
    <w:rsid w:val="003C3AE9"/>
    <w:rsid w:val="003C4191"/>
    <w:rsid w:val="003C4E6D"/>
    <w:rsid w:val="003C57E0"/>
    <w:rsid w:val="003C58C8"/>
    <w:rsid w:val="003C5C2F"/>
    <w:rsid w:val="003C5DB7"/>
    <w:rsid w:val="003C6AF0"/>
    <w:rsid w:val="003C6B7D"/>
    <w:rsid w:val="003C6C43"/>
    <w:rsid w:val="003C7A4A"/>
    <w:rsid w:val="003D1851"/>
    <w:rsid w:val="003D2436"/>
    <w:rsid w:val="003D2452"/>
    <w:rsid w:val="003D24E1"/>
    <w:rsid w:val="003D331C"/>
    <w:rsid w:val="003D35CB"/>
    <w:rsid w:val="003D3CBF"/>
    <w:rsid w:val="003D3F32"/>
    <w:rsid w:val="003D4D27"/>
    <w:rsid w:val="003D4F9E"/>
    <w:rsid w:val="003D524A"/>
    <w:rsid w:val="003D59D4"/>
    <w:rsid w:val="003D5E50"/>
    <w:rsid w:val="003D6E0A"/>
    <w:rsid w:val="003D6F30"/>
    <w:rsid w:val="003D6FE8"/>
    <w:rsid w:val="003D7129"/>
    <w:rsid w:val="003D7711"/>
    <w:rsid w:val="003D7C79"/>
    <w:rsid w:val="003D7E26"/>
    <w:rsid w:val="003E0E81"/>
    <w:rsid w:val="003E1AEA"/>
    <w:rsid w:val="003E325A"/>
    <w:rsid w:val="003E3309"/>
    <w:rsid w:val="003E4247"/>
    <w:rsid w:val="003E4C59"/>
    <w:rsid w:val="003E5247"/>
    <w:rsid w:val="003E56DD"/>
    <w:rsid w:val="003E60E3"/>
    <w:rsid w:val="003E63F4"/>
    <w:rsid w:val="003E677F"/>
    <w:rsid w:val="003E6BE4"/>
    <w:rsid w:val="003E7312"/>
    <w:rsid w:val="003E7A8C"/>
    <w:rsid w:val="003F002A"/>
    <w:rsid w:val="003F03B3"/>
    <w:rsid w:val="003F04D1"/>
    <w:rsid w:val="003F0D8B"/>
    <w:rsid w:val="003F10FB"/>
    <w:rsid w:val="003F171E"/>
    <w:rsid w:val="003F227E"/>
    <w:rsid w:val="003F2756"/>
    <w:rsid w:val="003F27DE"/>
    <w:rsid w:val="003F27F0"/>
    <w:rsid w:val="003F2CCD"/>
    <w:rsid w:val="003F3426"/>
    <w:rsid w:val="003F37AF"/>
    <w:rsid w:val="003F410C"/>
    <w:rsid w:val="003F4944"/>
    <w:rsid w:val="003F5237"/>
    <w:rsid w:val="003F5A79"/>
    <w:rsid w:val="003F5E82"/>
    <w:rsid w:val="003F5F84"/>
    <w:rsid w:val="003F67F5"/>
    <w:rsid w:val="003F750D"/>
    <w:rsid w:val="003F7739"/>
    <w:rsid w:val="003F7C67"/>
    <w:rsid w:val="00400179"/>
    <w:rsid w:val="0040080B"/>
    <w:rsid w:val="00400A92"/>
    <w:rsid w:val="0040135A"/>
    <w:rsid w:val="00401BB3"/>
    <w:rsid w:val="00401C96"/>
    <w:rsid w:val="00403583"/>
    <w:rsid w:val="00403A70"/>
    <w:rsid w:val="00403C2C"/>
    <w:rsid w:val="00403E93"/>
    <w:rsid w:val="00403EC0"/>
    <w:rsid w:val="004042E9"/>
    <w:rsid w:val="00405766"/>
    <w:rsid w:val="0040662D"/>
    <w:rsid w:val="0040741E"/>
    <w:rsid w:val="00407547"/>
    <w:rsid w:val="00407CB0"/>
    <w:rsid w:val="00410259"/>
    <w:rsid w:val="00411395"/>
    <w:rsid w:val="00411758"/>
    <w:rsid w:val="00411EB4"/>
    <w:rsid w:val="004126E6"/>
    <w:rsid w:val="00412FF7"/>
    <w:rsid w:val="00413179"/>
    <w:rsid w:val="00413AA4"/>
    <w:rsid w:val="00413B15"/>
    <w:rsid w:val="0041434C"/>
    <w:rsid w:val="004145C0"/>
    <w:rsid w:val="0041481F"/>
    <w:rsid w:val="00416955"/>
    <w:rsid w:val="00416CFB"/>
    <w:rsid w:val="00416ECE"/>
    <w:rsid w:val="00417415"/>
    <w:rsid w:val="00417917"/>
    <w:rsid w:val="00420036"/>
    <w:rsid w:val="004200FC"/>
    <w:rsid w:val="0042079F"/>
    <w:rsid w:val="00420ECF"/>
    <w:rsid w:val="004212F1"/>
    <w:rsid w:val="00421755"/>
    <w:rsid w:val="00421EE3"/>
    <w:rsid w:val="00422A84"/>
    <w:rsid w:val="0042347A"/>
    <w:rsid w:val="00424074"/>
    <w:rsid w:val="00424CA8"/>
    <w:rsid w:val="00424DB3"/>
    <w:rsid w:val="00425147"/>
    <w:rsid w:val="0042556B"/>
    <w:rsid w:val="004256F5"/>
    <w:rsid w:val="00425B45"/>
    <w:rsid w:val="00426915"/>
    <w:rsid w:val="00426A6C"/>
    <w:rsid w:val="00426E1C"/>
    <w:rsid w:val="00426E1D"/>
    <w:rsid w:val="0042783A"/>
    <w:rsid w:val="0043033A"/>
    <w:rsid w:val="00430F0A"/>
    <w:rsid w:val="00431820"/>
    <w:rsid w:val="004319DC"/>
    <w:rsid w:val="00431B49"/>
    <w:rsid w:val="00431D3D"/>
    <w:rsid w:val="00432679"/>
    <w:rsid w:val="004327CA"/>
    <w:rsid w:val="00433AA1"/>
    <w:rsid w:val="00434190"/>
    <w:rsid w:val="0043450E"/>
    <w:rsid w:val="004347CA"/>
    <w:rsid w:val="00434F6D"/>
    <w:rsid w:val="004351E1"/>
    <w:rsid w:val="004369B7"/>
    <w:rsid w:val="00436BC1"/>
    <w:rsid w:val="0043732B"/>
    <w:rsid w:val="00437450"/>
    <w:rsid w:val="00437D96"/>
    <w:rsid w:val="00437E02"/>
    <w:rsid w:val="00437E8A"/>
    <w:rsid w:val="00440478"/>
    <w:rsid w:val="00440858"/>
    <w:rsid w:val="00441B66"/>
    <w:rsid w:val="00441DB9"/>
    <w:rsid w:val="00441E20"/>
    <w:rsid w:val="0044293C"/>
    <w:rsid w:val="004447CA"/>
    <w:rsid w:val="00444AA9"/>
    <w:rsid w:val="00444C22"/>
    <w:rsid w:val="0044519D"/>
    <w:rsid w:val="004459F6"/>
    <w:rsid w:val="0044602D"/>
    <w:rsid w:val="00446DD4"/>
    <w:rsid w:val="00447AFF"/>
    <w:rsid w:val="00450A37"/>
    <w:rsid w:val="00451A07"/>
    <w:rsid w:val="00451FF5"/>
    <w:rsid w:val="00452BAD"/>
    <w:rsid w:val="0045315B"/>
    <w:rsid w:val="00453183"/>
    <w:rsid w:val="004540DC"/>
    <w:rsid w:val="00454E8B"/>
    <w:rsid w:val="00454FE7"/>
    <w:rsid w:val="00455777"/>
    <w:rsid w:val="00455C81"/>
    <w:rsid w:val="00455EB7"/>
    <w:rsid w:val="00456E0D"/>
    <w:rsid w:val="00457168"/>
    <w:rsid w:val="004574AC"/>
    <w:rsid w:val="00457952"/>
    <w:rsid w:val="00457C4F"/>
    <w:rsid w:val="00457D12"/>
    <w:rsid w:val="004619F8"/>
    <w:rsid w:val="00461B63"/>
    <w:rsid w:val="00462012"/>
    <w:rsid w:val="00462865"/>
    <w:rsid w:val="00462D33"/>
    <w:rsid w:val="00463085"/>
    <w:rsid w:val="0046325B"/>
    <w:rsid w:val="00463289"/>
    <w:rsid w:val="0046486E"/>
    <w:rsid w:val="00465488"/>
    <w:rsid w:val="004655F0"/>
    <w:rsid w:val="00467729"/>
    <w:rsid w:val="00467CA9"/>
    <w:rsid w:val="00470314"/>
    <w:rsid w:val="004703D6"/>
    <w:rsid w:val="004707B7"/>
    <w:rsid w:val="0047165A"/>
    <w:rsid w:val="00471B8C"/>
    <w:rsid w:val="004721C0"/>
    <w:rsid w:val="00473FA0"/>
    <w:rsid w:val="00474D9F"/>
    <w:rsid w:val="0047544F"/>
    <w:rsid w:val="00476098"/>
    <w:rsid w:val="00476B22"/>
    <w:rsid w:val="00476BED"/>
    <w:rsid w:val="004770AD"/>
    <w:rsid w:val="0047773A"/>
    <w:rsid w:val="0047797E"/>
    <w:rsid w:val="00477CC9"/>
    <w:rsid w:val="00477E61"/>
    <w:rsid w:val="00480127"/>
    <w:rsid w:val="0048034C"/>
    <w:rsid w:val="00480491"/>
    <w:rsid w:val="004807DA"/>
    <w:rsid w:val="00481A09"/>
    <w:rsid w:val="00481CD6"/>
    <w:rsid w:val="0048234A"/>
    <w:rsid w:val="004834DB"/>
    <w:rsid w:val="00483E28"/>
    <w:rsid w:val="004842C4"/>
    <w:rsid w:val="00484969"/>
    <w:rsid w:val="004849EA"/>
    <w:rsid w:val="004855ED"/>
    <w:rsid w:val="00485B4B"/>
    <w:rsid w:val="00487088"/>
    <w:rsid w:val="00487608"/>
    <w:rsid w:val="004902C3"/>
    <w:rsid w:val="0049094B"/>
    <w:rsid w:val="0049096B"/>
    <w:rsid w:val="0049107C"/>
    <w:rsid w:val="004927D7"/>
    <w:rsid w:val="00493384"/>
    <w:rsid w:val="00494476"/>
    <w:rsid w:val="004945A3"/>
    <w:rsid w:val="00494BDE"/>
    <w:rsid w:val="00494C4D"/>
    <w:rsid w:val="00494C8D"/>
    <w:rsid w:val="00495004"/>
    <w:rsid w:val="00495C04"/>
    <w:rsid w:val="00496800"/>
    <w:rsid w:val="0049772C"/>
    <w:rsid w:val="0049779A"/>
    <w:rsid w:val="0049797E"/>
    <w:rsid w:val="004A0963"/>
    <w:rsid w:val="004A09D6"/>
    <w:rsid w:val="004A0DF2"/>
    <w:rsid w:val="004A1B80"/>
    <w:rsid w:val="004A23D6"/>
    <w:rsid w:val="004A26B3"/>
    <w:rsid w:val="004A319E"/>
    <w:rsid w:val="004A4122"/>
    <w:rsid w:val="004A46EF"/>
    <w:rsid w:val="004A5078"/>
    <w:rsid w:val="004A5136"/>
    <w:rsid w:val="004A5B03"/>
    <w:rsid w:val="004A69C5"/>
    <w:rsid w:val="004A6E35"/>
    <w:rsid w:val="004A733C"/>
    <w:rsid w:val="004B0476"/>
    <w:rsid w:val="004B1088"/>
    <w:rsid w:val="004B115A"/>
    <w:rsid w:val="004B18B5"/>
    <w:rsid w:val="004B24D3"/>
    <w:rsid w:val="004B372E"/>
    <w:rsid w:val="004B3F37"/>
    <w:rsid w:val="004B4001"/>
    <w:rsid w:val="004B54AF"/>
    <w:rsid w:val="004B617B"/>
    <w:rsid w:val="004B65BF"/>
    <w:rsid w:val="004B65DD"/>
    <w:rsid w:val="004B78EA"/>
    <w:rsid w:val="004B7911"/>
    <w:rsid w:val="004C0622"/>
    <w:rsid w:val="004C16DC"/>
    <w:rsid w:val="004C1836"/>
    <w:rsid w:val="004C22DA"/>
    <w:rsid w:val="004C24BE"/>
    <w:rsid w:val="004C2AC4"/>
    <w:rsid w:val="004C2D0D"/>
    <w:rsid w:val="004C3029"/>
    <w:rsid w:val="004C304B"/>
    <w:rsid w:val="004C432E"/>
    <w:rsid w:val="004C446E"/>
    <w:rsid w:val="004C4DAD"/>
    <w:rsid w:val="004C4F7A"/>
    <w:rsid w:val="004C546C"/>
    <w:rsid w:val="004C54FA"/>
    <w:rsid w:val="004C57B8"/>
    <w:rsid w:val="004C57B9"/>
    <w:rsid w:val="004C5A6D"/>
    <w:rsid w:val="004C5FA8"/>
    <w:rsid w:val="004C6343"/>
    <w:rsid w:val="004C6BF7"/>
    <w:rsid w:val="004D02A5"/>
    <w:rsid w:val="004D0532"/>
    <w:rsid w:val="004D13A0"/>
    <w:rsid w:val="004D19F5"/>
    <w:rsid w:val="004D1DC8"/>
    <w:rsid w:val="004D255C"/>
    <w:rsid w:val="004D2FFF"/>
    <w:rsid w:val="004D31C4"/>
    <w:rsid w:val="004D59D0"/>
    <w:rsid w:val="004D5F2D"/>
    <w:rsid w:val="004D634D"/>
    <w:rsid w:val="004D6BDF"/>
    <w:rsid w:val="004D73B1"/>
    <w:rsid w:val="004D7648"/>
    <w:rsid w:val="004D7D17"/>
    <w:rsid w:val="004E0492"/>
    <w:rsid w:val="004E2423"/>
    <w:rsid w:val="004E2D08"/>
    <w:rsid w:val="004E2D96"/>
    <w:rsid w:val="004E3021"/>
    <w:rsid w:val="004E35A3"/>
    <w:rsid w:val="004E4733"/>
    <w:rsid w:val="004E49EF"/>
    <w:rsid w:val="004E54DA"/>
    <w:rsid w:val="004E59DD"/>
    <w:rsid w:val="004E65D5"/>
    <w:rsid w:val="004E6A11"/>
    <w:rsid w:val="004F10EF"/>
    <w:rsid w:val="004F1570"/>
    <w:rsid w:val="004F268A"/>
    <w:rsid w:val="004F2C91"/>
    <w:rsid w:val="004F2E14"/>
    <w:rsid w:val="004F375B"/>
    <w:rsid w:val="004F47F9"/>
    <w:rsid w:val="004F4C9F"/>
    <w:rsid w:val="004F50C5"/>
    <w:rsid w:val="004F5630"/>
    <w:rsid w:val="004F6032"/>
    <w:rsid w:val="004F64B8"/>
    <w:rsid w:val="004F6C81"/>
    <w:rsid w:val="004F746D"/>
    <w:rsid w:val="0050054B"/>
    <w:rsid w:val="00500972"/>
    <w:rsid w:val="005016AB"/>
    <w:rsid w:val="0050171A"/>
    <w:rsid w:val="00501BF2"/>
    <w:rsid w:val="00501E86"/>
    <w:rsid w:val="00502032"/>
    <w:rsid w:val="00502A56"/>
    <w:rsid w:val="00502A5A"/>
    <w:rsid w:val="00503136"/>
    <w:rsid w:val="0050328F"/>
    <w:rsid w:val="0050332D"/>
    <w:rsid w:val="005036CA"/>
    <w:rsid w:val="00503A29"/>
    <w:rsid w:val="00503C6C"/>
    <w:rsid w:val="00504E90"/>
    <w:rsid w:val="00504F65"/>
    <w:rsid w:val="00505A53"/>
    <w:rsid w:val="0050651C"/>
    <w:rsid w:val="00507073"/>
    <w:rsid w:val="00507089"/>
    <w:rsid w:val="00510D40"/>
    <w:rsid w:val="00510E3E"/>
    <w:rsid w:val="00511044"/>
    <w:rsid w:val="005125E2"/>
    <w:rsid w:val="0051296D"/>
    <w:rsid w:val="00514BB2"/>
    <w:rsid w:val="00514DE7"/>
    <w:rsid w:val="00514E20"/>
    <w:rsid w:val="0051518A"/>
    <w:rsid w:val="0051538D"/>
    <w:rsid w:val="0051548B"/>
    <w:rsid w:val="00515DA6"/>
    <w:rsid w:val="005160FE"/>
    <w:rsid w:val="0051611C"/>
    <w:rsid w:val="00516932"/>
    <w:rsid w:val="005174E0"/>
    <w:rsid w:val="005205F9"/>
    <w:rsid w:val="00520711"/>
    <w:rsid w:val="00520749"/>
    <w:rsid w:val="005213ED"/>
    <w:rsid w:val="00521D6E"/>
    <w:rsid w:val="00521F5C"/>
    <w:rsid w:val="0052216A"/>
    <w:rsid w:val="00522711"/>
    <w:rsid w:val="00522C33"/>
    <w:rsid w:val="005245EF"/>
    <w:rsid w:val="005247DB"/>
    <w:rsid w:val="00524812"/>
    <w:rsid w:val="005248F9"/>
    <w:rsid w:val="00524983"/>
    <w:rsid w:val="00524BDE"/>
    <w:rsid w:val="0052506E"/>
    <w:rsid w:val="00525170"/>
    <w:rsid w:val="005252DE"/>
    <w:rsid w:val="00525A80"/>
    <w:rsid w:val="00525C47"/>
    <w:rsid w:val="005266B7"/>
    <w:rsid w:val="005268E7"/>
    <w:rsid w:val="005269EF"/>
    <w:rsid w:val="00526A81"/>
    <w:rsid w:val="00526F65"/>
    <w:rsid w:val="00527713"/>
    <w:rsid w:val="00527CDF"/>
    <w:rsid w:val="00527D95"/>
    <w:rsid w:val="005306B5"/>
    <w:rsid w:val="00530A52"/>
    <w:rsid w:val="00531574"/>
    <w:rsid w:val="005317D2"/>
    <w:rsid w:val="00531F11"/>
    <w:rsid w:val="005321ED"/>
    <w:rsid w:val="005322E7"/>
    <w:rsid w:val="0053258B"/>
    <w:rsid w:val="00532687"/>
    <w:rsid w:val="00532C27"/>
    <w:rsid w:val="005333DE"/>
    <w:rsid w:val="00533B88"/>
    <w:rsid w:val="00533CF7"/>
    <w:rsid w:val="00533DB8"/>
    <w:rsid w:val="00534317"/>
    <w:rsid w:val="00534572"/>
    <w:rsid w:val="005345E8"/>
    <w:rsid w:val="00535358"/>
    <w:rsid w:val="00535470"/>
    <w:rsid w:val="0053576C"/>
    <w:rsid w:val="00535C81"/>
    <w:rsid w:val="00536497"/>
    <w:rsid w:val="005373C8"/>
    <w:rsid w:val="00537755"/>
    <w:rsid w:val="0053785C"/>
    <w:rsid w:val="00537970"/>
    <w:rsid w:val="00537BE5"/>
    <w:rsid w:val="0054008D"/>
    <w:rsid w:val="0054109E"/>
    <w:rsid w:val="005416D7"/>
    <w:rsid w:val="00545051"/>
    <w:rsid w:val="005454FB"/>
    <w:rsid w:val="005466D2"/>
    <w:rsid w:val="00546C17"/>
    <w:rsid w:val="00546FC5"/>
    <w:rsid w:val="00550056"/>
    <w:rsid w:val="005504A4"/>
    <w:rsid w:val="00550EBC"/>
    <w:rsid w:val="00550F6E"/>
    <w:rsid w:val="005512AD"/>
    <w:rsid w:val="0055147C"/>
    <w:rsid w:val="0055188E"/>
    <w:rsid w:val="00551B40"/>
    <w:rsid w:val="0055234B"/>
    <w:rsid w:val="005525F1"/>
    <w:rsid w:val="00553487"/>
    <w:rsid w:val="005536E9"/>
    <w:rsid w:val="00554C58"/>
    <w:rsid w:val="00554E5A"/>
    <w:rsid w:val="005559EA"/>
    <w:rsid w:val="005560A3"/>
    <w:rsid w:val="00556B3B"/>
    <w:rsid w:val="00557E37"/>
    <w:rsid w:val="0056089D"/>
    <w:rsid w:val="005613DF"/>
    <w:rsid w:val="00561C76"/>
    <w:rsid w:val="0056269A"/>
    <w:rsid w:val="00563EF1"/>
    <w:rsid w:val="005646D2"/>
    <w:rsid w:val="005648DF"/>
    <w:rsid w:val="00564935"/>
    <w:rsid w:val="005656F2"/>
    <w:rsid w:val="005660C7"/>
    <w:rsid w:val="0056676B"/>
    <w:rsid w:val="00566999"/>
    <w:rsid w:val="00566CC5"/>
    <w:rsid w:val="005675B7"/>
    <w:rsid w:val="0056793C"/>
    <w:rsid w:val="00567BAA"/>
    <w:rsid w:val="00567C99"/>
    <w:rsid w:val="005700FB"/>
    <w:rsid w:val="005702F7"/>
    <w:rsid w:val="00570861"/>
    <w:rsid w:val="00570A10"/>
    <w:rsid w:val="00570AD6"/>
    <w:rsid w:val="00570F1C"/>
    <w:rsid w:val="00571768"/>
    <w:rsid w:val="00572183"/>
    <w:rsid w:val="005732AF"/>
    <w:rsid w:val="005737ED"/>
    <w:rsid w:val="00574879"/>
    <w:rsid w:val="00574C01"/>
    <w:rsid w:val="00575155"/>
    <w:rsid w:val="00576412"/>
    <w:rsid w:val="00576EAA"/>
    <w:rsid w:val="00577263"/>
    <w:rsid w:val="00577595"/>
    <w:rsid w:val="00577D76"/>
    <w:rsid w:val="00577F0A"/>
    <w:rsid w:val="005803D1"/>
    <w:rsid w:val="005807CB"/>
    <w:rsid w:val="005812A0"/>
    <w:rsid w:val="005824FB"/>
    <w:rsid w:val="005837EC"/>
    <w:rsid w:val="00583E0B"/>
    <w:rsid w:val="005847B7"/>
    <w:rsid w:val="00584CF1"/>
    <w:rsid w:val="00586A75"/>
    <w:rsid w:val="00586CD0"/>
    <w:rsid w:val="00586EA8"/>
    <w:rsid w:val="00586F7D"/>
    <w:rsid w:val="005875CE"/>
    <w:rsid w:val="00587C31"/>
    <w:rsid w:val="00590202"/>
    <w:rsid w:val="00590DB4"/>
    <w:rsid w:val="00591801"/>
    <w:rsid w:val="005920FF"/>
    <w:rsid w:val="005922B0"/>
    <w:rsid w:val="005936E8"/>
    <w:rsid w:val="00593749"/>
    <w:rsid w:val="0059393F"/>
    <w:rsid w:val="00594486"/>
    <w:rsid w:val="0059492F"/>
    <w:rsid w:val="00595102"/>
    <w:rsid w:val="0059521B"/>
    <w:rsid w:val="00595533"/>
    <w:rsid w:val="00595FF3"/>
    <w:rsid w:val="005965DC"/>
    <w:rsid w:val="00596693"/>
    <w:rsid w:val="00596A74"/>
    <w:rsid w:val="00597716"/>
    <w:rsid w:val="005A0806"/>
    <w:rsid w:val="005A19D4"/>
    <w:rsid w:val="005A210D"/>
    <w:rsid w:val="005A3224"/>
    <w:rsid w:val="005A3EA6"/>
    <w:rsid w:val="005A3F65"/>
    <w:rsid w:val="005A4014"/>
    <w:rsid w:val="005A56B3"/>
    <w:rsid w:val="005A691A"/>
    <w:rsid w:val="005A75A1"/>
    <w:rsid w:val="005A7B4F"/>
    <w:rsid w:val="005A7F5E"/>
    <w:rsid w:val="005B0BF7"/>
    <w:rsid w:val="005B0E4F"/>
    <w:rsid w:val="005B1077"/>
    <w:rsid w:val="005B1A8A"/>
    <w:rsid w:val="005B1D4E"/>
    <w:rsid w:val="005B1DDA"/>
    <w:rsid w:val="005B25D1"/>
    <w:rsid w:val="005B3106"/>
    <w:rsid w:val="005B3379"/>
    <w:rsid w:val="005B3C8F"/>
    <w:rsid w:val="005B5486"/>
    <w:rsid w:val="005B5B73"/>
    <w:rsid w:val="005B5F99"/>
    <w:rsid w:val="005B6DA8"/>
    <w:rsid w:val="005B748C"/>
    <w:rsid w:val="005B7868"/>
    <w:rsid w:val="005C0230"/>
    <w:rsid w:val="005C1267"/>
    <w:rsid w:val="005C1339"/>
    <w:rsid w:val="005C1D10"/>
    <w:rsid w:val="005C2144"/>
    <w:rsid w:val="005C2AC0"/>
    <w:rsid w:val="005C2F25"/>
    <w:rsid w:val="005C30DC"/>
    <w:rsid w:val="005C368E"/>
    <w:rsid w:val="005C3C11"/>
    <w:rsid w:val="005C4B8D"/>
    <w:rsid w:val="005C634F"/>
    <w:rsid w:val="005C63CE"/>
    <w:rsid w:val="005C7530"/>
    <w:rsid w:val="005C75CE"/>
    <w:rsid w:val="005C77E8"/>
    <w:rsid w:val="005D0935"/>
    <w:rsid w:val="005D0CD0"/>
    <w:rsid w:val="005D160C"/>
    <w:rsid w:val="005D1F38"/>
    <w:rsid w:val="005D28C9"/>
    <w:rsid w:val="005D29BE"/>
    <w:rsid w:val="005D3320"/>
    <w:rsid w:val="005D349E"/>
    <w:rsid w:val="005D35A9"/>
    <w:rsid w:val="005D3878"/>
    <w:rsid w:val="005D38CB"/>
    <w:rsid w:val="005D40FC"/>
    <w:rsid w:val="005D4DF8"/>
    <w:rsid w:val="005D4EF8"/>
    <w:rsid w:val="005D5516"/>
    <w:rsid w:val="005D6669"/>
    <w:rsid w:val="005E0835"/>
    <w:rsid w:val="005E0E9D"/>
    <w:rsid w:val="005E1967"/>
    <w:rsid w:val="005E1A6A"/>
    <w:rsid w:val="005E1B07"/>
    <w:rsid w:val="005E1CF7"/>
    <w:rsid w:val="005E2D21"/>
    <w:rsid w:val="005E2FDB"/>
    <w:rsid w:val="005E30B4"/>
    <w:rsid w:val="005E3234"/>
    <w:rsid w:val="005E410E"/>
    <w:rsid w:val="005E45C6"/>
    <w:rsid w:val="005E4CFA"/>
    <w:rsid w:val="005E4FA2"/>
    <w:rsid w:val="005E5088"/>
    <w:rsid w:val="005E5821"/>
    <w:rsid w:val="005E5E87"/>
    <w:rsid w:val="005E61DF"/>
    <w:rsid w:val="005E659D"/>
    <w:rsid w:val="005E72FD"/>
    <w:rsid w:val="005E74EA"/>
    <w:rsid w:val="005E7A7F"/>
    <w:rsid w:val="005E7DD5"/>
    <w:rsid w:val="005F0334"/>
    <w:rsid w:val="005F1A76"/>
    <w:rsid w:val="005F2B57"/>
    <w:rsid w:val="005F340A"/>
    <w:rsid w:val="005F344E"/>
    <w:rsid w:val="005F35AD"/>
    <w:rsid w:val="005F3E18"/>
    <w:rsid w:val="005F4239"/>
    <w:rsid w:val="005F4313"/>
    <w:rsid w:val="005F4510"/>
    <w:rsid w:val="005F6653"/>
    <w:rsid w:val="005F6A4F"/>
    <w:rsid w:val="005F7515"/>
    <w:rsid w:val="00600764"/>
    <w:rsid w:val="006009C5"/>
    <w:rsid w:val="00600BFA"/>
    <w:rsid w:val="00600F63"/>
    <w:rsid w:val="0060100F"/>
    <w:rsid w:val="00601715"/>
    <w:rsid w:val="00601728"/>
    <w:rsid w:val="00601B36"/>
    <w:rsid w:val="00601D67"/>
    <w:rsid w:val="00602621"/>
    <w:rsid w:val="006029E8"/>
    <w:rsid w:val="00602D98"/>
    <w:rsid w:val="0060353C"/>
    <w:rsid w:val="0060368B"/>
    <w:rsid w:val="00604219"/>
    <w:rsid w:val="0060534A"/>
    <w:rsid w:val="006056BB"/>
    <w:rsid w:val="0060599C"/>
    <w:rsid w:val="00605DDF"/>
    <w:rsid w:val="0060627B"/>
    <w:rsid w:val="006069DA"/>
    <w:rsid w:val="00607447"/>
    <w:rsid w:val="0060754A"/>
    <w:rsid w:val="0060768F"/>
    <w:rsid w:val="00607D11"/>
    <w:rsid w:val="00607D24"/>
    <w:rsid w:val="006114EF"/>
    <w:rsid w:val="006116C9"/>
    <w:rsid w:val="00611AA7"/>
    <w:rsid w:val="0061253A"/>
    <w:rsid w:val="00612729"/>
    <w:rsid w:val="00612ACE"/>
    <w:rsid w:val="00612DA5"/>
    <w:rsid w:val="006130EE"/>
    <w:rsid w:val="006134D3"/>
    <w:rsid w:val="00613E49"/>
    <w:rsid w:val="006151DD"/>
    <w:rsid w:val="00616ECE"/>
    <w:rsid w:val="00617342"/>
    <w:rsid w:val="00617A9A"/>
    <w:rsid w:val="00622072"/>
    <w:rsid w:val="0062279F"/>
    <w:rsid w:val="00623F20"/>
    <w:rsid w:val="00624EDA"/>
    <w:rsid w:val="00625340"/>
    <w:rsid w:val="0062561D"/>
    <w:rsid w:val="00625C33"/>
    <w:rsid w:val="0062620D"/>
    <w:rsid w:val="006262E1"/>
    <w:rsid w:val="00626597"/>
    <w:rsid w:val="0063004F"/>
    <w:rsid w:val="00630254"/>
    <w:rsid w:val="00632B0E"/>
    <w:rsid w:val="00632DFC"/>
    <w:rsid w:val="00633AC5"/>
    <w:rsid w:val="00634516"/>
    <w:rsid w:val="00634658"/>
    <w:rsid w:val="0063475D"/>
    <w:rsid w:val="006353CF"/>
    <w:rsid w:val="0063682B"/>
    <w:rsid w:val="00641507"/>
    <w:rsid w:val="0064189C"/>
    <w:rsid w:val="00641CB7"/>
    <w:rsid w:val="00642D60"/>
    <w:rsid w:val="00643FE6"/>
    <w:rsid w:val="0064402B"/>
    <w:rsid w:val="00644AC4"/>
    <w:rsid w:val="00645063"/>
    <w:rsid w:val="00645911"/>
    <w:rsid w:val="00645A47"/>
    <w:rsid w:val="0064621C"/>
    <w:rsid w:val="00646641"/>
    <w:rsid w:val="00646B4C"/>
    <w:rsid w:val="0064764A"/>
    <w:rsid w:val="00650863"/>
    <w:rsid w:val="006510DF"/>
    <w:rsid w:val="00651396"/>
    <w:rsid w:val="00651446"/>
    <w:rsid w:val="00651D3E"/>
    <w:rsid w:val="00651FE2"/>
    <w:rsid w:val="0065200E"/>
    <w:rsid w:val="006531CD"/>
    <w:rsid w:val="00653CAD"/>
    <w:rsid w:val="00653D22"/>
    <w:rsid w:val="00654E30"/>
    <w:rsid w:val="006551AE"/>
    <w:rsid w:val="0065648E"/>
    <w:rsid w:val="00656C10"/>
    <w:rsid w:val="00657349"/>
    <w:rsid w:val="006573DD"/>
    <w:rsid w:val="0065756C"/>
    <w:rsid w:val="00657871"/>
    <w:rsid w:val="00660316"/>
    <w:rsid w:val="00661A54"/>
    <w:rsid w:val="00662296"/>
    <w:rsid w:val="00662513"/>
    <w:rsid w:val="0066343A"/>
    <w:rsid w:val="0066492E"/>
    <w:rsid w:val="0066534B"/>
    <w:rsid w:val="00665BA2"/>
    <w:rsid w:val="006660F3"/>
    <w:rsid w:val="006667A3"/>
    <w:rsid w:val="00666A75"/>
    <w:rsid w:val="00666E8F"/>
    <w:rsid w:val="006677B5"/>
    <w:rsid w:val="00667F64"/>
    <w:rsid w:val="00667FAE"/>
    <w:rsid w:val="006719C3"/>
    <w:rsid w:val="00671CEF"/>
    <w:rsid w:val="006720EC"/>
    <w:rsid w:val="00672A78"/>
    <w:rsid w:val="00672CF4"/>
    <w:rsid w:val="00672FA2"/>
    <w:rsid w:val="00673D12"/>
    <w:rsid w:val="00673F01"/>
    <w:rsid w:val="006746ED"/>
    <w:rsid w:val="006747B8"/>
    <w:rsid w:val="00674999"/>
    <w:rsid w:val="0067514F"/>
    <w:rsid w:val="006762A0"/>
    <w:rsid w:val="006768A7"/>
    <w:rsid w:val="00676BF3"/>
    <w:rsid w:val="006776F5"/>
    <w:rsid w:val="006777EA"/>
    <w:rsid w:val="0068040F"/>
    <w:rsid w:val="00680BE2"/>
    <w:rsid w:val="00680C0D"/>
    <w:rsid w:val="006813C6"/>
    <w:rsid w:val="006827C6"/>
    <w:rsid w:val="006828DF"/>
    <w:rsid w:val="00682E0B"/>
    <w:rsid w:val="006834E2"/>
    <w:rsid w:val="006839DC"/>
    <w:rsid w:val="00686067"/>
    <w:rsid w:val="006865BD"/>
    <w:rsid w:val="00686956"/>
    <w:rsid w:val="00687775"/>
    <w:rsid w:val="006906D4"/>
    <w:rsid w:val="006909CB"/>
    <w:rsid w:val="00691541"/>
    <w:rsid w:val="006924ED"/>
    <w:rsid w:val="006927A5"/>
    <w:rsid w:val="00692C64"/>
    <w:rsid w:val="00692DE5"/>
    <w:rsid w:val="0069327B"/>
    <w:rsid w:val="00693B89"/>
    <w:rsid w:val="00693C20"/>
    <w:rsid w:val="00694749"/>
    <w:rsid w:val="00695114"/>
    <w:rsid w:val="006957D6"/>
    <w:rsid w:val="00696624"/>
    <w:rsid w:val="0069747A"/>
    <w:rsid w:val="00697B94"/>
    <w:rsid w:val="006A02A3"/>
    <w:rsid w:val="006A1052"/>
    <w:rsid w:val="006A130E"/>
    <w:rsid w:val="006A2002"/>
    <w:rsid w:val="006A21F2"/>
    <w:rsid w:val="006A274F"/>
    <w:rsid w:val="006A2764"/>
    <w:rsid w:val="006A298F"/>
    <w:rsid w:val="006A2D38"/>
    <w:rsid w:val="006A37DF"/>
    <w:rsid w:val="006A39D7"/>
    <w:rsid w:val="006A3BEC"/>
    <w:rsid w:val="006A41E4"/>
    <w:rsid w:val="006A490E"/>
    <w:rsid w:val="006A4C9F"/>
    <w:rsid w:val="006A4F96"/>
    <w:rsid w:val="006A5326"/>
    <w:rsid w:val="006A61BC"/>
    <w:rsid w:val="006A6578"/>
    <w:rsid w:val="006A6958"/>
    <w:rsid w:val="006A6FD1"/>
    <w:rsid w:val="006A7F48"/>
    <w:rsid w:val="006B0067"/>
    <w:rsid w:val="006B0381"/>
    <w:rsid w:val="006B0BA6"/>
    <w:rsid w:val="006B18DB"/>
    <w:rsid w:val="006B29C4"/>
    <w:rsid w:val="006B2EC5"/>
    <w:rsid w:val="006B2F12"/>
    <w:rsid w:val="006B3375"/>
    <w:rsid w:val="006B35FE"/>
    <w:rsid w:val="006B39AD"/>
    <w:rsid w:val="006B402B"/>
    <w:rsid w:val="006B4295"/>
    <w:rsid w:val="006B5515"/>
    <w:rsid w:val="006B5E1C"/>
    <w:rsid w:val="006B664C"/>
    <w:rsid w:val="006B77C1"/>
    <w:rsid w:val="006B7AB8"/>
    <w:rsid w:val="006B7E5C"/>
    <w:rsid w:val="006C175F"/>
    <w:rsid w:val="006C1CB0"/>
    <w:rsid w:val="006C1CCF"/>
    <w:rsid w:val="006C26E6"/>
    <w:rsid w:val="006C275A"/>
    <w:rsid w:val="006C2B63"/>
    <w:rsid w:val="006C44AA"/>
    <w:rsid w:val="006C4B11"/>
    <w:rsid w:val="006C56B4"/>
    <w:rsid w:val="006C59A8"/>
    <w:rsid w:val="006C704D"/>
    <w:rsid w:val="006C7696"/>
    <w:rsid w:val="006C7AFF"/>
    <w:rsid w:val="006D021F"/>
    <w:rsid w:val="006D055F"/>
    <w:rsid w:val="006D05B0"/>
    <w:rsid w:val="006D07F6"/>
    <w:rsid w:val="006D0A3F"/>
    <w:rsid w:val="006D1AAC"/>
    <w:rsid w:val="006D1B76"/>
    <w:rsid w:val="006D22D3"/>
    <w:rsid w:val="006D234A"/>
    <w:rsid w:val="006D244F"/>
    <w:rsid w:val="006D2F0C"/>
    <w:rsid w:val="006D2FAE"/>
    <w:rsid w:val="006D395E"/>
    <w:rsid w:val="006D401F"/>
    <w:rsid w:val="006D4294"/>
    <w:rsid w:val="006D4323"/>
    <w:rsid w:val="006D4555"/>
    <w:rsid w:val="006D4878"/>
    <w:rsid w:val="006D4CB6"/>
    <w:rsid w:val="006D4E95"/>
    <w:rsid w:val="006D5EC5"/>
    <w:rsid w:val="006D6215"/>
    <w:rsid w:val="006D70A3"/>
    <w:rsid w:val="006D7C13"/>
    <w:rsid w:val="006D7F69"/>
    <w:rsid w:val="006E0004"/>
    <w:rsid w:val="006E030A"/>
    <w:rsid w:val="006E0D40"/>
    <w:rsid w:val="006E2321"/>
    <w:rsid w:val="006E3370"/>
    <w:rsid w:val="006E338F"/>
    <w:rsid w:val="006E3451"/>
    <w:rsid w:val="006E34E1"/>
    <w:rsid w:val="006E466E"/>
    <w:rsid w:val="006E46EA"/>
    <w:rsid w:val="006E48DD"/>
    <w:rsid w:val="006E49B9"/>
    <w:rsid w:val="006E4AAD"/>
    <w:rsid w:val="006E4AB8"/>
    <w:rsid w:val="006E52BB"/>
    <w:rsid w:val="006E5D6E"/>
    <w:rsid w:val="006E5E2B"/>
    <w:rsid w:val="006E653E"/>
    <w:rsid w:val="006E6669"/>
    <w:rsid w:val="006E6ED9"/>
    <w:rsid w:val="006E7273"/>
    <w:rsid w:val="006E7328"/>
    <w:rsid w:val="006E79EB"/>
    <w:rsid w:val="006F045B"/>
    <w:rsid w:val="006F0536"/>
    <w:rsid w:val="006F065C"/>
    <w:rsid w:val="006F0CB0"/>
    <w:rsid w:val="006F1016"/>
    <w:rsid w:val="006F12DD"/>
    <w:rsid w:val="006F1973"/>
    <w:rsid w:val="006F1DFE"/>
    <w:rsid w:val="006F1EC7"/>
    <w:rsid w:val="006F28C3"/>
    <w:rsid w:val="006F2D1A"/>
    <w:rsid w:val="006F33ED"/>
    <w:rsid w:val="006F425A"/>
    <w:rsid w:val="006F42AE"/>
    <w:rsid w:val="006F4E43"/>
    <w:rsid w:val="006F52C3"/>
    <w:rsid w:val="006F5E52"/>
    <w:rsid w:val="006F66E9"/>
    <w:rsid w:val="006F7C92"/>
    <w:rsid w:val="00700007"/>
    <w:rsid w:val="0070064F"/>
    <w:rsid w:val="00700B80"/>
    <w:rsid w:val="0070108B"/>
    <w:rsid w:val="00701A70"/>
    <w:rsid w:val="00702461"/>
    <w:rsid w:val="00702FAE"/>
    <w:rsid w:val="00703258"/>
    <w:rsid w:val="007036F7"/>
    <w:rsid w:val="00703803"/>
    <w:rsid w:val="00703C89"/>
    <w:rsid w:val="00703E37"/>
    <w:rsid w:val="007040B8"/>
    <w:rsid w:val="007054C1"/>
    <w:rsid w:val="00705604"/>
    <w:rsid w:val="00705D36"/>
    <w:rsid w:val="00706509"/>
    <w:rsid w:val="00706DFB"/>
    <w:rsid w:val="00707235"/>
    <w:rsid w:val="007073BF"/>
    <w:rsid w:val="00707BC4"/>
    <w:rsid w:val="0071080C"/>
    <w:rsid w:val="007109E2"/>
    <w:rsid w:val="00710F17"/>
    <w:rsid w:val="00711741"/>
    <w:rsid w:val="007124EC"/>
    <w:rsid w:val="00712E80"/>
    <w:rsid w:val="007137CB"/>
    <w:rsid w:val="00713971"/>
    <w:rsid w:val="00713FAC"/>
    <w:rsid w:val="00713FF8"/>
    <w:rsid w:val="00714106"/>
    <w:rsid w:val="0071421E"/>
    <w:rsid w:val="00714F05"/>
    <w:rsid w:val="007156A5"/>
    <w:rsid w:val="00715DE5"/>
    <w:rsid w:val="00716FBB"/>
    <w:rsid w:val="00717BED"/>
    <w:rsid w:val="00717C85"/>
    <w:rsid w:val="007203A0"/>
    <w:rsid w:val="00720402"/>
    <w:rsid w:val="00720D84"/>
    <w:rsid w:val="00720F1D"/>
    <w:rsid w:val="007218A6"/>
    <w:rsid w:val="00723AE4"/>
    <w:rsid w:val="00723E18"/>
    <w:rsid w:val="007240D9"/>
    <w:rsid w:val="0072484E"/>
    <w:rsid w:val="00724E64"/>
    <w:rsid w:val="00724FEB"/>
    <w:rsid w:val="00725132"/>
    <w:rsid w:val="00725304"/>
    <w:rsid w:val="0072559F"/>
    <w:rsid w:val="007261D7"/>
    <w:rsid w:val="00727944"/>
    <w:rsid w:val="00727B99"/>
    <w:rsid w:val="00727CD5"/>
    <w:rsid w:val="00727D47"/>
    <w:rsid w:val="00727E92"/>
    <w:rsid w:val="00731370"/>
    <w:rsid w:val="0073164A"/>
    <w:rsid w:val="0073294A"/>
    <w:rsid w:val="00732B1E"/>
    <w:rsid w:val="00732F08"/>
    <w:rsid w:val="00733BB3"/>
    <w:rsid w:val="00733BD5"/>
    <w:rsid w:val="00734A64"/>
    <w:rsid w:val="00734CC5"/>
    <w:rsid w:val="00735081"/>
    <w:rsid w:val="00735693"/>
    <w:rsid w:val="00735C48"/>
    <w:rsid w:val="00735E37"/>
    <w:rsid w:val="00736264"/>
    <w:rsid w:val="00736287"/>
    <w:rsid w:val="00736304"/>
    <w:rsid w:val="00736F35"/>
    <w:rsid w:val="00737C4C"/>
    <w:rsid w:val="00737FAB"/>
    <w:rsid w:val="00740142"/>
    <w:rsid w:val="0074019C"/>
    <w:rsid w:val="007405D2"/>
    <w:rsid w:val="00740778"/>
    <w:rsid w:val="0074137F"/>
    <w:rsid w:val="00743844"/>
    <w:rsid w:val="00743866"/>
    <w:rsid w:val="00743ACD"/>
    <w:rsid w:val="00743BEF"/>
    <w:rsid w:val="00744107"/>
    <w:rsid w:val="007448DC"/>
    <w:rsid w:val="00744B1E"/>
    <w:rsid w:val="00745E51"/>
    <w:rsid w:val="00746EB4"/>
    <w:rsid w:val="00750539"/>
    <w:rsid w:val="00750E14"/>
    <w:rsid w:val="00751CED"/>
    <w:rsid w:val="007528F3"/>
    <w:rsid w:val="007532BD"/>
    <w:rsid w:val="00753DFF"/>
    <w:rsid w:val="007543AC"/>
    <w:rsid w:val="00754A92"/>
    <w:rsid w:val="00754DD3"/>
    <w:rsid w:val="007550E2"/>
    <w:rsid w:val="00755DA7"/>
    <w:rsid w:val="00755FF8"/>
    <w:rsid w:val="00756505"/>
    <w:rsid w:val="0075732F"/>
    <w:rsid w:val="00757848"/>
    <w:rsid w:val="007601DA"/>
    <w:rsid w:val="00760943"/>
    <w:rsid w:val="00761AF8"/>
    <w:rsid w:val="00762160"/>
    <w:rsid w:val="0076275B"/>
    <w:rsid w:val="00762B7A"/>
    <w:rsid w:val="0076323F"/>
    <w:rsid w:val="007635DA"/>
    <w:rsid w:val="007646B2"/>
    <w:rsid w:val="00765467"/>
    <w:rsid w:val="00765846"/>
    <w:rsid w:val="0076586D"/>
    <w:rsid w:val="00765E8E"/>
    <w:rsid w:val="0076613B"/>
    <w:rsid w:val="007667B7"/>
    <w:rsid w:val="00766E64"/>
    <w:rsid w:val="0076763E"/>
    <w:rsid w:val="00767699"/>
    <w:rsid w:val="007679F1"/>
    <w:rsid w:val="00770716"/>
    <w:rsid w:val="007707E9"/>
    <w:rsid w:val="007709F2"/>
    <w:rsid w:val="00771301"/>
    <w:rsid w:val="00771E36"/>
    <w:rsid w:val="007727D3"/>
    <w:rsid w:val="00772D34"/>
    <w:rsid w:val="00773489"/>
    <w:rsid w:val="007737FF"/>
    <w:rsid w:val="00774417"/>
    <w:rsid w:val="00774C42"/>
    <w:rsid w:val="00775279"/>
    <w:rsid w:val="00775517"/>
    <w:rsid w:val="00775D82"/>
    <w:rsid w:val="007761E1"/>
    <w:rsid w:val="007764CB"/>
    <w:rsid w:val="007766CD"/>
    <w:rsid w:val="00780569"/>
    <w:rsid w:val="007808D6"/>
    <w:rsid w:val="00780EDC"/>
    <w:rsid w:val="00782AFE"/>
    <w:rsid w:val="00782EC3"/>
    <w:rsid w:val="007832CD"/>
    <w:rsid w:val="00783946"/>
    <w:rsid w:val="007850B6"/>
    <w:rsid w:val="007857BD"/>
    <w:rsid w:val="007859A7"/>
    <w:rsid w:val="00786464"/>
    <w:rsid w:val="00787828"/>
    <w:rsid w:val="007904E5"/>
    <w:rsid w:val="007908B4"/>
    <w:rsid w:val="00790A19"/>
    <w:rsid w:val="00791BE8"/>
    <w:rsid w:val="0079384D"/>
    <w:rsid w:val="00793A4A"/>
    <w:rsid w:val="00793B2A"/>
    <w:rsid w:val="00793C15"/>
    <w:rsid w:val="00793E4E"/>
    <w:rsid w:val="00793F9D"/>
    <w:rsid w:val="00794754"/>
    <w:rsid w:val="007949D5"/>
    <w:rsid w:val="0079515E"/>
    <w:rsid w:val="0079555B"/>
    <w:rsid w:val="0079589E"/>
    <w:rsid w:val="007958A2"/>
    <w:rsid w:val="00795B15"/>
    <w:rsid w:val="00795BB4"/>
    <w:rsid w:val="00796118"/>
    <w:rsid w:val="007963FF"/>
    <w:rsid w:val="0079678D"/>
    <w:rsid w:val="00796C69"/>
    <w:rsid w:val="00796CBA"/>
    <w:rsid w:val="00796DB1"/>
    <w:rsid w:val="00796DC4"/>
    <w:rsid w:val="00797399"/>
    <w:rsid w:val="00797471"/>
    <w:rsid w:val="007A0625"/>
    <w:rsid w:val="007A087F"/>
    <w:rsid w:val="007A08FE"/>
    <w:rsid w:val="007A09A1"/>
    <w:rsid w:val="007A15C6"/>
    <w:rsid w:val="007A1C2F"/>
    <w:rsid w:val="007A2400"/>
    <w:rsid w:val="007A2B91"/>
    <w:rsid w:val="007A30C5"/>
    <w:rsid w:val="007A37D8"/>
    <w:rsid w:val="007A3D81"/>
    <w:rsid w:val="007A445E"/>
    <w:rsid w:val="007A5301"/>
    <w:rsid w:val="007A6016"/>
    <w:rsid w:val="007A6D4F"/>
    <w:rsid w:val="007A721F"/>
    <w:rsid w:val="007A7C61"/>
    <w:rsid w:val="007A7EAA"/>
    <w:rsid w:val="007B0465"/>
    <w:rsid w:val="007B079D"/>
    <w:rsid w:val="007B1103"/>
    <w:rsid w:val="007B28C1"/>
    <w:rsid w:val="007B2B71"/>
    <w:rsid w:val="007B340A"/>
    <w:rsid w:val="007B3C78"/>
    <w:rsid w:val="007B4B5B"/>
    <w:rsid w:val="007B4E29"/>
    <w:rsid w:val="007B4F24"/>
    <w:rsid w:val="007B5087"/>
    <w:rsid w:val="007B52D2"/>
    <w:rsid w:val="007B5EDD"/>
    <w:rsid w:val="007B747B"/>
    <w:rsid w:val="007B76D1"/>
    <w:rsid w:val="007B7AC2"/>
    <w:rsid w:val="007C1444"/>
    <w:rsid w:val="007C2924"/>
    <w:rsid w:val="007C2B67"/>
    <w:rsid w:val="007C302A"/>
    <w:rsid w:val="007C3169"/>
    <w:rsid w:val="007C3611"/>
    <w:rsid w:val="007C442A"/>
    <w:rsid w:val="007C45CA"/>
    <w:rsid w:val="007C4BDA"/>
    <w:rsid w:val="007C4E29"/>
    <w:rsid w:val="007C5A6E"/>
    <w:rsid w:val="007C5C50"/>
    <w:rsid w:val="007C5D9C"/>
    <w:rsid w:val="007C5DD0"/>
    <w:rsid w:val="007C6FE5"/>
    <w:rsid w:val="007C7491"/>
    <w:rsid w:val="007C75B7"/>
    <w:rsid w:val="007C78B0"/>
    <w:rsid w:val="007C7928"/>
    <w:rsid w:val="007C7FA2"/>
    <w:rsid w:val="007C7FFD"/>
    <w:rsid w:val="007D0057"/>
    <w:rsid w:val="007D0376"/>
    <w:rsid w:val="007D07A2"/>
    <w:rsid w:val="007D192B"/>
    <w:rsid w:val="007D25ED"/>
    <w:rsid w:val="007D2781"/>
    <w:rsid w:val="007D2808"/>
    <w:rsid w:val="007D28E3"/>
    <w:rsid w:val="007D4363"/>
    <w:rsid w:val="007D4625"/>
    <w:rsid w:val="007D4993"/>
    <w:rsid w:val="007D4B1B"/>
    <w:rsid w:val="007D4B4D"/>
    <w:rsid w:val="007D5326"/>
    <w:rsid w:val="007D5F0D"/>
    <w:rsid w:val="007D77D4"/>
    <w:rsid w:val="007E019B"/>
    <w:rsid w:val="007E05E1"/>
    <w:rsid w:val="007E098D"/>
    <w:rsid w:val="007E09DB"/>
    <w:rsid w:val="007E0AC5"/>
    <w:rsid w:val="007E0D2F"/>
    <w:rsid w:val="007E1876"/>
    <w:rsid w:val="007E1D4E"/>
    <w:rsid w:val="007E29E2"/>
    <w:rsid w:val="007E344B"/>
    <w:rsid w:val="007E3735"/>
    <w:rsid w:val="007E5263"/>
    <w:rsid w:val="007E5C28"/>
    <w:rsid w:val="007E6734"/>
    <w:rsid w:val="007E6C5A"/>
    <w:rsid w:val="007E701F"/>
    <w:rsid w:val="007E7490"/>
    <w:rsid w:val="007F01B1"/>
    <w:rsid w:val="007F03B5"/>
    <w:rsid w:val="007F079F"/>
    <w:rsid w:val="007F09B1"/>
    <w:rsid w:val="007F109D"/>
    <w:rsid w:val="007F119E"/>
    <w:rsid w:val="007F20AA"/>
    <w:rsid w:val="007F2330"/>
    <w:rsid w:val="007F32D6"/>
    <w:rsid w:val="007F48DB"/>
    <w:rsid w:val="007F4EA5"/>
    <w:rsid w:val="007F54CF"/>
    <w:rsid w:val="007F6697"/>
    <w:rsid w:val="007F6BD4"/>
    <w:rsid w:val="007F7308"/>
    <w:rsid w:val="007F7351"/>
    <w:rsid w:val="007F77B8"/>
    <w:rsid w:val="00800485"/>
    <w:rsid w:val="00800DE5"/>
    <w:rsid w:val="00801A85"/>
    <w:rsid w:val="00803962"/>
    <w:rsid w:val="00803C9B"/>
    <w:rsid w:val="00804937"/>
    <w:rsid w:val="00805329"/>
    <w:rsid w:val="00805B1C"/>
    <w:rsid w:val="00805E4B"/>
    <w:rsid w:val="00806E8F"/>
    <w:rsid w:val="00806EF9"/>
    <w:rsid w:val="008104F4"/>
    <w:rsid w:val="0081093E"/>
    <w:rsid w:val="0081127D"/>
    <w:rsid w:val="0081134E"/>
    <w:rsid w:val="008113F7"/>
    <w:rsid w:val="008116C0"/>
    <w:rsid w:val="00811734"/>
    <w:rsid w:val="00811A8A"/>
    <w:rsid w:val="00811E96"/>
    <w:rsid w:val="00811EDF"/>
    <w:rsid w:val="00812716"/>
    <w:rsid w:val="00812AEF"/>
    <w:rsid w:val="00812FC7"/>
    <w:rsid w:val="00813297"/>
    <w:rsid w:val="00813A60"/>
    <w:rsid w:val="00813CBC"/>
    <w:rsid w:val="00813E35"/>
    <w:rsid w:val="008140EA"/>
    <w:rsid w:val="00814197"/>
    <w:rsid w:val="00814407"/>
    <w:rsid w:val="0081441F"/>
    <w:rsid w:val="00814EBC"/>
    <w:rsid w:val="00814F06"/>
    <w:rsid w:val="008153D3"/>
    <w:rsid w:val="008164F1"/>
    <w:rsid w:val="008167B3"/>
    <w:rsid w:val="00817188"/>
    <w:rsid w:val="008177E1"/>
    <w:rsid w:val="00817867"/>
    <w:rsid w:val="008178BB"/>
    <w:rsid w:val="00817FF9"/>
    <w:rsid w:val="00821033"/>
    <w:rsid w:val="00821079"/>
    <w:rsid w:val="008218D9"/>
    <w:rsid w:val="00821CD2"/>
    <w:rsid w:val="00821D12"/>
    <w:rsid w:val="008225ED"/>
    <w:rsid w:val="00822E54"/>
    <w:rsid w:val="00822FF9"/>
    <w:rsid w:val="00823D71"/>
    <w:rsid w:val="00825412"/>
    <w:rsid w:val="00825977"/>
    <w:rsid w:val="008264E6"/>
    <w:rsid w:val="0082735B"/>
    <w:rsid w:val="008273A1"/>
    <w:rsid w:val="00827468"/>
    <w:rsid w:val="00830355"/>
    <w:rsid w:val="00831006"/>
    <w:rsid w:val="00831164"/>
    <w:rsid w:val="00831463"/>
    <w:rsid w:val="00831A8B"/>
    <w:rsid w:val="00831C41"/>
    <w:rsid w:val="00831D13"/>
    <w:rsid w:val="00831E9B"/>
    <w:rsid w:val="00831F7D"/>
    <w:rsid w:val="00832C5A"/>
    <w:rsid w:val="00833900"/>
    <w:rsid w:val="00834338"/>
    <w:rsid w:val="00834474"/>
    <w:rsid w:val="008347FD"/>
    <w:rsid w:val="00834C23"/>
    <w:rsid w:val="00835463"/>
    <w:rsid w:val="008365B1"/>
    <w:rsid w:val="00836F67"/>
    <w:rsid w:val="008373AA"/>
    <w:rsid w:val="008375FD"/>
    <w:rsid w:val="00837FAD"/>
    <w:rsid w:val="008408CB"/>
    <w:rsid w:val="008416E5"/>
    <w:rsid w:val="008419C6"/>
    <w:rsid w:val="00841CC2"/>
    <w:rsid w:val="008428AC"/>
    <w:rsid w:val="0084294B"/>
    <w:rsid w:val="00842D7A"/>
    <w:rsid w:val="00843197"/>
    <w:rsid w:val="008433E7"/>
    <w:rsid w:val="00843CF1"/>
    <w:rsid w:val="00844047"/>
    <w:rsid w:val="00845335"/>
    <w:rsid w:val="00846423"/>
    <w:rsid w:val="00846A4A"/>
    <w:rsid w:val="00846C58"/>
    <w:rsid w:val="00846CD0"/>
    <w:rsid w:val="00847B7C"/>
    <w:rsid w:val="00847C1C"/>
    <w:rsid w:val="008501A7"/>
    <w:rsid w:val="008522D6"/>
    <w:rsid w:val="008523A2"/>
    <w:rsid w:val="008523CC"/>
    <w:rsid w:val="0085253F"/>
    <w:rsid w:val="00852673"/>
    <w:rsid w:val="00852C43"/>
    <w:rsid w:val="00852C8F"/>
    <w:rsid w:val="00853213"/>
    <w:rsid w:val="00854A22"/>
    <w:rsid w:val="00854ED4"/>
    <w:rsid w:val="00855706"/>
    <w:rsid w:val="00857DFB"/>
    <w:rsid w:val="008606D4"/>
    <w:rsid w:val="008608F6"/>
    <w:rsid w:val="00860ACD"/>
    <w:rsid w:val="00860F62"/>
    <w:rsid w:val="008610CF"/>
    <w:rsid w:val="008610EC"/>
    <w:rsid w:val="008612BE"/>
    <w:rsid w:val="00861CD0"/>
    <w:rsid w:val="00862224"/>
    <w:rsid w:val="00862565"/>
    <w:rsid w:val="0086269D"/>
    <w:rsid w:val="00863139"/>
    <w:rsid w:val="00863E00"/>
    <w:rsid w:val="0086459C"/>
    <w:rsid w:val="00864AA2"/>
    <w:rsid w:val="008658FC"/>
    <w:rsid w:val="00865970"/>
    <w:rsid w:val="00866092"/>
    <w:rsid w:val="0086614E"/>
    <w:rsid w:val="0086681F"/>
    <w:rsid w:val="008671A7"/>
    <w:rsid w:val="00867417"/>
    <w:rsid w:val="0086799B"/>
    <w:rsid w:val="0086799D"/>
    <w:rsid w:val="0087017F"/>
    <w:rsid w:val="0087030F"/>
    <w:rsid w:val="00870572"/>
    <w:rsid w:val="00870753"/>
    <w:rsid w:val="00871D73"/>
    <w:rsid w:val="008724DF"/>
    <w:rsid w:val="008725A0"/>
    <w:rsid w:val="008725CF"/>
    <w:rsid w:val="008728FF"/>
    <w:rsid w:val="00873F77"/>
    <w:rsid w:val="00874928"/>
    <w:rsid w:val="00875698"/>
    <w:rsid w:val="00875962"/>
    <w:rsid w:val="00875CA9"/>
    <w:rsid w:val="00875CAE"/>
    <w:rsid w:val="00875F3B"/>
    <w:rsid w:val="008776BE"/>
    <w:rsid w:val="00877ACA"/>
    <w:rsid w:val="008802CF"/>
    <w:rsid w:val="008813B1"/>
    <w:rsid w:val="00881CAC"/>
    <w:rsid w:val="00882B49"/>
    <w:rsid w:val="00882B9E"/>
    <w:rsid w:val="00883585"/>
    <w:rsid w:val="00883917"/>
    <w:rsid w:val="008839A6"/>
    <w:rsid w:val="00883FCE"/>
    <w:rsid w:val="0088407F"/>
    <w:rsid w:val="00884151"/>
    <w:rsid w:val="008850DF"/>
    <w:rsid w:val="0088521E"/>
    <w:rsid w:val="00885483"/>
    <w:rsid w:val="008862A0"/>
    <w:rsid w:val="0088680A"/>
    <w:rsid w:val="00886937"/>
    <w:rsid w:val="00886B71"/>
    <w:rsid w:val="00886BD8"/>
    <w:rsid w:val="008875B2"/>
    <w:rsid w:val="00887832"/>
    <w:rsid w:val="00887FCF"/>
    <w:rsid w:val="008902C4"/>
    <w:rsid w:val="00890ED8"/>
    <w:rsid w:val="0089184D"/>
    <w:rsid w:val="008919F1"/>
    <w:rsid w:val="00891B38"/>
    <w:rsid w:val="00891F7C"/>
    <w:rsid w:val="00892896"/>
    <w:rsid w:val="00892980"/>
    <w:rsid w:val="00892A3F"/>
    <w:rsid w:val="00893AD3"/>
    <w:rsid w:val="00893D08"/>
    <w:rsid w:val="00893F2B"/>
    <w:rsid w:val="00894237"/>
    <w:rsid w:val="00895249"/>
    <w:rsid w:val="00895742"/>
    <w:rsid w:val="0089593E"/>
    <w:rsid w:val="00895CDF"/>
    <w:rsid w:val="00895E69"/>
    <w:rsid w:val="00896E83"/>
    <w:rsid w:val="00896EB6"/>
    <w:rsid w:val="00897A2B"/>
    <w:rsid w:val="008A00CA"/>
    <w:rsid w:val="008A0DDF"/>
    <w:rsid w:val="008A0FB5"/>
    <w:rsid w:val="008A26DD"/>
    <w:rsid w:val="008A2867"/>
    <w:rsid w:val="008A29A1"/>
    <w:rsid w:val="008A2D77"/>
    <w:rsid w:val="008A3181"/>
    <w:rsid w:val="008A431A"/>
    <w:rsid w:val="008A43A2"/>
    <w:rsid w:val="008A4458"/>
    <w:rsid w:val="008A46C0"/>
    <w:rsid w:val="008A4AE3"/>
    <w:rsid w:val="008A4B65"/>
    <w:rsid w:val="008A5DB6"/>
    <w:rsid w:val="008A7C9D"/>
    <w:rsid w:val="008A7DB6"/>
    <w:rsid w:val="008A7E63"/>
    <w:rsid w:val="008B0E49"/>
    <w:rsid w:val="008B128E"/>
    <w:rsid w:val="008B15B9"/>
    <w:rsid w:val="008B194B"/>
    <w:rsid w:val="008B223A"/>
    <w:rsid w:val="008B3939"/>
    <w:rsid w:val="008B3C76"/>
    <w:rsid w:val="008B4007"/>
    <w:rsid w:val="008B45F3"/>
    <w:rsid w:val="008B4B16"/>
    <w:rsid w:val="008B57C2"/>
    <w:rsid w:val="008B651D"/>
    <w:rsid w:val="008B6BF0"/>
    <w:rsid w:val="008B6E4E"/>
    <w:rsid w:val="008B76C3"/>
    <w:rsid w:val="008B78FF"/>
    <w:rsid w:val="008B7F0A"/>
    <w:rsid w:val="008C00E1"/>
    <w:rsid w:val="008C05C9"/>
    <w:rsid w:val="008C068E"/>
    <w:rsid w:val="008C06E3"/>
    <w:rsid w:val="008C1315"/>
    <w:rsid w:val="008C131A"/>
    <w:rsid w:val="008C144E"/>
    <w:rsid w:val="008C1669"/>
    <w:rsid w:val="008C23EC"/>
    <w:rsid w:val="008C2E91"/>
    <w:rsid w:val="008C369B"/>
    <w:rsid w:val="008C3B57"/>
    <w:rsid w:val="008C4307"/>
    <w:rsid w:val="008C5BBF"/>
    <w:rsid w:val="008C6321"/>
    <w:rsid w:val="008C6A69"/>
    <w:rsid w:val="008C6C60"/>
    <w:rsid w:val="008C7096"/>
    <w:rsid w:val="008C7212"/>
    <w:rsid w:val="008C7360"/>
    <w:rsid w:val="008C77F7"/>
    <w:rsid w:val="008C7D4D"/>
    <w:rsid w:val="008D006A"/>
    <w:rsid w:val="008D0F6E"/>
    <w:rsid w:val="008D1488"/>
    <w:rsid w:val="008D1A52"/>
    <w:rsid w:val="008D1B88"/>
    <w:rsid w:val="008D1DE6"/>
    <w:rsid w:val="008D21A9"/>
    <w:rsid w:val="008D24A1"/>
    <w:rsid w:val="008D2902"/>
    <w:rsid w:val="008D294C"/>
    <w:rsid w:val="008D2C8B"/>
    <w:rsid w:val="008D4176"/>
    <w:rsid w:val="008D4696"/>
    <w:rsid w:val="008D4AD0"/>
    <w:rsid w:val="008D5007"/>
    <w:rsid w:val="008D5307"/>
    <w:rsid w:val="008D7D10"/>
    <w:rsid w:val="008E0A75"/>
    <w:rsid w:val="008E121D"/>
    <w:rsid w:val="008E1440"/>
    <w:rsid w:val="008E15C6"/>
    <w:rsid w:val="008E267E"/>
    <w:rsid w:val="008E29EB"/>
    <w:rsid w:val="008E2A67"/>
    <w:rsid w:val="008E2D02"/>
    <w:rsid w:val="008E347C"/>
    <w:rsid w:val="008E37B7"/>
    <w:rsid w:val="008E3DB5"/>
    <w:rsid w:val="008E3E61"/>
    <w:rsid w:val="008E42C0"/>
    <w:rsid w:val="008E4F26"/>
    <w:rsid w:val="008E4F53"/>
    <w:rsid w:val="008E5CA8"/>
    <w:rsid w:val="008E738D"/>
    <w:rsid w:val="008E7A6C"/>
    <w:rsid w:val="008E7F2E"/>
    <w:rsid w:val="008F050F"/>
    <w:rsid w:val="008F076A"/>
    <w:rsid w:val="008F08EA"/>
    <w:rsid w:val="008F0A3A"/>
    <w:rsid w:val="008F0DA2"/>
    <w:rsid w:val="008F1114"/>
    <w:rsid w:val="008F1920"/>
    <w:rsid w:val="008F1A86"/>
    <w:rsid w:val="008F231B"/>
    <w:rsid w:val="008F2616"/>
    <w:rsid w:val="008F2E17"/>
    <w:rsid w:val="008F3414"/>
    <w:rsid w:val="008F372C"/>
    <w:rsid w:val="008F3C09"/>
    <w:rsid w:val="008F3CAF"/>
    <w:rsid w:val="008F439F"/>
    <w:rsid w:val="008F4412"/>
    <w:rsid w:val="008F474D"/>
    <w:rsid w:val="008F4B4D"/>
    <w:rsid w:val="008F4F68"/>
    <w:rsid w:val="008F5C04"/>
    <w:rsid w:val="008F6115"/>
    <w:rsid w:val="008F622C"/>
    <w:rsid w:val="008F6361"/>
    <w:rsid w:val="008F64AE"/>
    <w:rsid w:val="008F7345"/>
    <w:rsid w:val="008F7D41"/>
    <w:rsid w:val="00900361"/>
    <w:rsid w:val="00900DF1"/>
    <w:rsid w:val="00901071"/>
    <w:rsid w:val="00901103"/>
    <w:rsid w:val="00901627"/>
    <w:rsid w:val="0090177E"/>
    <w:rsid w:val="00901796"/>
    <w:rsid w:val="00901C2A"/>
    <w:rsid w:val="00901F0C"/>
    <w:rsid w:val="0090219A"/>
    <w:rsid w:val="009025D0"/>
    <w:rsid w:val="00902FE6"/>
    <w:rsid w:val="00903599"/>
    <w:rsid w:val="00903757"/>
    <w:rsid w:val="0090435E"/>
    <w:rsid w:val="009048BF"/>
    <w:rsid w:val="00904C14"/>
    <w:rsid w:val="00904DAA"/>
    <w:rsid w:val="00904E17"/>
    <w:rsid w:val="00905B65"/>
    <w:rsid w:val="0090623F"/>
    <w:rsid w:val="00906ADF"/>
    <w:rsid w:val="009075A1"/>
    <w:rsid w:val="00907D2A"/>
    <w:rsid w:val="00910146"/>
    <w:rsid w:val="00910294"/>
    <w:rsid w:val="00910825"/>
    <w:rsid w:val="00910D4F"/>
    <w:rsid w:val="00910DA3"/>
    <w:rsid w:val="0091162D"/>
    <w:rsid w:val="009119FD"/>
    <w:rsid w:val="0091226C"/>
    <w:rsid w:val="00912613"/>
    <w:rsid w:val="00912683"/>
    <w:rsid w:val="0091285A"/>
    <w:rsid w:val="009128F5"/>
    <w:rsid w:val="00912EAB"/>
    <w:rsid w:val="00913D6C"/>
    <w:rsid w:val="00914080"/>
    <w:rsid w:val="00914199"/>
    <w:rsid w:val="00914DBF"/>
    <w:rsid w:val="009158D6"/>
    <w:rsid w:val="00915C98"/>
    <w:rsid w:val="00915CE8"/>
    <w:rsid w:val="009173F9"/>
    <w:rsid w:val="00917701"/>
    <w:rsid w:val="00917AD3"/>
    <w:rsid w:val="00917AF6"/>
    <w:rsid w:val="00917D34"/>
    <w:rsid w:val="00920889"/>
    <w:rsid w:val="00921793"/>
    <w:rsid w:val="00921BAC"/>
    <w:rsid w:val="00921CAF"/>
    <w:rsid w:val="00922AC9"/>
    <w:rsid w:val="00923E53"/>
    <w:rsid w:val="009256DD"/>
    <w:rsid w:val="00925B36"/>
    <w:rsid w:val="00926B25"/>
    <w:rsid w:val="00926C21"/>
    <w:rsid w:val="00926DD0"/>
    <w:rsid w:val="00927E4E"/>
    <w:rsid w:val="00927FEA"/>
    <w:rsid w:val="0093167B"/>
    <w:rsid w:val="00931BCC"/>
    <w:rsid w:val="009324D3"/>
    <w:rsid w:val="00932CA6"/>
    <w:rsid w:val="00932DDA"/>
    <w:rsid w:val="009337D1"/>
    <w:rsid w:val="00933BE4"/>
    <w:rsid w:val="00933EAB"/>
    <w:rsid w:val="00934237"/>
    <w:rsid w:val="00934D98"/>
    <w:rsid w:val="00934EF7"/>
    <w:rsid w:val="00934F30"/>
    <w:rsid w:val="009354BD"/>
    <w:rsid w:val="00935D78"/>
    <w:rsid w:val="0093613D"/>
    <w:rsid w:val="009368F0"/>
    <w:rsid w:val="00937558"/>
    <w:rsid w:val="00940238"/>
    <w:rsid w:val="009413B5"/>
    <w:rsid w:val="00941C3A"/>
    <w:rsid w:val="00941FFC"/>
    <w:rsid w:val="00942506"/>
    <w:rsid w:val="009429C3"/>
    <w:rsid w:val="009434DC"/>
    <w:rsid w:val="00943ADC"/>
    <w:rsid w:val="00943C10"/>
    <w:rsid w:val="00945068"/>
    <w:rsid w:val="0094555D"/>
    <w:rsid w:val="0094580F"/>
    <w:rsid w:val="00945B4B"/>
    <w:rsid w:val="009466FE"/>
    <w:rsid w:val="00946A94"/>
    <w:rsid w:val="00946FF5"/>
    <w:rsid w:val="009475FB"/>
    <w:rsid w:val="009475FE"/>
    <w:rsid w:val="0095010F"/>
    <w:rsid w:val="009502C3"/>
    <w:rsid w:val="009504B7"/>
    <w:rsid w:val="00951067"/>
    <w:rsid w:val="0095212F"/>
    <w:rsid w:val="00953273"/>
    <w:rsid w:val="00953808"/>
    <w:rsid w:val="00953E83"/>
    <w:rsid w:val="009549B6"/>
    <w:rsid w:val="00954B61"/>
    <w:rsid w:val="00955C3D"/>
    <w:rsid w:val="00956538"/>
    <w:rsid w:val="00956DA9"/>
    <w:rsid w:val="00956FC8"/>
    <w:rsid w:val="00957B9D"/>
    <w:rsid w:val="00957C71"/>
    <w:rsid w:val="00957DE3"/>
    <w:rsid w:val="009604D3"/>
    <w:rsid w:val="0096051E"/>
    <w:rsid w:val="00960F00"/>
    <w:rsid w:val="00961055"/>
    <w:rsid w:val="00961380"/>
    <w:rsid w:val="00962024"/>
    <w:rsid w:val="0096255B"/>
    <w:rsid w:val="009629FC"/>
    <w:rsid w:val="00962BD1"/>
    <w:rsid w:val="00962CF1"/>
    <w:rsid w:val="00963C82"/>
    <w:rsid w:val="00963F76"/>
    <w:rsid w:val="00963F7B"/>
    <w:rsid w:val="0096415A"/>
    <w:rsid w:val="009646E0"/>
    <w:rsid w:val="00965962"/>
    <w:rsid w:val="00965CC4"/>
    <w:rsid w:val="00965ECD"/>
    <w:rsid w:val="0096656F"/>
    <w:rsid w:val="00967851"/>
    <w:rsid w:val="00967DB6"/>
    <w:rsid w:val="00967DF0"/>
    <w:rsid w:val="009703D9"/>
    <w:rsid w:val="009727F0"/>
    <w:rsid w:val="009745DA"/>
    <w:rsid w:val="009747C6"/>
    <w:rsid w:val="00974BB1"/>
    <w:rsid w:val="00975BA7"/>
    <w:rsid w:val="00975E21"/>
    <w:rsid w:val="0097672C"/>
    <w:rsid w:val="00976908"/>
    <w:rsid w:val="009805A7"/>
    <w:rsid w:val="00980837"/>
    <w:rsid w:val="00980845"/>
    <w:rsid w:val="00980CB5"/>
    <w:rsid w:val="00980DF0"/>
    <w:rsid w:val="0098190C"/>
    <w:rsid w:val="00982AB4"/>
    <w:rsid w:val="00982CDE"/>
    <w:rsid w:val="00982D48"/>
    <w:rsid w:val="00983507"/>
    <w:rsid w:val="00983742"/>
    <w:rsid w:val="00983B79"/>
    <w:rsid w:val="00984641"/>
    <w:rsid w:val="0098488A"/>
    <w:rsid w:val="009859A6"/>
    <w:rsid w:val="009864B5"/>
    <w:rsid w:val="0098739C"/>
    <w:rsid w:val="009878F2"/>
    <w:rsid w:val="00987BAD"/>
    <w:rsid w:val="00987FE9"/>
    <w:rsid w:val="009900CA"/>
    <w:rsid w:val="00990B3E"/>
    <w:rsid w:val="009918EA"/>
    <w:rsid w:val="009927D1"/>
    <w:rsid w:val="009928F7"/>
    <w:rsid w:val="0099305C"/>
    <w:rsid w:val="0099344D"/>
    <w:rsid w:val="009935F4"/>
    <w:rsid w:val="00993D9C"/>
    <w:rsid w:val="009942AE"/>
    <w:rsid w:val="009949CB"/>
    <w:rsid w:val="00994E98"/>
    <w:rsid w:val="00995B0A"/>
    <w:rsid w:val="009963AC"/>
    <w:rsid w:val="0099657D"/>
    <w:rsid w:val="009966C7"/>
    <w:rsid w:val="0099671C"/>
    <w:rsid w:val="0099685C"/>
    <w:rsid w:val="0099706E"/>
    <w:rsid w:val="0099786E"/>
    <w:rsid w:val="00997B93"/>
    <w:rsid w:val="009A025F"/>
    <w:rsid w:val="009A072C"/>
    <w:rsid w:val="009A08A3"/>
    <w:rsid w:val="009A0DBB"/>
    <w:rsid w:val="009A0F56"/>
    <w:rsid w:val="009A126B"/>
    <w:rsid w:val="009A1D9C"/>
    <w:rsid w:val="009A1DB1"/>
    <w:rsid w:val="009A2169"/>
    <w:rsid w:val="009A28F8"/>
    <w:rsid w:val="009A2BEB"/>
    <w:rsid w:val="009A448B"/>
    <w:rsid w:val="009A4737"/>
    <w:rsid w:val="009A4AD4"/>
    <w:rsid w:val="009A50BD"/>
    <w:rsid w:val="009A5626"/>
    <w:rsid w:val="009A6734"/>
    <w:rsid w:val="009A70A8"/>
    <w:rsid w:val="009B019C"/>
    <w:rsid w:val="009B0450"/>
    <w:rsid w:val="009B13DB"/>
    <w:rsid w:val="009B242F"/>
    <w:rsid w:val="009B2D78"/>
    <w:rsid w:val="009B2EDA"/>
    <w:rsid w:val="009B4079"/>
    <w:rsid w:val="009B41BD"/>
    <w:rsid w:val="009B528C"/>
    <w:rsid w:val="009B54DF"/>
    <w:rsid w:val="009B5E2C"/>
    <w:rsid w:val="009B665E"/>
    <w:rsid w:val="009B6A49"/>
    <w:rsid w:val="009B6F7D"/>
    <w:rsid w:val="009B7531"/>
    <w:rsid w:val="009B7537"/>
    <w:rsid w:val="009B7F8A"/>
    <w:rsid w:val="009C023D"/>
    <w:rsid w:val="009C0526"/>
    <w:rsid w:val="009C0895"/>
    <w:rsid w:val="009C09D3"/>
    <w:rsid w:val="009C14F0"/>
    <w:rsid w:val="009C1A6D"/>
    <w:rsid w:val="009C1AB9"/>
    <w:rsid w:val="009C1BFB"/>
    <w:rsid w:val="009C2003"/>
    <w:rsid w:val="009C22B0"/>
    <w:rsid w:val="009C2643"/>
    <w:rsid w:val="009C26C3"/>
    <w:rsid w:val="009C2B6D"/>
    <w:rsid w:val="009C2BA6"/>
    <w:rsid w:val="009C32CA"/>
    <w:rsid w:val="009C3405"/>
    <w:rsid w:val="009C3AEA"/>
    <w:rsid w:val="009C4129"/>
    <w:rsid w:val="009C429D"/>
    <w:rsid w:val="009C42D0"/>
    <w:rsid w:val="009C44E4"/>
    <w:rsid w:val="009C4524"/>
    <w:rsid w:val="009C566A"/>
    <w:rsid w:val="009C58C4"/>
    <w:rsid w:val="009C61E4"/>
    <w:rsid w:val="009C6534"/>
    <w:rsid w:val="009C724B"/>
    <w:rsid w:val="009C7480"/>
    <w:rsid w:val="009C762E"/>
    <w:rsid w:val="009C764A"/>
    <w:rsid w:val="009D051A"/>
    <w:rsid w:val="009D071A"/>
    <w:rsid w:val="009D072B"/>
    <w:rsid w:val="009D11E4"/>
    <w:rsid w:val="009D1869"/>
    <w:rsid w:val="009D1954"/>
    <w:rsid w:val="009D1CC2"/>
    <w:rsid w:val="009D1CC9"/>
    <w:rsid w:val="009D21F3"/>
    <w:rsid w:val="009D3877"/>
    <w:rsid w:val="009D38F7"/>
    <w:rsid w:val="009D3B44"/>
    <w:rsid w:val="009D3B8A"/>
    <w:rsid w:val="009D4192"/>
    <w:rsid w:val="009D52C2"/>
    <w:rsid w:val="009D5328"/>
    <w:rsid w:val="009D647C"/>
    <w:rsid w:val="009D67D5"/>
    <w:rsid w:val="009D6F4F"/>
    <w:rsid w:val="009D72D3"/>
    <w:rsid w:val="009E011B"/>
    <w:rsid w:val="009E05D3"/>
    <w:rsid w:val="009E0859"/>
    <w:rsid w:val="009E08A1"/>
    <w:rsid w:val="009E0939"/>
    <w:rsid w:val="009E1A45"/>
    <w:rsid w:val="009E2B5B"/>
    <w:rsid w:val="009E2FE6"/>
    <w:rsid w:val="009E303F"/>
    <w:rsid w:val="009E3048"/>
    <w:rsid w:val="009E3567"/>
    <w:rsid w:val="009E4631"/>
    <w:rsid w:val="009E60C8"/>
    <w:rsid w:val="009E6F70"/>
    <w:rsid w:val="009E7092"/>
    <w:rsid w:val="009E75C5"/>
    <w:rsid w:val="009E7C3D"/>
    <w:rsid w:val="009E7CEC"/>
    <w:rsid w:val="009F1219"/>
    <w:rsid w:val="009F24E0"/>
    <w:rsid w:val="009F277D"/>
    <w:rsid w:val="009F33AD"/>
    <w:rsid w:val="009F3699"/>
    <w:rsid w:val="009F38AF"/>
    <w:rsid w:val="009F3B4F"/>
    <w:rsid w:val="009F42C7"/>
    <w:rsid w:val="009F4561"/>
    <w:rsid w:val="009F4662"/>
    <w:rsid w:val="009F4FF6"/>
    <w:rsid w:val="009F54D6"/>
    <w:rsid w:val="009F60A5"/>
    <w:rsid w:val="009F6AF5"/>
    <w:rsid w:val="009F6ECC"/>
    <w:rsid w:val="009F741E"/>
    <w:rsid w:val="009F7736"/>
    <w:rsid w:val="009F79F0"/>
    <w:rsid w:val="009F7B6C"/>
    <w:rsid w:val="00A004C8"/>
    <w:rsid w:val="00A0076C"/>
    <w:rsid w:val="00A00886"/>
    <w:rsid w:val="00A00B4E"/>
    <w:rsid w:val="00A01971"/>
    <w:rsid w:val="00A01B80"/>
    <w:rsid w:val="00A01C23"/>
    <w:rsid w:val="00A02834"/>
    <w:rsid w:val="00A04931"/>
    <w:rsid w:val="00A05476"/>
    <w:rsid w:val="00A05948"/>
    <w:rsid w:val="00A05B91"/>
    <w:rsid w:val="00A05D9E"/>
    <w:rsid w:val="00A1007D"/>
    <w:rsid w:val="00A10426"/>
    <w:rsid w:val="00A10AA3"/>
    <w:rsid w:val="00A10C6B"/>
    <w:rsid w:val="00A11333"/>
    <w:rsid w:val="00A11722"/>
    <w:rsid w:val="00A12A57"/>
    <w:rsid w:val="00A12F93"/>
    <w:rsid w:val="00A1330C"/>
    <w:rsid w:val="00A134A4"/>
    <w:rsid w:val="00A14C17"/>
    <w:rsid w:val="00A14CA8"/>
    <w:rsid w:val="00A15120"/>
    <w:rsid w:val="00A15B60"/>
    <w:rsid w:val="00A15ED5"/>
    <w:rsid w:val="00A16A6D"/>
    <w:rsid w:val="00A17D91"/>
    <w:rsid w:val="00A20E31"/>
    <w:rsid w:val="00A212B6"/>
    <w:rsid w:val="00A2153F"/>
    <w:rsid w:val="00A21554"/>
    <w:rsid w:val="00A219AF"/>
    <w:rsid w:val="00A22752"/>
    <w:rsid w:val="00A22A2C"/>
    <w:rsid w:val="00A2320D"/>
    <w:rsid w:val="00A23D3F"/>
    <w:rsid w:val="00A23DB8"/>
    <w:rsid w:val="00A23E37"/>
    <w:rsid w:val="00A248AA"/>
    <w:rsid w:val="00A24BE7"/>
    <w:rsid w:val="00A251AB"/>
    <w:rsid w:val="00A257A9"/>
    <w:rsid w:val="00A25D55"/>
    <w:rsid w:val="00A25D73"/>
    <w:rsid w:val="00A266A8"/>
    <w:rsid w:val="00A26F85"/>
    <w:rsid w:val="00A27550"/>
    <w:rsid w:val="00A279F7"/>
    <w:rsid w:val="00A27BE0"/>
    <w:rsid w:val="00A3040C"/>
    <w:rsid w:val="00A312E6"/>
    <w:rsid w:val="00A313B3"/>
    <w:rsid w:val="00A313B7"/>
    <w:rsid w:val="00A313FA"/>
    <w:rsid w:val="00A31EC6"/>
    <w:rsid w:val="00A3205F"/>
    <w:rsid w:val="00A324F1"/>
    <w:rsid w:val="00A32518"/>
    <w:rsid w:val="00A327A9"/>
    <w:rsid w:val="00A32A55"/>
    <w:rsid w:val="00A32A6D"/>
    <w:rsid w:val="00A32DEC"/>
    <w:rsid w:val="00A32EE1"/>
    <w:rsid w:val="00A3350D"/>
    <w:rsid w:val="00A342B6"/>
    <w:rsid w:val="00A34375"/>
    <w:rsid w:val="00A3443D"/>
    <w:rsid w:val="00A35042"/>
    <w:rsid w:val="00A3524D"/>
    <w:rsid w:val="00A35C85"/>
    <w:rsid w:val="00A36A9D"/>
    <w:rsid w:val="00A36BED"/>
    <w:rsid w:val="00A37072"/>
    <w:rsid w:val="00A37630"/>
    <w:rsid w:val="00A37716"/>
    <w:rsid w:val="00A3771E"/>
    <w:rsid w:val="00A37A8B"/>
    <w:rsid w:val="00A37EA9"/>
    <w:rsid w:val="00A40038"/>
    <w:rsid w:val="00A404A8"/>
    <w:rsid w:val="00A4070E"/>
    <w:rsid w:val="00A409F8"/>
    <w:rsid w:val="00A40ED7"/>
    <w:rsid w:val="00A4189B"/>
    <w:rsid w:val="00A41F9D"/>
    <w:rsid w:val="00A4278E"/>
    <w:rsid w:val="00A42D65"/>
    <w:rsid w:val="00A43204"/>
    <w:rsid w:val="00A43386"/>
    <w:rsid w:val="00A43B71"/>
    <w:rsid w:val="00A440FB"/>
    <w:rsid w:val="00A44C53"/>
    <w:rsid w:val="00A44D9B"/>
    <w:rsid w:val="00A4560C"/>
    <w:rsid w:val="00A458AF"/>
    <w:rsid w:val="00A45E59"/>
    <w:rsid w:val="00A45ECE"/>
    <w:rsid w:val="00A46456"/>
    <w:rsid w:val="00A46AB8"/>
    <w:rsid w:val="00A46F5D"/>
    <w:rsid w:val="00A4763B"/>
    <w:rsid w:val="00A4785D"/>
    <w:rsid w:val="00A5007C"/>
    <w:rsid w:val="00A5028B"/>
    <w:rsid w:val="00A514C4"/>
    <w:rsid w:val="00A515E6"/>
    <w:rsid w:val="00A51612"/>
    <w:rsid w:val="00A517A9"/>
    <w:rsid w:val="00A522DF"/>
    <w:rsid w:val="00A52BF9"/>
    <w:rsid w:val="00A52CA5"/>
    <w:rsid w:val="00A52DC4"/>
    <w:rsid w:val="00A534ED"/>
    <w:rsid w:val="00A53515"/>
    <w:rsid w:val="00A53ED2"/>
    <w:rsid w:val="00A54F87"/>
    <w:rsid w:val="00A55895"/>
    <w:rsid w:val="00A56BEA"/>
    <w:rsid w:val="00A56CF1"/>
    <w:rsid w:val="00A5766E"/>
    <w:rsid w:val="00A57D09"/>
    <w:rsid w:val="00A57F35"/>
    <w:rsid w:val="00A62BAB"/>
    <w:rsid w:val="00A62EA5"/>
    <w:rsid w:val="00A62FBF"/>
    <w:rsid w:val="00A633AB"/>
    <w:rsid w:val="00A6376D"/>
    <w:rsid w:val="00A63C02"/>
    <w:rsid w:val="00A64ABC"/>
    <w:rsid w:val="00A65AA2"/>
    <w:rsid w:val="00A66072"/>
    <w:rsid w:val="00A663D1"/>
    <w:rsid w:val="00A67004"/>
    <w:rsid w:val="00A67B3D"/>
    <w:rsid w:val="00A67C65"/>
    <w:rsid w:val="00A67D87"/>
    <w:rsid w:val="00A67DB0"/>
    <w:rsid w:val="00A67DE2"/>
    <w:rsid w:val="00A712CF"/>
    <w:rsid w:val="00A7146A"/>
    <w:rsid w:val="00A717DD"/>
    <w:rsid w:val="00A71D34"/>
    <w:rsid w:val="00A71D6F"/>
    <w:rsid w:val="00A72A23"/>
    <w:rsid w:val="00A72F26"/>
    <w:rsid w:val="00A72FC7"/>
    <w:rsid w:val="00A7372B"/>
    <w:rsid w:val="00A73F74"/>
    <w:rsid w:val="00A747F0"/>
    <w:rsid w:val="00A75759"/>
    <w:rsid w:val="00A767EA"/>
    <w:rsid w:val="00A77BA9"/>
    <w:rsid w:val="00A80784"/>
    <w:rsid w:val="00A80AFF"/>
    <w:rsid w:val="00A80E7C"/>
    <w:rsid w:val="00A81189"/>
    <w:rsid w:val="00A817B2"/>
    <w:rsid w:val="00A81884"/>
    <w:rsid w:val="00A825FE"/>
    <w:rsid w:val="00A83779"/>
    <w:rsid w:val="00A839F2"/>
    <w:rsid w:val="00A83ED2"/>
    <w:rsid w:val="00A84CEA"/>
    <w:rsid w:val="00A850A8"/>
    <w:rsid w:val="00A8660E"/>
    <w:rsid w:val="00A8677D"/>
    <w:rsid w:val="00A86973"/>
    <w:rsid w:val="00A86BBB"/>
    <w:rsid w:val="00A8717C"/>
    <w:rsid w:val="00A875FB"/>
    <w:rsid w:val="00A877A5"/>
    <w:rsid w:val="00A87A57"/>
    <w:rsid w:val="00A87AF0"/>
    <w:rsid w:val="00A9059A"/>
    <w:rsid w:val="00A90893"/>
    <w:rsid w:val="00A90FCE"/>
    <w:rsid w:val="00A9112C"/>
    <w:rsid w:val="00A91D33"/>
    <w:rsid w:val="00A92AF7"/>
    <w:rsid w:val="00A92DCF"/>
    <w:rsid w:val="00A92F81"/>
    <w:rsid w:val="00A9374A"/>
    <w:rsid w:val="00A93D3D"/>
    <w:rsid w:val="00A9457E"/>
    <w:rsid w:val="00A94F79"/>
    <w:rsid w:val="00A94F7B"/>
    <w:rsid w:val="00A97019"/>
    <w:rsid w:val="00A9757D"/>
    <w:rsid w:val="00AA059A"/>
    <w:rsid w:val="00AA0AC2"/>
    <w:rsid w:val="00AA0C83"/>
    <w:rsid w:val="00AA1090"/>
    <w:rsid w:val="00AA1545"/>
    <w:rsid w:val="00AA1E0A"/>
    <w:rsid w:val="00AA2D43"/>
    <w:rsid w:val="00AA33CE"/>
    <w:rsid w:val="00AA37D6"/>
    <w:rsid w:val="00AA393E"/>
    <w:rsid w:val="00AA3C9C"/>
    <w:rsid w:val="00AA3E57"/>
    <w:rsid w:val="00AA4663"/>
    <w:rsid w:val="00AA513C"/>
    <w:rsid w:val="00AA5E6E"/>
    <w:rsid w:val="00AA5F19"/>
    <w:rsid w:val="00AA6623"/>
    <w:rsid w:val="00AA7967"/>
    <w:rsid w:val="00AA799C"/>
    <w:rsid w:val="00AA7D3D"/>
    <w:rsid w:val="00AA7D6E"/>
    <w:rsid w:val="00AB0194"/>
    <w:rsid w:val="00AB0919"/>
    <w:rsid w:val="00AB1BB2"/>
    <w:rsid w:val="00AB20D8"/>
    <w:rsid w:val="00AB3684"/>
    <w:rsid w:val="00AB3B18"/>
    <w:rsid w:val="00AB3CB2"/>
    <w:rsid w:val="00AB3DAA"/>
    <w:rsid w:val="00AB41AD"/>
    <w:rsid w:val="00AB47A5"/>
    <w:rsid w:val="00AB4D75"/>
    <w:rsid w:val="00AB5223"/>
    <w:rsid w:val="00AB5238"/>
    <w:rsid w:val="00AB5393"/>
    <w:rsid w:val="00AB5464"/>
    <w:rsid w:val="00AB58B9"/>
    <w:rsid w:val="00AB58F1"/>
    <w:rsid w:val="00AB5C4F"/>
    <w:rsid w:val="00AB5CA7"/>
    <w:rsid w:val="00AC0088"/>
    <w:rsid w:val="00AC0570"/>
    <w:rsid w:val="00AC0EC8"/>
    <w:rsid w:val="00AC13D3"/>
    <w:rsid w:val="00AC162C"/>
    <w:rsid w:val="00AC2E54"/>
    <w:rsid w:val="00AC3148"/>
    <w:rsid w:val="00AC382F"/>
    <w:rsid w:val="00AC3B53"/>
    <w:rsid w:val="00AC3D8D"/>
    <w:rsid w:val="00AC5356"/>
    <w:rsid w:val="00AC5865"/>
    <w:rsid w:val="00AC7318"/>
    <w:rsid w:val="00AC7868"/>
    <w:rsid w:val="00AD1B63"/>
    <w:rsid w:val="00AD2400"/>
    <w:rsid w:val="00AD261A"/>
    <w:rsid w:val="00AD299F"/>
    <w:rsid w:val="00AD2B4A"/>
    <w:rsid w:val="00AD2D47"/>
    <w:rsid w:val="00AD3087"/>
    <w:rsid w:val="00AD3135"/>
    <w:rsid w:val="00AD3902"/>
    <w:rsid w:val="00AD4BD0"/>
    <w:rsid w:val="00AD50F8"/>
    <w:rsid w:val="00AD54E6"/>
    <w:rsid w:val="00AD6EFD"/>
    <w:rsid w:val="00AE0074"/>
    <w:rsid w:val="00AE119C"/>
    <w:rsid w:val="00AE259F"/>
    <w:rsid w:val="00AE2693"/>
    <w:rsid w:val="00AE2A3D"/>
    <w:rsid w:val="00AE325F"/>
    <w:rsid w:val="00AE395B"/>
    <w:rsid w:val="00AE43B1"/>
    <w:rsid w:val="00AE4473"/>
    <w:rsid w:val="00AE6297"/>
    <w:rsid w:val="00AE6481"/>
    <w:rsid w:val="00AE6591"/>
    <w:rsid w:val="00AE660E"/>
    <w:rsid w:val="00AE6A57"/>
    <w:rsid w:val="00AE70B6"/>
    <w:rsid w:val="00AE71F2"/>
    <w:rsid w:val="00AE73E3"/>
    <w:rsid w:val="00AF0433"/>
    <w:rsid w:val="00AF12D8"/>
    <w:rsid w:val="00AF20F4"/>
    <w:rsid w:val="00AF21AC"/>
    <w:rsid w:val="00AF28E6"/>
    <w:rsid w:val="00AF3625"/>
    <w:rsid w:val="00AF375D"/>
    <w:rsid w:val="00AF4574"/>
    <w:rsid w:val="00AF4D8B"/>
    <w:rsid w:val="00AF513A"/>
    <w:rsid w:val="00AF5C95"/>
    <w:rsid w:val="00AF5E51"/>
    <w:rsid w:val="00AF5E88"/>
    <w:rsid w:val="00AF63B0"/>
    <w:rsid w:val="00AF64C0"/>
    <w:rsid w:val="00AF6882"/>
    <w:rsid w:val="00AF7232"/>
    <w:rsid w:val="00AF72D8"/>
    <w:rsid w:val="00AF75E6"/>
    <w:rsid w:val="00AF766F"/>
    <w:rsid w:val="00AF7E81"/>
    <w:rsid w:val="00B00BA0"/>
    <w:rsid w:val="00B00C69"/>
    <w:rsid w:val="00B019B6"/>
    <w:rsid w:val="00B02593"/>
    <w:rsid w:val="00B02D84"/>
    <w:rsid w:val="00B03638"/>
    <w:rsid w:val="00B047FD"/>
    <w:rsid w:val="00B05177"/>
    <w:rsid w:val="00B059B4"/>
    <w:rsid w:val="00B0659E"/>
    <w:rsid w:val="00B06732"/>
    <w:rsid w:val="00B06C76"/>
    <w:rsid w:val="00B1027D"/>
    <w:rsid w:val="00B11C17"/>
    <w:rsid w:val="00B13DFA"/>
    <w:rsid w:val="00B141F5"/>
    <w:rsid w:val="00B146D2"/>
    <w:rsid w:val="00B14BEB"/>
    <w:rsid w:val="00B15D5F"/>
    <w:rsid w:val="00B15DA0"/>
    <w:rsid w:val="00B15F78"/>
    <w:rsid w:val="00B15F9F"/>
    <w:rsid w:val="00B1621A"/>
    <w:rsid w:val="00B163EF"/>
    <w:rsid w:val="00B167F5"/>
    <w:rsid w:val="00B170BD"/>
    <w:rsid w:val="00B17BC0"/>
    <w:rsid w:val="00B17FF8"/>
    <w:rsid w:val="00B214CF"/>
    <w:rsid w:val="00B22EE1"/>
    <w:rsid w:val="00B2333D"/>
    <w:rsid w:val="00B234DF"/>
    <w:rsid w:val="00B23AC4"/>
    <w:rsid w:val="00B25332"/>
    <w:rsid w:val="00B253F4"/>
    <w:rsid w:val="00B258C5"/>
    <w:rsid w:val="00B25941"/>
    <w:rsid w:val="00B25CA6"/>
    <w:rsid w:val="00B25D63"/>
    <w:rsid w:val="00B262B4"/>
    <w:rsid w:val="00B265B8"/>
    <w:rsid w:val="00B26675"/>
    <w:rsid w:val="00B26ADA"/>
    <w:rsid w:val="00B26E99"/>
    <w:rsid w:val="00B26F05"/>
    <w:rsid w:val="00B27C13"/>
    <w:rsid w:val="00B27E54"/>
    <w:rsid w:val="00B27FB4"/>
    <w:rsid w:val="00B3055E"/>
    <w:rsid w:val="00B318AD"/>
    <w:rsid w:val="00B3219E"/>
    <w:rsid w:val="00B325C6"/>
    <w:rsid w:val="00B33134"/>
    <w:rsid w:val="00B33CC7"/>
    <w:rsid w:val="00B34DEC"/>
    <w:rsid w:val="00B34F49"/>
    <w:rsid w:val="00B35ECF"/>
    <w:rsid w:val="00B3613B"/>
    <w:rsid w:val="00B3674D"/>
    <w:rsid w:val="00B3675B"/>
    <w:rsid w:val="00B36A3F"/>
    <w:rsid w:val="00B3700C"/>
    <w:rsid w:val="00B41283"/>
    <w:rsid w:val="00B4192C"/>
    <w:rsid w:val="00B41C16"/>
    <w:rsid w:val="00B43459"/>
    <w:rsid w:val="00B4428F"/>
    <w:rsid w:val="00B442E5"/>
    <w:rsid w:val="00B443FF"/>
    <w:rsid w:val="00B44C4E"/>
    <w:rsid w:val="00B44E9A"/>
    <w:rsid w:val="00B45688"/>
    <w:rsid w:val="00B46B71"/>
    <w:rsid w:val="00B472CF"/>
    <w:rsid w:val="00B5030C"/>
    <w:rsid w:val="00B5040F"/>
    <w:rsid w:val="00B508D8"/>
    <w:rsid w:val="00B509B9"/>
    <w:rsid w:val="00B50CF2"/>
    <w:rsid w:val="00B5144B"/>
    <w:rsid w:val="00B525AA"/>
    <w:rsid w:val="00B52C3A"/>
    <w:rsid w:val="00B52FF1"/>
    <w:rsid w:val="00B5325B"/>
    <w:rsid w:val="00B536E4"/>
    <w:rsid w:val="00B54468"/>
    <w:rsid w:val="00B54608"/>
    <w:rsid w:val="00B5491A"/>
    <w:rsid w:val="00B54E29"/>
    <w:rsid w:val="00B54F7E"/>
    <w:rsid w:val="00B556E4"/>
    <w:rsid w:val="00B557C4"/>
    <w:rsid w:val="00B5596F"/>
    <w:rsid w:val="00B55EA5"/>
    <w:rsid w:val="00B56323"/>
    <w:rsid w:val="00B5683B"/>
    <w:rsid w:val="00B574A4"/>
    <w:rsid w:val="00B5798F"/>
    <w:rsid w:val="00B60470"/>
    <w:rsid w:val="00B60680"/>
    <w:rsid w:val="00B60A5E"/>
    <w:rsid w:val="00B60B4B"/>
    <w:rsid w:val="00B60BD0"/>
    <w:rsid w:val="00B60DCF"/>
    <w:rsid w:val="00B61AF6"/>
    <w:rsid w:val="00B61EC5"/>
    <w:rsid w:val="00B62516"/>
    <w:rsid w:val="00B638EE"/>
    <w:rsid w:val="00B63F59"/>
    <w:rsid w:val="00B64535"/>
    <w:rsid w:val="00B64D8F"/>
    <w:rsid w:val="00B6549A"/>
    <w:rsid w:val="00B65B2C"/>
    <w:rsid w:val="00B66052"/>
    <w:rsid w:val="00B66D5D"/>
    <w:rsid w:val="00B67320"/>
    <w:rsid w:val="00B676B9"/>
    <w:rsid w:val="00B7260E"/>
    <w:rsid w:val="00B72AEF"/>
    <w:rsid w:val="00B740FF"/>
    <w:rsid w:val="00B75236"/>
    <w:rsid w:val="00B75D70"/>
    <w:rsid w:val="00B76225"/>
    <w:rsid w:val="00B762DF"/>
    <w:rsid w:val="00B76866"/>
    <w:rsid w:val="00B7727C"/>
    <w:rsid w:val="00B773C6"/>
    <w:rsid w:val="00B800AD"/>
    <w:rsid w:val="00B800EC"/>
    <w:rsid w:val="00B80342"/>
    <w:rsid w:val="00B80880"/>
    <w:rsid w:val="00B81C09"/>
    <w:rsid w:val="00B821B9"/>
    <w:rsid w:val="00B82542"/>
    <w:rsid w:val="00B8259D"/>
    <w:rsid w:val="00B82ECE"/>
    <w:rsid w:val="00B83050"/>
    <w:rsid w:val="00B831FC"/>
    <w:rsid w:val="00B83630"/>
    <w:rsid w:val="00B83CEC"/>
    <w:rsid w:val="00B844EA"/>
    <w:rsid w:val="00B84B54"/>
    <w:rsid w:val="00B84C1B"/>
    <w:rsid w:val="00B85499"/>
    <w:rsid w:val="00B85809"/>
    <w:rsid w:val="00B8595F"/>
    <w:rsid w:val="00B85A2B"/>
    <w:rsid w:val="00B85F69"/>
    <w:rsid w:val="00B87AB5"/>
    <w:rsid w:val="00B90324"/>
    <w:rsid w:val="00B9055C"/>
    <w:rsid w:val="00B90E30"/>
    <w:rsid w:val="00B90EC0"/>
    <w:rsid w:val="00B918F6"/>
    <w:rsid w:val="00B9418B"/>
    <w:rsid w:val="00B94252"/>
    <w:rsid w:val="00B94253"/>
    <w:rsid w:val="00B944E8"/>
    <w:rsid w:val="00B94929"/>
    <w:rsid w:val="00B94A69"/>
    <w:rsid w:val="00B94ACE"/>
    <w:rsid w:val="00B9588B"/>
    <w:rsid w:val="00B95FAF"/>
    <w:rsid w:val="00B966EF"/>
    <w:rsid w:val="00B96B2D"/>
    <w:rsid w:val="00B96E22"/>
    <w:rsid w:val="00B96E51"/>
    <w:rsid w:val="00B97F23"/>
    <w:rsid w:val="00BA14F9"/>
    <w:rsid w:val="00BA253B"/>
    <w:rsid w:val="00BA3217"/>
    <w:rsid w:val="00BA3747"/>
    <w:rsid w:val="00BA4040"/>
    <w:rsid w:val="00BA4165"/>
    <w:rsid w:val="00BA4353"/>
    <w:rsid w:val="00BA445E"/>
    <w:rsid w:val="00BA45C8"/>
    <w:rsid w:val="00BA4985"/>
    <w:rsid w:val="00BA4A3C"/>
    <w:rsid w:val="00BA6128"/>
    <w:rsid w:val="00BA67BF"/>
    <w:rsid w:val="00BA6ED3"/>
    <w:rsid w:val="00BA7E38"/>
    <w:rsid w:val="00BB0113"/>
    <w:rsid w:val="00BB12E4"/>
    <w:rsid w:val="00BB1A7F"/>
    <w:rsid w:val="00BB1E91"/>
    <w:rsid w:val="00BB231F"/>
    <w:rsid w:val="00BB2443"/>
    <w:rsid w:val="00BB2694"/>
    <w:rsid w:val="00BB2C99"/>
    <w:rsid w:val="00BB32D3"/>
    <w:rsid w:val="00BB350A"/>
    <w:rsid w:val="00BB360A"/>
    <w:rsid w:val="00BB3906"/>
    <w:rsid w:val="00BB4413"/>
    <w:rsid w:val="00BB4647"/>
    <w:rsid w:val="00BB4A82"/>
    <w:rsid w:val="00BB4B9A"/>
    <w:rsid w:val="00BB4C3C"/>
    <w:rsid w:val="00BB5839"/>
    <w:rsid w:val="00BB6AC2"/>
    <w:rsid w:val="00BB72C7"/>
    <w:rsid w:val="00BB7705"/>
    <w:rsid w:val="00BB7751"/>
    <w:rsid w:val="00BB7830"/>
    <w:rsid w:val="00BB7D19"/>
    <w:rsid w:val="00BB7F83"/>
    <w:rsid w:val="00BC00B3"/>
    <w:rsid w:val="00BC00B8"/>
    <w:rsid w:val="00BC034D"/>
    <w:rsid w:val="00BC14D0"/>
    <w:rsid w:val="00BC1513"/>
    <w:rsid w:val="00BC16FD"/>
    <w:rsid w:val="00BC17A0"/>
    <w:rsid w:val="00BC1C3F"/>
    <w:rsid w:val="00BC1D1C"/>
    <w:rsid w:val="00BC222C"/>
    <w:rsid w:val="00BC2D5E"/>
    <w:rsid w:val="00BC2DEA"/>
    <w:rsid w:val="00BC30BA"/>
    <w:rsid w:val="00BC3229"/>
    <w:rsid w:val="00BC35AF"/>
    <w:rsid w:val="00BC384E"/>
    <w:rsid w:val="00BC393E"/>
    <w:rsid w:val="00BC3BC4"/>
    <w:rsid w:val="00BC3CF6"/>
    <w:rsid w:val="00BC3F2E"/>
    <w:rsid w:val="00BC45B1"/>
    <w:rsid w:val="00BC54DB"/>
    <w:rsid w:val="00BC574A"/>
    <w:rsid w:val="00BC61BF"/>
    <w:rsid w:val="00BC627D"/>
    <w:rsid w:val="00BC62DF"/>
    <w:rsid w:val="00BC6F06"/>
    <w:rsid w:val="00BC6F88"/>
    <w:rsid w:val="00BC75E8"/>
    <w:rsid w:val="00BD0C6A"/>
    <w:rsid w:val="00BD0C88"/>
    <w:rsid w:val="00BD12D5"/>
    <w:rsid w:val="00BD1F85"/>
    <w:rsid w:val="00BD25B4"/>
    <w:rsid w:val="00BD282D"/>
    <w:rsid w:val="00BD2C41"/>
    <w:rsid w:val="00BD2DF5"/>
    <w:rsid w:val="00BD4045"/>
    <w:rsid w:val="00BD4097"/>
    <w:rsid w:val="00BD4429"/>
    <w:rsid w:val="00BD4A62"/>
    <w:rsid w:val="00BD5CAB"/>
    <w:rsid w:val="00BD6503"/>
    <w:rsid w:val="00BD6998"/>
    <w:rsid w:val="00BD6D3B"/>
    <w:rsid w:val="00BE255D"/>
    <w:rsid w:val="00BE2560"/>
    <w:rsid w:val="00BE2CCA"/>
    <w:rsid w:val="00BE2D10"/>
    <w:rsid w:val="00BE31D3"/>
    <w:rsid w:val="00BE3C79"/>
    <w:rsid w:val="00BE402B"/>
    <w:rsid w:val="00BE4393"/>
    <w:rsid w:val="00BE52F1"/>
    <w:rsid w:val="00BE5B98"/>
    <w:rsid w:val="00BE5BD9"/>
    <w:rsid w:val="00BE5EC2"/>
    <w:rsid w:val="00BE6A4E"/>
    <w:rsid w:val="00BE6AC9"/>
    <w:rsid w:val="00BE706B"/>
    <w:rsid w:val="00BF010E"/>
    <w:rsid w:val="00BF0169"/>
    <w:rsid w:val="00BF0CFF"/>
    <w:rsid w:val="00BF0E02"/>
    <w:rsid w:val="00BF11B0"/>
    <w:rsid w:val="00BF15E5"/>
    <w:rsid w:val="00BF1E7D"/>
    <w:rsid w:val="00BF2319"/>
    <w:rsid w:val="00BF2C87"/>
    <w:rsid w:val="00BF347E"/>
    <w:rsid w:val="00BF428B"/>
    <w:rsid w:val="00BF596E"/>
    <w:rsid w:val="00BF65A0"/>
    <w:rsid w:val="00BF7653"/>
    <w:rsid w:val="00BF783C"/>
    <w:rsid w:val="00BF7B93"/>
    <w:rsid w:val="00C008E2"/>
    <w:rsid w:val="00C0132B"/>
    <w:rsid w:val="00C013C5"/>
    <w:rsid w:val="00C014F7"/>
    <w:rsid w:val="00C02181"/>
    <w:rsid w:val="00C0237C"/>
    <w:rsid w:val="00C0246B"/>
    <w:rsid w:val="00C028F2"/>
    <w:rsid w:val="00C0333D"/>
    <w:rsid w:val="00C03358"/>
    <w:rsid w:val="00C036BB"/>
    <w:rsid w:val="00C03DB7"/>
    <w:rsid w:val="00C04567"/>
    <w:rsid w:val="00C04757"/>
    <w:rsid w:val="00C04A00"/>
    <w:rsid w:val="00C04B18"/>
    <w:rsid w:val="00C05697"/>
    <w:rsid w:val="00C05CD7"/>
    <w:rsid w:val="00C05D61"/>
    <w:rsid w:val="00C060D8"/>
    <w:rsid w:val="00C06A72"/>
    <w:rsid w:val="00C07A73"/>
    <w:rsid w:val="00C07B46"/>
    <w:rsid w:val="00C104E6"/>
    <w:rsid w:val="00C105C3"/>
    <w:rsid w:val="00C110D3"/>
    <w:rsid w:val="00C11B3F"/>
    <w:rsid w:val="00C11BC1"/>
    <w:rsid w:val="00C1251F"/>
    <w:rsid w:val="00C1279F"/>
    <w:rsid w:val="00C12BF6"/>
    <w:rsid w:val="00C12E1A"/>
    <w:rsid w:val="00C1363B"/>
    <w:rsid w:val="00C13D91"/>
    <w:rsid w:val="00C1407C"/>
    <w:rsid w:val="00C14306"/>
    <w:rsid w:val="00C14547"/>
    <w:rsid w:val="00C156D2"/>
    <w:rsid w:val="00C1582A"/>
    <w:rsid w:val="00C160EB"/>
    <w:rsid w:val="00C16D20"/>
    <w:rsid w:val="00C171E8"/>
    <w:rsid w:val="00C171F6"/>
    <w:rsid w:val="00C1757B"/>
    <w:rsid w:val="00C17A70"/>
    <w:rsid w:val="00C202D2"/>
    <w:rsid w:val="00C20BD5"/>
    <w:rsid w:val="00C20C47"/>
    <w:rsid w:val="00C2105D"/>
    <w:rsid w:val="00C217E6"/>
    <w:rsid w:val="00C219A8"/>
    <w:rsid w:val="00C22A40"/>
    <w:rsid w:val="00C22F1A"/>
    <w:rsid w:val="00C234A7"/>
    <w:rsid w:val="00C238D9"/>
    <w:rsid w:val="00C240B3"/>
    <w:rsid w:val="00C25B27"/>
    <w:rsid w:val="00C25B72"/>
    <w:rsid w:val="00C27670"/>
    <w:rsid w:val="00C2776B"/>
    <w:rsid w:val="00C27839"/>
    <w:rsid w:val="00C27968"/>
    <w:rsid w:val="00C313D4"/>
    <w:rsid w:val="00C322D4"/>
    <w:rsid w:val="00C326E0"/>
    <w:rsid w:val="00C3304B"/>
    <w:rsid w:val="00C3457A"/>
    <w:rsid w:val="00C34A6C"/>
    <w:rsid w:val="00C358A6"/>
    <w:rsid w:val="00C366CA"/>
    <w:rsid w:val="00C369B3"/>
    <w:rsid w:val="00C36EE7"/>
    <w:rsid w:val="00C377EA"/>
    <w:rsid w:val="00C379D8"/>
    <w:rsid w:val="00C37AB6"/>
    <w:rsid w:val="00C40BAE"/>
    <w:rsid w:val="00C41090"/>
    <w:rsid w:val="00C414D7"/>
    <w:rsid w:val="00C424C7"/>
    <w:rsid w:val="00C42F1A"/>
    <w:rsid w:val="00C43587"/>
    <w:rsid w:val="00C4423A"/>
    <w:rsid w:val="00C4473E"/>
    <w:rsid w:val="00C44E16"/>
    <w:rsid w:val="00C45024"/>
    <w:rsid w:val="00C4537A"/>
    <w:rsid w:val="00C45CEB"/>
    <w:rsid w:val="00C46324"/>
    <w:rsid w:val="00C46A6F"/>
    <w:rsid w:val="00C46FD8"/>
    <w:rsid w:val="00C470BF"/>
    <w:rsid w:val="00C471ED"/>
    <w:rsid w:val="00C47656"/>
    <w:rsid w:val="00C4769D"/>
    <w:rsid w:val="00C479AE"/>
    <w:rsid w:val="00C50944"/>
    <w:rsid w:val="00C509C2"/>
    <w:rsid w:val="00C50A5E"/>
    <w:rsid w:val="00C50EA7"/>
    <w:rsid w:val="00C51113"/>
    <w:rsid w:val="00C51887"/>
    <w:rsid w:val="00C51CF5"/>
    <w:rsid w:val="00C52447"/>
    <w:rsid w:val="00C529CE"/>
    <w:rsid w:val="00C52BD4"/>
    <w:rsid w:val="00C52EED"/>
    <w:rsid w:val="00C533D1"/>
    <w:rsid w:val="00C538D4"/>
    <w:rsid w:val="00C540CB"/>
    <w:rsid w:val="00C55726"/>
    <w:rsid w:val="00C55DFA"/>
    <w:rsid w:val="00C578F9"/>
    <w:rsid w:val="00C609F0"/>
    <w:rsid w:val="00C60C8C"/>
    <w:rsid w:val="00C60F07"/>
    <w:rsid w:val="00C610B4"/>
    <w:rsid w:val="00C614E3"/>
    <w:rsid w:val="00C62004"/>
    <w:rsid w:val="00C62A87"/>
    <w:rsid w:val="00C62EB8"/>
    <w:rsid w:val="00C63121"/>
    <w:rsid w:val="00C6331D"/>
    <w:rsid w:val="00C6333A"/>
    <w:rsid w:val="00C63394"/>
    <w:rsid w:val="00C6398C"/>
    <w:rsid w:val="00C63C54"/>
    <w:rsid w:val="00C6443D"/>
    <w:rsid w:val="00C64ED4"/>
    <w:rsid w:val="00C6510D"/>
    <w:rsid w:val="00C65120"/>
    <w:rsid w:val="00C65CA3"/>
    <w:rsid w:val="00C65D40"/>
    <w:rsid w:val="00C661E0"/>
    <w:rsid w:val="00C666AB"/>
    <w:rsid w:val="00C66DCB"/>
    <w:rsid w:val="00C7020B"/>
    <w:rsid w:val="00C70247"/>
    <w:rsid w:val="00C70406"/>
    <w:rsid w:val="00C70CF9"/>
    <w:rsid w:val="00C71017"/>
    <w:rsid w:val="00C7211D"/>
    <w:rsid w:val="00C726ED"/>
    <w:rsid w:val="00C72E0E"/>
    <w:rsid w:val="00C72E23"/>
    <w:rsid w:val="00C7354B"/>
    <w:rsid w:val="00C7390E"/>
    <w:rsid w:val="00C7493E"/>
    <w:rsid w:val="00C749D5"/>
    <w:rsid w:val="00C7588A"/>
    <w:rsid w:val="00C758C5"/>
    <w:rsid w:val="00C75EE4"/>
    <w:rsid w:val="00C76E17"/>
    <w:rsid w:val="00C76F15"/>
    <w:rsid w:val="00C77760"/>
    <w:rsid w:val="00C77CAB"/>
    <w:rsid w:val="00C8003C"/>
    <w:rsid w:val="00C8012A"/>
    <w:rsid w:val="00C8094C"/>
    <w:rsid w:val="00C80AA9"/>
    <w:rsid w:val="00C8112F"/>
    <w:rsid w:val="00C813B6"/>
    <w:rsid w:val="00C821C7"/>
    <w:rsid w:val="00C82380"/>
    <w:rsid w:val="00C824A1"/>
    <w:rsid w:val="00C82B4C"/>
    <w:rsid w:val="00C82CAF"/>
    <w:rsid w:val="00C82F99"/>
    <w:rsid w:val="00C839D6"/>
    <w:rsid w:val="00C84C7F"/>
    <w:rsid w:val="00C85FF2"/>
    <w:rsid w:val="00C8608E"/>
    <w:rsid w:val="00C86215"/>
    <w:rsid w:val="00C8640A"/>
    <w:rsid w:val="00C86946"/>
    <w:rsid w:val="00C86E36"/>
    <w:rsid w:val="00C876D1"/>
    <w:rsid w:val="00C87CA3"/>
    <w:rsid w:val="00C87E76"/>
    <w:rsid w:val="00C90538"/>
    <w:rsid w:val="00C90AD3"/>
    <w:rsid w:val="00C914A5"/>
    <w:rsid w:val="00C91ACB"/>
    <w:rsid w:val="00C91D41"/>
    <w:rsid w:val="00C92B47"/>
    <w:rsid w:val="00C93F84"/>
    <w:rsid w:val="00C94852"/>
    <w:rsid w:val="00C95166"/>
    <w:rsid w:val="00C951BF"/>
    <w:rsid w:val="00C95375"/>
    <w:rsid w:val="00C958BA"/>
    <w:rsid w:val="00C95926"/>
    <w:rsid w:val="00C965ED"/>
    <w:rsid w:val="00C96AC9"/>
    <w:rsid w:val="00CA0184"/>
    <w:rsid w:val="00CA0AA3"/>
    <w:rsid w:val="00CA1642"/>
    <w:rsid w:val="00CA1741"/>
    <w:rsid w:val="00CA18F9"/>
    <w:rsid w:val="00CA2B21"/>
    <w:rsid w:val="00CA3547"/>
    <w:rsid w:val="00CA3B98"/>
    <w:rsid w:val="00CA4757"/>
    <w:rsid w:val="00CA4AF3"/>
    <w:rsid w:val="00CA645B"/>
    <w:rsid w:val="00CA759C"/>
    <w:rsid w:val="00CA7866"/>
    <w:rsid w:val="00CA7CB4"/>
    <w:rsid w:val="00CA7FF1"/>
    <w:rsid w:val="00CB03E9"/>
    <w:rsid w:val="00CB0F4F"/>
    <w:rsid w:val="00CB1211"/>
    <w:rsid w:val="00CB18FF"/>
    <w:rsid w:val="00CB26F1"/>
    <w:rsid w:val="00CB3CA9"/>
    <w:rsid w:val="00CB6347"/>
    <w:rsid w:val="00CB6DBB"/>
    <w:rsid w:val="00CB6ED6"/>
    <w:rsid w:val="00CB7013"/>
    <w:rsid w:val="00CB7088"/>
    <w:rsid w:val="00CB7630"/>
    <w:rsid w:val="00CB7BDC"/>
    <w:rsid w:val="00CB7D82"/>
    <w:rsid w:val="00CB7DF6"/>
    <w:rsid w:val="00CC0025"/>
    <w:rsid w:val="00CC0329"/>
    <w:rsid w:val="00CC09D4"/>
    <w:rsid w:val="00CC0EE2"/>
    <w:rsid w:val="00CC109A"/>
    <w:rsid w:val="00CC11C0"/>
    <w:rsid w:val="00CC11C5"/>
    <w:rsid w:val="00CC16CA"/>
    <w:rsid w:val="00CC16E2"/>
    <w:rsid w:val="00CC197E"/>
    <w:rsid w:val="00CC3747"/>
    <w:rsid w:val="00CC4095"/>
    <w:rsid w:val="00CC4923"/>
    <w:rsid w:val="00CC4AD0"/>
    <w:rsid w:val="00CC4F94"/>
    <w:rsid w:val="00CC576C"/>
    <w:rsid w:val="00CC5F4F"/>
    <w:rsid w:val="00CC64AA"/>
    <w:rsid w:val="00CC677D"/>
    <w:rsid w:val="00CC6D37"/>
    <w:rsid w:val="00CC74A6"/>
    <w:rsid w:val="00CC7ADE"/>
    <w:rsid w:val="00CC7C21"/>
    <w:rsid w:val="00CC7C98"/>
    <w:rsid w:val="00CD032E"/>
    <w:rsid w:val="00CD07D2"/>
    <w:rsid w:val="00CD1031"/>
    <w:rsid w:val="00CD1161"/>
    <w:rsid w:val="00CD1574"/>
    <w:rsid w:val="00CD17F1"/>
    <w:rsid w:val="00CD2315"/>
    <w:rsid w:val="00CD3F38"/>
    <w:rsid w:val="00CD403D"/>
    <w:rsid w:val="00CD4469"/>
    <w:rsid w:val="00CD44B9"/>
    <w:rsid w:val="00CD457E"/>
    <w:rsid w:val="00CD4E63"/>
    <w:rsid w:val="00CD5037"/>
    <w:rsid w:val="00CD51C9"/>
    <w:rsid w:val="00CD525C"/>
    <w:rsid w:val="00CD539B"/>
    <w:rsid w:val="00CD5572"/>
    <w:rsid w:val="00CD5B36"/>
    <w:rsid w:val="00CD5B97"/>
    <w:rsid w:val="00CD5C58"/>
    <w:rsid w:val="00CD5D21"/>
    <w:rsid w:val="00CD62F4"/>
    <w:rsid w:val="00CD6EC7"/>
    <w:rsid w:val="00CD732B"/>
    <w:rsid w:val="00CE0139"/>
    <w:rsid w:val="00CE0240"/>
    <w:rsid w:val="00CE08A8"/>
    <w:rsid w:val="00CE1188"/>
    <w:rsid w:val="00CE1229"/>
    <w:rsid w:val="00CE153B"/>
    <w:rsid w:val="00CE2BEF"/>
    <w:rsid w:val="00CE325D"/>
    <w:rsid w:val="00CE3758"/>
    <w:rsid w:val="00CE3C61"/>
    <w:rsid w:val="00CE447A"/>
    <w:rsid w:val="00CE44EA"/>
    <w:rsid w:val="00CE5115"/>
    <w:rsid w:val="00CE5347"/>
    <w:rsid w:val="00CE5404"/>
    <w:rsid w:val="00CE61CA"/>
    <w:rsid w:val="00CE6417"/>
    <w:rsid w:val="00CE6886"/>
    <w:rsid w:val="00CE6E3B"/>
    <w:rsid w:val="00CF11AD"/>
    <w:rsid w:val="00CF26BC"/>
    <w:rsid w:val="00CF3099"/>
    <w:rsid w:val="00CF328A"/>
    <w:rsid w:val="00CF506C"/>
    <w:rsid w:val="00CF5556"/>
    <w:rsid w:val="00CF58AA"/>
    <w:rsid w:val="00CF5DC5"/>
    <w:rsid w:val="00CF6085"/>
    <w:rsid w:val="00CF7DBB"/>
    <w:rsid w:val="00D006ED"/>
    <w:rsid w:val="00D01114"/>
    <w:rsid w:val="00D02C54"/>
    <w:rsid w:val="00D02F8F"/>
    <w:rsid w:val="00D03237"/>
    <w:rsid w:val="00D03FD7"/>
    <w:rsid w:val="00D052CB"/>
    <w:rsid w:val="00D05349"/>
    <w:rsid w:val="00D05C99"/>
    <w:rsid w:val="00D05E54"/>
    <w:rsid w:val="00D0691D"/>
    <w:rsid w:val="00D06F5B"/>
    <w:rsid w:val="00D0717C"/>
    <w:rsid w:val="00D07704"/>
    <w:rsid w:val="00D07A4A"/>
    <w:rsid w:val="00D117B6"/>
    <w:rsid w:val="00D11A4B"/>
    <w:rsid w:val="00D122FA"/>
    <w:rsid w:val="00D128BB"/>
    <w:rsid w:val="00D14857"/>
    <w:rsid w:val="00D14AC4"/>
    <w:rsid w:val="00D15F03"/>
    <w:rsid w:val="00D16341"/>
    <w:rsid w:val="00D163EA"/>
    <w:rsid w:val="00D1795A"/>
    <w:rsid w:val="00D203A5"/>
    <w:rsid w:val="00D20AAB"/>
    <w:rsid w:val="00D21BE2"/>
    <w:rsid w:val="00D22927"/>
    <w:rsid w:val="00D22998"/>
    <w:rsid w:val="00D22CA9"/>
    <w:rsid w:val="00D22DF3"/>
    <w:rsid w:val="00D23769"/>
    <w:rsid w:val="00D2386E"/>
    <w:rsid w:val="00D23DAE"/>
    <w:rsid w:val="00D25A46"/>
    <w:rsid w:val="00D25F23"/>
    <w:rsid w:val="00D263E4"/>
    <w:rsid w:val="00D26D25"/>
    <w:rsid w:val="00D30AF2"/>
    <w:rsid w:val="00D311E7"/>
    <w:rsid w:val="00D312E2"/>
    <w:rsid w:val="00D316C5"/>
    <w:rsid w:val="00D31FB3"/>
    <w:rsid w:val="00D32174"/>
    <w:rsid w:val="00D3278D"/>
    <w:rsid w:val="00D32D29"/>
    <w:rsid w:val="00D32F8C"/>
    <w:rsid w:val="00D3333D"/>
    <w:rsid w:val="00D334B1"/>
    <w:rsid w:val="00D33724"/>
    <w:rsid w:val="00D343DB"/>
    <w:rsid w:val="00D3470A"/>
    <w:rsid w:val="00D34DB9"/>
    <w:rsid w:val="00D36109"/>
    <w:rsid w:val="00D366B1"/>
    <w:rsid w:val="00D3707E"/>
    <w:rsid w:val="00D3777C"/>
    <w:rsid w:val="00D37B59"/>
    <w:rsid w:val="00D37C3D"/>
    <w:rsid w:val="00D37CBA"/>
    <w:rsid w:val="00D37F1D"/>
    <w:rsid w:val="00D37F78"/>
    <w:rsid w:val="00D40514"/>
    <w:rsid w:val="00D40610"/>
    <w:rsid w:val="00D41A6C"/>
    <w:rsid w:val="00D424A4"/>
    <w:rsid w:val="00D43758"/>
    <w:rsid w:val="00D43BC9"/>
    <w:rsid w:val="00D4420F"/>
    <w:rsid w:val="00D44526"/>
    <w:rsid w:val="00D445C7"/>
    <w:rsid w:val="00D44A1F"/>
    <w:rsid w:val="00D44B71"/>
    <w:rsid w:val="00D44C1E"/>
    <w:rsid w:val="00D453E2"/>
    <w:rsid w:val="00D45B0E"/>
    <w:rsid w:val="00D463F6"/>
    <w:rsid w:val="00D4657F"/>
    <w:rsid w:val="00D470BE"/>
    <w:rsid w:val="00D4736D"/>
    <w:rsid w:val="00D47559"/>
    <w:rsid w:val="00D50033"/>
    <w:rsid w:val="00D50926"/>
    <w:rsid w:val="00D51ADF"/>
    <w:rsid w:val="00D51D3D"/>
    <w:rsid w:val="00D5253B"/>
    <w:rsid w:val="00D52590"/>
    <w:rsid w:val="00D532A8"/>
    <w:rsid w:val="00D5352F"/>
    <w:rsid w:val="00D53804"/>
    <w:rsid w:val="00D53849"/>
    <w:rsid w:val="00D54840"/>
    <w:rsid w:val="00D55928"/>
    <w:rsid w:val="00D55EB1"/>
    <w:rsid w:val="00D57036"/>
    <w:rsid w:val="00D5741E"/>
    <w:rsid w:val="00D5750F"/>
    <w:rsid w:val="00D578FA"/>
    <w:rsid w:val="00D57EB4"/>
    <w:rsid w:val="00D61166"/>
    <w:rsid w:val="00D61C99"/>
    <w:rsid w:val="00D628D8"/>
    <w:rsid w:val="00D6334E"/>
    <w:rsid w:val="00D63421"/>
    <w:rsid w:val="00D63673"/>
    <w:rsid w:val="00D638DC"/>
    <w:rsid w:val="00D63F90"/>
    <w:rsid w:val="00D6401E"/>
    <w:rsid w:val="00D643D6"/>
    <w:rsid w:val="00D64E65"/>
    <w:rsid w:val="00D6566A"/>
    <w:rsid w:val="00D67607"/>
    <w:rsid w:val="00D67C29"/>
    <w:rsid w:val="00D67EC8"/>
    <w:rsid w:val="00D7004C"/>
    <w:rsid w:val="00D707BF"/>
    <w:rsid w:val="00D70C9A"/>
    <w:rsid w:val="00D71714"/>
    <w:rsid w:val="00D71DEC"/>
    <w:rsid w:val="00D72AAE"/>
    <w:rsid w:val="00D72F8F"/>
    <w:rsid w:val="00D73264"/>
    <w:rsid w:val="00D733F2"/>
    <w:rsid w:val="00D73D3D"/>
    <w:rsid w:val="00D742AB"/>
    <w:rsid w:val="00D754D5"/>
    <w:rsid w:val="00D75762"/>
    <w:rsid w:val="00D768F6"/>
    <w:rsid w:val="00D77008"/>
    <w:rsid w:val="00D777AF"/>
    <w:rsid w:val="00D77C44"/>
    <w:rsid w:val="00D804E1"/>
    <w:rsid w:val="00D80F2C"/>
    <w:rsid w:val="00D81AF7"/>
    <w:rsid w:val="00D81D90"/>
    <w:rsid w:val="00D81DA7"/>
    <w:rsid w:val="00D82524"/>
    <w:rsid w:val="00D828A9"/>
    <w:rsid w:val="00D82BB3"/>
    <w:rsid w:val="00D83191"/>
    <w:rsid w:val="00D831BE"/>
    <w:rsid w:val="00D836BD"/>
    <w:rsid w:val="00D83AEB"/>
    <w:rsid w:val="00D84072"/>
    <w:rsid w:val="00D848CA"/>
    <w:rsid w:val="00D84C85"/>
    <w:rsid w:val="00D85204"/>
    <w:rsid w:val="00D859B0"/>
    <w:rsid w:val="00D85BE3"/>
    <w:rsid w:val="00D85D67"/>
    <w:rsid w:val="00D85F0B"/>
    <w:rsid w:val="00D86438"/>
    <w:rsid w:val="00D8704D"/>
    <w:rsid w:val="00D870B9"/>
    <w:rsid w:val="00D900D8"/>
    <w:rsid w:val="00D9046C"/>
    <w:rsid w:val="00D9049E"/>
    <w:rsid w:val="00D90A43"/>
    <w:rsid w:val="00D90C50"/>
    <w:rsid w:val="00D90EC5"/>
    <w:rsid w:val="00D90EFC"/>
    <w:rsid w:val="00D91C5B"/>
    <w:rsid w:val="00D91C93"/>
    <w:rsid w:val="00D91D55"/>
    <w:rsid w:val="00D91E27"/>
    <w:rsid w:val="00D92F97"/>
    <w:rsid w:val="00D930FB"/>
    <w:rsid w:val="00D93297"/>
    <w:rsid w:val="00D9378D"/>
    <w:rsid w:val="00D93BEF"/>
    <w:rsid w:val="00D945BA"/>
    <w:rsid w:val="00D95698"/>
    <w:rsid w:val="00D956ED"/>
    <w:rsid w:val="00D959DA"/>
    <w:rsid w:val="00D9663C"/>
    <w:rsid w:val="00D969C2"/>
    <w:rsid w:val="00D96B1E"/>
    <w:rsid w:val="00D972C7"/>
    <w:rsid w:val="00D97B50"/>
    <w:rsid w:val="00D97F34"/>
    <w:rsid w:val="00DA0156"/>
    <w:rsid w:val="00DA0A46"/>
    <w:rsid w:val="00DA17A5"/>
    <w:rsid w:val="00DA1CAC"/>
    <w:rsid w:val="00DA2106"/>
    <w:rsid w:val="00DA30CD"/>
    <w:rsid w:val="00DA343B"/>
    <w:rsid w:val="00DA3CEA"/>
    <w:rsid w:val="00DA465A"/>
    <w:rsid w:val="00DA5463"/>
    <w:rsid w:val="00DA5C63"/>
    <w:rsid w:val="00DA5C8F"/>
    <w:rsid w:val="00DA631F"/>
    <w:rsid w:val="00DA6520"/>
    <w:rsid w:val="00DA660E"/>
    <w:rsid w:val="00DA6FFB"/>
    <w:rsid w:val="00DA7773"/>
    <w:rsid w:val="00DA79C0"/>
    <w:rsid w:val="00DB01F8"/>
    <w:rsid w:val="00DB02D3"/>
    <w:rsid w:val="00DB0C85"/>
    <w:rsid w:val="00DB18D3"/>
    <w:rsid w:val="00DB2759"/>
    <w:rsid w:val="00DB3612"/>
    <w:rsid w:val="00DB3E33"/>
    <w:rsid w:val="00DB41A7"/>
    <w:rsid w:val="00DB43C9"/>
    <w:rsid w:val="00DB4E31"/>
    <w:rsid w:val="00DB51F4"/>
    <w:rsid w:val="00DB5936"/>
    <w:rsid w:val="00DB65C9"/>
    <w:rsid w:val="00DB6F06"/>
    <w:rsid w:val="00DB6FDD"/>
    <w:rsid w:val="00DB7128"/>
    <w:rsid w:val="00DB723E"/>
    <w:rsid w:val="00DC01A4"/>
    <w:rsid w:val="00DC01F1"/>
    <w:rsid w:val="00DC138D"/>
    <w:rsid w:val="00DC1473"/>
    <w:rsid w:val="00DC2C87"/>
    <w:rsid w:val="00DC2CC1"/>
    <w:rsid w:val="00DC3716"/>
    <w:rsid w:val="00DC4648"/>
    <w:rsid w:val="00DC493F"/>
    <w:rsid w:val="00DC4B47"/>
    <w:rsid w:val="00DC4F91"/>
    <w:rsid w:val="00DC5B0F"/>
    <w:rsid w:val="00DC6437"/>
    <w:rsid w:val="00DC66F6"/>
    <w:rsid w:val="00DC6820"/>
    <w:rsid w:val="00DC6B05"/>
    <w:rsid w:val="00DC72A5"/>
    <w:rsid w:val="00DC761D"/>
    <w:rsid w:val="00DC7DFA"/>
    <w:rsid w:val="00DC7EB7"/>
    <w:rsid w:val="00DD14C3"/>
    <w:rsid w:val="00DD1DDB"/>
    <w:rsid w:val="00DD2A8E"/>
    <w:rsid w:val="00DD3358"/>
    <w:rsid w:val="00DD3D02"/>
    <w:rsid w:val="00DD3D56"/>
    <w:rsid w:val="00DD489C"/>
    <w:rsid w:val="00DD52AD"/>
    <w:rsid w:val="00DD60F9"/>
    <w:rsid w:val="00DD77A6"/>
    <w:rsid w:val="00DD77C7"/>
    <w:rsid w:val="00DD7BE3"/>
    <w:rsid w:val="00DD7D19"/>
    <w:rsid w:val="00DD7DD4"/>
    <w:rsid w:val="00DE02E5"/>
    <w:rsid w:val="00DE07AD"/>
    <w:rsid w:val="00DE09AC"/>
    <w:rsid w:val="00DE0A5A"/>
    <w:rsid w:val="00DE0BBA"/>
    <w:rsid w:val="00DE1C0B"/>
    <w:rsid w:val="00DE1CB8"/>
    <w:rsid w:val="00DE1DA1"/>
    <w:rsid w:val="00DE249C"/>
    <w:rsid w:val="00DE2664"/>
    <w:rsid w:val="00DE267E"/>
    <w:rsid w:val="00DE2943"/>
    <w:rsid w:val="00DE313F"/>
    <w:rsid w:val="00DE31FB"/>
    <w:rsid w:val="00DE340E"/>
    <w:rsid w:val="00DE3741"/>
    <w:rsid w:val="00DE44B3"/>
    <w:rsid w:val="00DE4A60"/>
    <w:rsid w:val="00DE4B85"/>
    <w:rsid w:val="00DE4C2A"/>
    <w:rsid w:val="00DE5717"/>
    <w:rsid w:val="00DE5723"/>
    <w:rsid w:val="00DE7AA3"/>
    <w:rsid w:val="00DF05EB"/>
    <w:rsid w:val="00DF089F"/>
    <w:rsid w:val="00DF13C0"/>
    <w:rsid w:val="00DF1426"/>
    <w:rsid w:val="00DF1B98"/>
    <w:rsid w:val="00DF1C94"/>
    <w:rsid w:val="00DF2339"/>
    <w:rsid w:val="00DF2538"/>
    <w:rsid w:val="00DF2A6A"/>
    <w:rsid w:val="00DF3566"/>
    <w:rsid w:val="00DF3A36"/>
    <w:rsid w:val="00DF479E"/>
    <w:rsid w:val="00DF4A32"/>
    <w:rsid w:val="00DF4E96"/>
    <w:rsid w:val="00DF6496"/>
    <w:rsid w:val="00DF6603"/>
    <w:rsid w:val="00DF66C3"/>
    <w:rsid w:val="00DF66CE"/>
    <w:rsid w:val="00DF7678"/>
    <w:rsid w:val="00DF788B"/>
    <w:rsid w:val="00DF790F"/>
    <w:rsid w:val="00DF7988"/>
    <w:rsid w:val="00E005E9"/>
    <w:rsid w:val="00E01575"/>
    <w:rsid w:val="00E015FA"/>
    <w:rsid w:val="00E0250B"/>
    <w:rsid w:val="00E02D16"/>
    <w:rsid w:val="00E02E38"/>
    <w:rsid w:val="00E02EB6"/>
    <w:rsid w:val="00E043A0"/>
    <w:rsid w:val="00E04440"/>
    <w:rsid w:val="00E04818"/>
    <w:rsid w:val="00E04D86"/>
    <w:rsid w:val="00E053FD"/>
    <w:rsid w:val="00E05BC2"/>
    <w:rsid w:val="00E0622A"/>
    <w:rsid w:val="00E063CA"/>
    <w:rsid w:val="00E06DF4"/>
    <w:rsid w:val="00E06F2D"/>
    <w:rsid w:val="00E07605"/>
    <w:rsid w:val="00E078EE"/>
    <w:rsid w:val="00E104E9"/>
    <w:rsid w:val="00E1060D"/>
    <w:rsid w:val="00E108B0"/>
    <w:rsid w:val="00E109A4"/>
    <w:rsid w:val="00E111DC"/>
    <w:rsid w:val="00E12175"/>
    <w:rsid w:val="00E121E3"/>
    <w:rsid w:val="00E12DE3"/>
    <w:rsid w:val="00E12E81"/>
    <w:rsid w:val="00E12F62"/>
    <w:rsid w:val="00E12F8E"/>
    <w:rsid w:val="00E132B3"/>
    <w:rsid w:val="00E141F4"/>
    <w:rsid w:val="00E14420"/>
    <w:rsid w:val="00E1448A"/>
    <w:rsid w:val="00E14591"/>
    <w:rsid w:val="00E14D06"/>
    <w:rsid w:val="00E14E4F"/>
    <w:rsid w:val="00E14F22"/>
    <w:rsid w:val="00E15608"/>
    <w:rsid w:val="00E15B56"/>
    <w:rsid w:val="00E15C2F"/>
    <w:rsid w:val="00E15DF3"/>
    <w:rsid w:val="00E1738C"/>
    <w:rsid w:val="00E174CA"/>
    <w:rsid w:val="00E17BB3"/>
    <w:rsid w:val="00E17C5D"/>
    <w:rsid w:val="00E20450"/>
    <w:rsid w:val="00E205DE"/>
    <w:rsid w:val="00E20F37"/>
    <w:rsid w:val="00E21226"/>
    <w:rsid w:val="00E21A1A"/>
    <w:rsid w:val="00E22015"/>
    <w:rsid w:val="00E222F9"/>
    <w:rsid w:val="00E22ABD"/>
    <w:rsid w:val="00E22DB9"/>
    <w:rsid w:val="00E23490"/>
    <w:rsid w:val="00E237FA"/>
    <w:rsid w:val="00E23823"/>
    <w:rsid w:val="00E23832"/>
    <w:rsid w:val="00E24336"/>
    <w:rsid w:val="00E24446"/>
    <w:rsid w:val="00E244EC"/>
    <w:rsid w:val="00E2544D"/>
    <w:rsid w:val="00E2546A"/>
    <w:rsid w:val="00E254B4"/>
    <w:rsid w:val="00E2657C"/>
    <w:rsid w:val="00E26818"/>
    <w:rsid w:val="00E27299"/>
    <w:rsid w:val="00E308CA"/>
    <w:rsid w:val="00E3121D"/>
    <w:rsid w:val="00E3125C"/>
    <w:rsid w:val="00E31A3C"/>
    <w:rsid w:val="00E31B67"/>
    <w:rsid w:val="00E32F66"/>
    <w:rsid w:val="00E32F95"/>
    <w:rsid w:val="00E333E6"/>
    <w:rsid w:val="00E33712"/>
    <w:rsid w:val="00E3475B"/>
    <w:rsid w:val="00E34859"/>
    <w:rsid w:val="00E3528F"/>
    <w:rsid w:val="00E35C81"/>
    <w:rsid w:val="00E35D52"/>
    <w:rsid w:val="00E365AD"/>
    <w:rsid w:val="00E4014D"/>
    <w:rsid w:val="00E40285"/>
    <w:rsid w:val="00E402D5"/>
    <w:rsid w:val="00E408E9"/>
    <w:rsid w:val="00E40D42"/>
    <w:rsid w:val="00E4140B"/>
    <w:rsid w:val="00E42EC4"/>
    <w:rsid w:val="00E433D7"/>
    <w:rsid w:val="00E43E67"/>
    <w:rsid w:val="00E4457E"/>
    <w:rsid w:val="00E45120"/>
    <w:rsid w:val="00E467C3"/>
    <w:rsid w:val="00E46F83"/>
    <w:rsid w:val="00E4702A"/>
    <w:rsid w:val="00E478E0"/>
    <w:rsid w:val="00E47F09"/>
    <w:rsid w:val="00E50C42"/>
    <w:rsid w:val="00E50CFC"/>
    <w:rsid w:val="00E50E9C"/>
    <w:rsid w:val="00E51633"/>
    <w:rsid w:val="00E530CC"/>
    <w:rsid w:val="00E535A4"/>
    <w:rsid w:val="00E54803"/>
    <w:rsid w:val="00E54F11"/>
    <w:rsid w:val="00E56171"/>
    <w:rsid w:val="00E561B5"/>
    <w:rsid w:val="00E56B3F"/>
    <w:rsid w:val="00E56CDB"/>
    <w:rsid w:val="00E576FD"/>
    <w:rsid w:val="00E57DDF"/>
    <w:rsid w:val="00E60076"/>
    <w:rsid w:val="00E6070B"/>
    <w:rsid w:val="00E60900"/>
    <w:rsid w:val="00E63A14"/>
    <w:rsid w:val="00E63E3C"/>
    <w:rsid w:val="00E63ED3"/>
    <w:rsid w:val="00E6451E"/>
    <w:rsid w:val="00E64549"/>
    <w:rsid w:val="00E64AE9"/>
    <w:rsid w:val="00E64F8E"/>
    <w:rsid w:val="00E6562E"/>
    <w:rsid w:val="00E657CB"/>
    <w:rsid w:val="00E65967"/>
    <w:rsid w:val="00E661BD"/>
    <w:rsid w:val="00E66B9D"/>
    <w:rsid w:val="00E66E6C"/>
    <w:rsid w:val="00E70C01"/>
    <w:rsid w:val="00E70FFA"/>
    <w:rsid w:val="00E71056"/>
    <w:rsid w:val="00E71E6C"/>
    <w:rsid w:val="00E721E7"/>
    <w:rsid w:val="00E724A1"/>
    <w:rsid w:val="00E72AB9"/>
    <w:rsid w:val="00E72CF1"/>
    <w:rsid w:val="00E72F32"/>
    <w:rsid w:val="00E74951"/>
    <w:rsid w:val="00E7499D"/>
    <w:rsid w:val="00E74C1A"/>
    <w:rsid w:val="00E75935"/>
    <w:rsid w:val="00E75D47"/>
    <w:rsid w:val="00E76C03"/>
    <w:rsid w:val="00E76FA5"/>
    <w:rsid w:val="00E773D8"/>
    <w:rsid w:val="00E80686"/>
    <w:rsid w:val="00E808C7"/>
    <w:rsid w:val="00E8121D"/>
    <w:rsid w:val="00E8141B"/>
    <w:rsid w:val="00E81AAE"/>
    <w:rsid w:val="00E81F5B"/>
    <w:rsid w:val="00E81F80"/>
    <w:rsid w:val="00E8223B"/>
    <w:rsid w:val="00E83411"/>
    <w:rsid w:val="00E83F99"/>
    <w:rsid w:val="00E842BC"/>
    <w:rsid w:val="00E84609"/>
    <w:rsid w:val="00E84B21"/>
    <w:rsid w:val="00E84DB5"/>
    <w:rsid w:val="00E84F15"/>
    <w:rsid w:val="00E85AA4"/>
    <w:rsid w:val="00E862EB"/>
    <w:rsid w:val="00E86788"/>
    <w:rsid w:val="00E86F28"/>
    <w:rsid w:val="00E87613"/>
    <w:rsid w:val="00E8789E"/>
    <w:rsid w:val="00E878E4"/>
    <w:rsid w:val="00E900FE"/>
    <w:rsid w:val="00E90221"/>
    <w:rsid w:val="00E907A9"/>
    <w:rsid w:val="00E91122"/>
    <w:rsid w:val="00E91545"/>
    <w:rsid w:val="00E916F9"/>
    <w:rsid w:val="00E91D25"/>
    <w:rsid w:val="00E91F44"/>
    <w:rsid w:val="00E92293"/>
    <w:rsid w:val="00E9293D"/>
    <w:rsid w:val="00E9320D"/>
    <w:rsid w:val="00E93252"/>
    <w:rsid w:val="00E93AF4"/>
    <w:rsid w:val="00E93DD6"/>
    <w:rsid w:val="00E94E66"/>
    <w:rsid w:val="00E9529E"/>
    <w:rsid w:val="00E95723"/>
    <w:rsid w:val="00E95C1D"/>
    <w:rsid w:val="00E965DC"/>
    <w:rsid w:val="00E97930"/>
    <w:rsid w:val="00EA0006"/>
    <w:rsid w:val="00EA0C84"/>
    <w:rsid w:val="00EA1764"/>
    <w:rsid w:val="00EA19C6"/>
    <w:rsid w:val="00EA1CA5"/>
    <w:rsid w:val="00EA1F08"/>
    <w:rsid w:val="00EA1FA3"/>
    <w:rsid w:val="00EA296A"/>
    <w:rsid w:val="00EA29F2"/>
    <w:rsid w:val="00EA2BE6"/>
    <w:rsid w:val="00EA3DFD"/>
    <w:rsid w:val="00EA417D"/>
    <w:rsid w:val="00EA5429"/>
    <w:rsid w:val="00EA5522"/>
    <w:rsid w:val="00EA5C23"/>
    <w:rsid w:val="00EA6A8B"/>
    <w:rsid w:val="00EA71C8"/>
    <w:rsid w:val="00EB1207"/>
    <w:rsid w:val="00EB13D0"/>
    <w:rsid w:val="00EB15C8"/>
    <w:rsid w:val="00EB1A00"/>
    <w:rsid w:val="00EB21CA"/>
    <w:rsid w:val="00EB23A3"/>
    <w:rsid w:val="00EB2CE2"/>
    <w:rsid w:val="00EB2DDC"/>
    <w:rsid w:val="00EB3A53"/>
    <w:rsid w:val="00EB3F6D"/>
    <w:rsid w:val="00EB44C0"/>
    <w:rsid w:val="00EB4B64"/>
    <w:rsid w:val="00EB501A"/>
    <w:rsid w:val="00EB54FC"/>
    <w:rsid w:val="00EB5AC0"/>
    <w:rsid w:val="00EB5AC9"/>
    <w:rsid w:val="00EB5B4C"/>
    <w:rsid w:val="00EB5D6C"/>
    <w:rsid w:val="00EB6022"/>
    <w:rsid w:val="00EB63BB"/>
    <w:rsid w:val="00EB717A"/>
    <w:rsid w:val="00EB766F"/>
    <w:rsid w:val="00EB7F44"/>
    <w:rsid w:val="00EC03E6"/>
    <w:rsid w:val="00EC0BFC"/>
    <w:rsid w:val="00EC1701"/>
    <w:rsid w:val="00EC2025"/>
    <w:rsid w:val="00EC2139"/>
    <w:rsid w:val="00EC2B6E"/>
    <w:rsid w:val="00EC2D1C"/>
    <w:rsid w:val="00EC377C"/>
    <w:rsid w:val="00EC3A57"/>
    <w:rsid w:val="00EC3E02"/>
    <w:rsid w:val="00EC3EE6"/>
    <w:rsid w:val="00EC4580"/>
    <w:rsid w:val="00EC4A9C"/>
    <w:rsid w:val="00EC5642"/>
    <w:rsid w:val="00EC5B7F"/>
    <w:rsid w:val="00EC6161"/>
    <w:rsid w:val="00EC6D5A"/>
    <w:rsid w:val="00EC6F6D"/>
    <w:rsid w:val="00EC72F3"/>
    <w:rsid w:val="00EC76E2"/>
    <w:rsid w:val="00EC77BD"/>
    <w:rsid w:val="00EC7DDF"/>
    <w:rsid w:val="00ED0491"/>
    <w:rsid w:val="00ED0BB0"/>
    <w:rsid w:val="00ED17ED"/>
    <w:rsid w:val="00ED1E46"/>
    <w:rsid w:val="00ED2037"/>
    <w:rsid w:val="00ED2064"/>
    <w:rsid w:val="00ED2943"/>
    <w:rsid w:val="00ED29ED"/>
    <w:rsid w:val="00ED2B39"/>
    <w:rsid w:val="00ED37B1"/>
    <w:rsid w:val="00ED38CE"/>
    <w:rsid w:val="00ED3D0C"/>
    <w:rsid w:val="00ED4285"/>
    <w:rsid w:val="00ED4820"/>
    <w:rsid w:val="00ED657E"/>
    <w:rsid w:val="00ED79BB"/>
    <w:rsid w:val="00EE1C4F"/>
    <w:rsid w:val="00EE2089"/>
    <w:rsid w:val="00EE36B0"/>
    <w:rsid w:val="00EE3B02"/>
    <w:rsid w:val="00EE5C23"/>
    <w:rsid w:val="00EE6399"/>
    <w:rsid w:val="00EE6E51"/>
    <w:rsid w:val="00EE6E78"/>
    <w:rsid w:val="00EE7769"/>
    <w:rsid w:val="00EF037C"/>
    <w:rsid w:val="00EF0E61"/>
    <w:rsid w:val="00EF1053"/>
    <w:rsid w:val="00EF1C58"/>
    <w:rsid w:val="00EF1F11"/>
    <w:rsid w:val="00EF26FC"/>
    <w:rsid w:val="00EF29EB"/>
    <w:rsid w:val="00EF2A2E"/>
    <w:rsid w:val="00EF2EA2"/>
    <w:rsid w:val="00EF3DF0"/>
    <w:rsid w:val="00EF47C6"/>
    <w:rsid w:val="00EF4D69"/>
    <w:rsid w:val="00EF5337"/>
    <w:rsid w:val="00EF5623"/>
    <w:rsid w:val="00EF5B5E"/>
    <w:rsid w:val="00EF5FC5"/>
    <w:rsid w:val="00EF6EEF"/>
    <w:rsid w:val="00EF70D0"/>
    <w:rsid w:val="00EF7468"/>
    <w:rsid w:val="00EF774D"/>
    <w:rsid w:val="00EF7AF3"/>
    <w:rsid w:val="00F0031E"/>
    <w:rsid w:val="00F006DB"/>
    <w:rsid w:val="00F01159"/>
    <w:rsid w:val="00F02415"/>
    <w:rsid w:val="00F0289E"/>
    <w:rsid w:val="00F03895"/>
    <w:rsid w:val="00F039ED"/>
    <w:rsid w:val="00F0516F"/>
    <w:rsid w:val="00F051D5"/>
    <w:rsid w:val="00F058B9"/>
    <w:rsid w:val="00F06136"/>
    <w:rsid w:val="00F06B59"/>
    <w:rsid w:val="00F07A41"/>
    <w:rsid w:val="00F109BD"/>
    <w:rsid w:val="00F1119E"/>
    <w:rsid w:val="00F11646"/>
    <w:rsid w:val="00F12105"/>
    <w:rsid w:val="00F12274"/>
    <w:rsid w:val="00F1270E"/>
    <w:rsid w:val="00F12F06"/>
    <w:rsid w:val="00F12F4E"/>
    <w:rsid w:val="00F139C6"/>
    <w:rsid w:val="00F13C45"/>
    <w:rsid w:val="00F14F93"/>
    <w:rsid w:val="00F1675B"/>
    <w:rsid w:val="00F16979"/>
    <w:rsid w:val="00F16A9D"/>
    <w:rsid w:val="00F16E23"/>
    <w:rsid w:val="00F17650"/>
    <w:rsid w:val="00F202F6"/>
    <w:rsid w:val="00F20B36"/>
    <w:rsid w:val="00F20CDF"/>
    <w:rsid w:val="00F20D5A"/>
    <w:rsid w:val="00F217BE"/>
    <w:rsid w:val="00F218AE"/>
    <w:rsid w:val="00F22FA0"/>
    <w:rsid w:val="00F2305A"/>
    <w:rsid w:val="00F23246"/>
    <w:rsid w:val="00F24297"/>
    <w:rsid w:val="00F24902"/>
    <w:rsid w:val="00F2499B"/>
    <w:rsid w:val="00F24D5D"/>
    <w:rsid w:val="00F25890"/>
    <w:rsid w:val="00F25FD4"/>
    <w:rsid w:val="00F264A8"/>
    <w:rsid w:val="00F30102"/>
    <w:rsid w:val="00F30463"/>
    <w:rsid w:val="00F305DC"/>
    <w:rsid w:val="00F30DC7"/>
    <w:rsid w:val="00F30F41"/>
    <w:rsid w:val="00F31B51"/>
    <w:rsid w:val="00F32C8B"/>
    <w:rsid w:val="00F32FBF"/>
    <w:rsid w:val="00F33599"/>
    <w:rsid w:val="00F3479E"/>
    <w:rsid w:val="00F34B2E"/>
    <w:rsid w:val="00F361ED"/>
    <w:rsid w:val="00F36B4E"/>
    <w:rsid w:val="00F36E1D"/>
    <w:rsid w:val="00F372A1"/>
    <w:rsid w:val="00F378DE"/>
    <w:rsid w:val="00F37BCC"/>
    <w:rsid w:val="00F402EF"/>
    <w:rsid w:val="00F41266"/>
    <w:rsid w:val="00F41369"/>
    <w:rsid w:val="00F4169F"/>
    <w:rsid w:val="00F41CDD"/>
    <w:rsid w:val="00F41DB6"/>
    <w:rsid w:val="00F41F95"/>
    <w:rsid w:val="00F42FEC"/>
    <w:rsid w:val="00F43557"/>
    <w:rsid w:val="00F4359B"/>
    <w:rsid w:val="00F43C1E"/>
    <w:rsid w:val="00F43D7D"/>
    <w:rsid w:val="00F44578"/>
    <w:rsid w:val="00F44BEF"/>
    <w:rsid w:val="00F45236"/>
    <w:rsid w:val="00F45C45"/>
    <w:rsid w:val="00F45D05"/>
    <w:rsid w:val="00F4637B"/>
    <w:rsid w:val="00F46A32"/>
    <w:rsid w:val="00F46A5E"/>
    <w:rsid w:val="00F47120"/>
    <w:rsid w:val="00F471AD"/>
    <w:rsid w:val="00F47231"/>
    <w:rsid w:val="00F474BA"/>
    <w:rsid w:val="00F4793F"/>
    <w:rsid w:val="00F47967"/>
    <w:rsid w:val="00F5181A"/>
    <w:rsid w:val="00F51B54"/>
    <w:rsid w:val="00F51EB3"/>
    <w:rsid w:val="00F521C6"/>
    <w:rsid w:val="00F523CB"/>
    <w:rsid w:val="00F52968"/>
    <w:rsid w:val="00F52E7D"/>
    <w:rsid w:val="00F531CF"/>
    <w:rsid w:val="00F53902"/>
    <w:rsid w:val="00F53A70"/>
    <w:rsid w:val="00F53D79"/>
    <w:rsid w:val="00F53FB3"/>
    <w:rsid w:val="00F540F1"/>
    <w:rsid w:val="00F547EA"/>
    <w:rsid w:val="00F55629"/>
    <w:rsid w:val="00F55C10"/>
    <w:rsid w:val="00F55CC9"/>
    <w:rsid w:val="00F55D5F"/>
    <w:rsid w:val="00F56387"/>
    <w:rsid w:val="00F56543"/>
    <w:rsid w:val="00F5700C"/>
    <w:rsid w:val="00F57653"/>
    <w:rsid w:val="00F6004E"/>
    <w:rsid w:val="00F60699"/>
    <w:rsid w:val="00F60CA9"/>
    <w:rsid w:val="00F60CE0"/>
    <w:rsid w:val="00F6192D"/>
    <w:rsid w:val="00F62B26"/>
    <w:rsid w:val="00F62BFD"/>
    <w:rsid w:val="00F64773"/>
    <w:rsid w:val="00F65671"/>
    <w:rsid w:val="00F674D3"/>
    <w:rsid w:val="00F675DF"/>
    <w:rsid w:val="00F67B4F"/>
    <w:rsid w:val="00F702E6"/>
    <w:rsid w:val="00F70F6D"/>
    <w:rsid w:val="00F7205C"/>
    <w:rsid w:val="00F75652"/>
    <w:rsid w:val="00F75CF4"/>
    <w:rsid w:val="00F75DB3"/>
    <w:rsid w:val="00F76A77"/>
    <w:rsid w:val="00F76AC9"/>
    <w:rsid w:val="00F77282"/>
    <w:rsid w:val="00F82197"/>
    <w:rsid w:val="00F82875"/>
    <w:rsid w:val="00F8326F"/>
    <w:rsid w:val="00F837EF"/>
    <w:rsid w:val="00F8397E"/>
    <w:rsid w:val="00F8429E"/>
    <w:rsid w:val="00F844BF"/>
    <w:rsid w:val="00F8490E"/>
    <w:rsid w:val="00F84B59"/>
    <w:rsid w:val="00F84F16"/>
    <w:rsid w:val="00F8535E"/>
    <w:rsid w:val="00F853A2"/>
    <w:rsid w:val="00F8554A"/>
    <w:rsid w:val="00F86BD0"/>
    <w:rsid w:val="00F86D21"/>
    <w:rsid w:val="00F86E7A"/>
    <w:rsid w:val="00F87516"/>
    <w:rsid w:val="00F87530"/>
    <w:rsid w:val="00F876A0"/>
    <w:rsid w:val="00F876ED"/>
    <w:rsid w:val="00F87935"/>
    <w:rsid w:val="00F87D0F"/>
    <w:rsid w:val="00F87E63"/>
    <w:rsid w:val="00F9072D"/>
    <w:rsid w:val="00F90FA4"/>
    <w:rsid w:val="00F912D9"/>
    <w:rsid w:val="00F920BE"/>
    <w:rsid w:val="00F92181"/>
    <w:rsid w:val="00F922A0"/>
    <w:rsid w:val="00F9296A"/>
    <w:rsid w:val="00F943A1"/>
    <w:rsid w:val="00F95E71"/>
    <w:rsid w:val="00F96B47"/>
    <w:rsid w:val="00F96EB3"/>
    <w:rsid w:val="00F97244"/>
    <w:rsid w:val="00F97A06"/>
    <w:rsid w:val="00F97D7F"/>
    <w:rsid w:val="00F97DEA"/>
    <w:rsid w:val="00FA00DE"/>
    <w:rsid w:val="00FA09C4"/>
    <w:rsid w:val="00FA0A53"/>
    <w:rsid w:val="00FA1694"/>
    <w:rsid w:val="00FA2607"/>
    <w:rsid w:val="00FA276F"/>
    <w:rsid w:val="00FA2C45"/>
    <w:rsid w:val="00FA434C"/>
    <w:rsid w:val="00FA45E5"/>
    <w:rsid w:val="00FA49B5"/>
    <w:rsid w:val="00FA4DF7"/>
    <w:rsid w:val="00FA560B"/>
    <w:rsid w:val="00FA5ADB"/>
    <w:rsid w:val="00FA5DBD"/>
    <w:rsid w:val="00FA60B6"/>
    <w:rsid w:val="00FA629D"/>
    <w:rsid w:val="00FA6630"/>
    <w:rsid w:val="00FA7650"/>
    <w:rsid w:val="00FB03F1"/>
    <w:rsid w:val="00FB1625"/>
    <w:rsid w:val="00FB16D1"/>
    <w:rsid w:val="00FB22F0"/>
    <w:rsid w:val="00FB2622"/>
    <w:rsid w:val="00FB27E9"/>
    <w:rsid w:val="00FB2957"/>
    <w:rsid w:val="00FB335D"/>
    <w:rsid w:val="00FB3B60"/>
    <w:rsid w:val="00FB41C9"/>
    <w:rsid w:val="00FB47EC"/>
    <w:rsid w:val="00FB498E"/>
    <w:rsid w:val="00FB4E9A"/>
    <w:rsid w:val="00FB5DFE"/>
    <w:rsid w:val="00FB615F"/>
    <w:rsid w:val="00FB67CE"/>
    <w:rsid w:val="00FB6F95"/>
    <w:rsid w:val="00FB710E"/>
    <w:rsid w:val="00FB7191"/>
    <w:rsid w:val="00FB75CC"/>
    <w:rsid w:val="00FB7984"/>
    <w:rsid w:val="00FB7A8C"/>
    <w:rsid w:val="00FC0068"/>
    <w:rsid w:val="00FC09DB"/>
    <w:rsid w:val="00FC0BFF"/>
    <w:rsid w:val="00FC44A5"/>
    <w:rsid w:val="00FC4A2A"/>
    <w:rsid w:val="00FC4BD3"/>
    <w:rsid w:val="00FC4CEC"/>
    <w:rsid w:val="00FC4E0C"/>
    <w:rsid w:val="00FC4F89"/>
    <w:rsid w:val="00FC52F7"/>
    <w:rsid w:val="00FC555D"/>
    <w:rsid w:val="00FC61C6"/>
    <w:rsid w:val="00FC628C"/>
    <w:rsid w:val="00FC6393"/>
    <w:rsid w:val="00FC703D"/>
    <w:rsid w:val="00FC72AB"/>
    <w:rsid w:val="00FC7AF8"/>
    <w:rsid w:val="00FC7E2E"/>
    <w:rsid w:val="00FD0CFE"/>
    <w:rsid w:val="00FD0FE5"/>
    <w:rsid w:val="00FD0FF5"/>
    <w:rsid w:val="00FD24FE"/>
    <w:rsid w:val="00FD27F9"/>
    <w:rsid w:val="00FD2958"/>
    <w:rsid w:val="00FD29B3"/>
    <w:rsid w:val="00FD2B92"/>
    <w:rsid w:val="00FD2C10"/>
    <w:rsid w:val="00FD3E4B"/>
    <w:rsid w:val="00FD4709"/>
    <w:rsid w:val="00FD52D6"/>
    <w:rsid w:val="00FD52F6"/>
    <w:rsid w:val="00FD5990"/>
    <w:rsid w:val="00FD5B63"/>
    <w:rsid w:val="00FD5D14"/>
    <w:rsid w:val="00FD5F5A"/>
    <w:rsid w:val="00FD6EBC"/>
    <w:rsid w:val="00FD75EB"/>
    <w:rsid w:val="00FD7993"/>
    <w:rsid w:val="00FD7AF8"/>
    <w:rsid w:val="00FD7DB2"/>
    <w:rsid w:val="00FE0CC8"/>
    <w:rsid w:val="00FE0DDE"/>
    <w:rsid w:val="00FE11F3"/>
    <w:rsid w:val="00FE1331"/>
    <w:rsid w:val="00FE1ED3"/>
    <w:rsid w:val="00FE200E"/>
    <w:rsid w:val="00FE274A"/>
    <w:rsid w:val="00FE2D6C"/>
    <w:rsid w:val="00FE2F72"/>
    <w:rsid w:val="00FE3079"/>
    <w:rsid w:val="00FE3780"/>
    <w:rsid w:val="00FE43AB"/>
    <w:rsid w:val="00FE4D88"/>
    <w:rsid w:val="00FE5005"/>
    <w:rsid w:val="00FE61B0"/>
    <w:rsid w:val="00FE647F"/>
    <w:rsid w:val="00FE7916"/>
    <w:rsid w:val="00FF023F"/>
    <w:rsid w:val="00FF02C1"/>
    <w:rsid w:val="00FF074A"/>
    <w:rsid w:val="00FF08D9"/>
    <w:rsid w:val="00FF1223"/>
    <w:rsid w:val="00FF1AC9"/>
    <w:rsid w:val="00FF1FF2"/>
    <w:rsid w:val="00FF2912"/>
    <w:rsid w:val="00FF2F5E"/>
    <w:rsid w:val="00FF30F5"/>
    <w:rsid w:val="00FF339A"/>
    <w:rsid w:val="00FF3402"/>
    <w:rsid w:val="00FF3805"/>
    <w:rsid w:val="00FF4103"/>
    <w:rsid w:val="00FF423A"/>
    <w:rsid w:val="00FF4851"/>
    <w:rsid w:val="00FF5170"/>
    <w:rsid w:val="00FF5AA9"/>
    <w:rsid w:val="00FF662A"/>
    <w:rsid w:val="00FF7583"/>
    <w:rsid w:val="00FF76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4:docId w14:val="6394D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37F78"/>
  </w:style>
  <w:style w:type="paragraph" w:styleId="1">
    <w:name w:val="heading 1"/>
    <w:aliases w:val="Заголовок1,Заголовок параграфа (1.),Section,Section Heading,level2 hdg,111"/>
    <w:basedOn w:val="a"/>
    <w:next w:val="a"/>
    <w:link w:val="10"/>
    <w:uiPriority w:val="9"/>
    <w:qFormat/>
    <w:rsid w:val="001F2DC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0">
    <w:name w:val="heading 2"/>
    <w:aliases w:val="Reset numbering,h2,h21,Заголовок пункта (1.1),5,222"/>
    <w:basedOn w:val="a"/>
    <w:next w:val="a"/>
    <w:link w:val="21"/>
    <w:uiPriority w:val="99"/>
    <w:unhideWhenUsed/>
    <w:qFormat/>
    <w:rsid w:val="001D4D1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aliases w:val="Level 1 - 1,Заголовок подпукта (1.1.1),H3"/>
    <w:basedOn w:val="a"/>
    <w:next w:val="a"/>
    <w:link w:val="30"/>
    <w:uiPriority w:val="9"/>
    <w:unhideWhenUsed/>
    <w:qFormat/>
    <w:rsid w:val="001D4D1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40">
    <w:name w:val="heading 4"/>
    <w:basedOn w:val="a"/>
    <w:next w:val="a"/>
    <w:link w:val="41"/>
    <w:uiPriority w:val="9"/>
    <w:unhideWhenUsed/>
    <w:qFormat/>
    <w:rsid w:val="001F2DC8"/>
    <w:pPr>
      <w:keepNext/>
      <w:keepLines/>
      <w:spacing w:before="40" w:after="0"/>
      <w:outlineLvl w:val="3"/>
    </w:pPr>
    <w:rPr>
      <w:rFonts w:ascii="Calibri Light" w:eastAsia="Times New Roman" w:hAnsi="Calibri Light" w:cs="Times New Roman"/>
      <w:i/>
      <w:iCs/>
      <w:color w:val="2E74B5"/>
    </w:rPr>
  </w:style>
  <w:style w:type="paragraph" w:styleId="5">
    <w:name w:val="heading 5"/>
    <w:basedOn w:val="a"/>
    <w:next w:val="a"/>
    <w:link w:val="50"/>
    <w:uiPriority w:val="9"/>
    <w:unhideWhenUsed/>
    <w:qFormat/>
    <w:rsid w:val="00590DB4"/>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Bullet List,FooterText,numbered,List Paragraph,ПАРАГРАФ,Абзац списка2,Нумерованый список,List Paragraph1"/>
    <w:basedOn w:val="a"/>
    <w:link w:val="a4"/>
    <w:uiPriority w:val="34"/>
    <w:qFormat/>
    <w:rsid w:val="001D4D13"/>
    <w:pPr>
      <w:ind w:left="720"/>
      <w:contextualSpacing/>
    </w:pPr>
    <w:rPr>
      <w:rFonts w:ascii="Calibri" w:eastAsia="Calibri" w:hAnsi="Calibri" w:cs="Times New Roman"/>
    </w:rPr>
  </w:style>
  <w:style w:type="character" w:customStyle="1" w:styleId="21">
    <w:name w:val="Заголовок 2 Знак"/>
    <w:aliases w:val="Reset numbering Знак,h2 Знак,h21 Знак,Заголовок пункта (1.1) Знак,5 Знак,222 Знак"/>
    <w:basedOn w:val="a0"/>
    <w:link w:val="20"/>
    <w:uiPriority w:val="99"/>
    <w:rsid w:val="001D4D13"/>
    <w:rPr>
      <w:rFonts w:asciiTheme="majorHAnsi" w:eastAsiaTheme="majorEastAsia" w:hAnsiTheme="majorHAnsi" w:cstheme="majorBidi"/>
      <w:color w:val="365F91" w:themeColor="accent1" w:themeShade="BF"/>
      <w:sz w:val="26"/>
      <w:szCs w:val="26"/>
    </w:rPr>
  </w:style>
  <w:style w:type="paragraph" w:styleId="a5">
    <w:name w:val="Title"/>
    <w:basedOn w:val="a"/>
    <w:next w:val="a"/>
    <w:link w:val="a6"/>
    <w:uiPriority w:val="10"/>
    <w:qFormat/>
    <w:rsid w:val="001D4D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1D4D13"/>
    <w:rPr>
      <w:rFonts w:asciiTheme="majorHAnsi" w:eastAsiaTheme="majorEastAsia" w:hAnsiTheme="majorHAnsi" w:cstheme="majorBidi"/>
      <w:spacing w:val="-10"/>
      <w:kern w:val="28"/>
      <w:sz w:val="56"/>
      <w:szCs w:val="56"/>
    </w:rPr>
  </w:style>
  <w:style w:type="character" w:customStyle="1" w:styleId="30">
    <w:name w:val="Заголовок 3 Знак"/>
    <w:aliases w:val="Level 1 - 1 Знак,Заголовок подпукта (1.1.1) Знак,H3 Знак"/>
    <w:basedOn w:val="a0"/>
    <w:link w:val="3"/>
    <w:uiPriority w:val="9"/>
    <w:rsid w:val="001D4D13"/>
    <w:rPr>
      <w:rFonts w:asciiTheme="majorHAnsi" w:eastAsiaTheme="majorEastAsia" w:hAnsiTheme="majorHAnsi" w:cstheme="majorBidi"/>
      <w:color w:val="243F60" w:themeColor="accent1" w:themeShade="7F"/>
      <w:sz w:val="24"/>
      <w:szCs w:val="24"/>
    </w:rPr>
  </w:style>
  <w:style w:type="paragraph" w:customStyle="1" w:styleId="subclauseindent">
    <w:name w:val="subclauseindent"/>
    <w:basedOn w:val="a"/>
    <w:uiPriority w:val="99"/>
    <w:rsid w:val="00A839F2"/>
    <w:pPr>
      <w:spacing w:before="120" w:after="120" w:line="240" w:lineRule="auto"/>
      <w:ind w:left="1701"/>
      <w:jc w:val="both"/>
    </w:pPr>
    <w:rPr>
      <w:rFonts w:ascii="Times New Roman" w:eastAsia="Times New Roman" w:hAnsi="Times New Roman" w:cs="Times New Roman"/>
      <w:szCs w:val="20"/>
      <w:lang w:val="en-GB"/>
    </w:rPr>
  </w:style>
  <w:style w:type="character" w:customStyle="1" w:styleId="10">
    <w:name w:val="Заголовок 1 Знак"/>
    <w:aliases w:val="Заголовок1 Знак,Заголовок параграфа (1.) Знак,Section Знак,Section Heading Знак,level2 hdg Знак,111 Знак"/>
    <w:basedOn w:val="a0"/>
    <w:link w:val="1"/>
    <w:uiPriority w:val="9"/>
    <w:rsid w:val="001F2DC8"/>
    <w:rPr>
      <w:rFonts w:asciiTheme="majorHAnsi" w:eastAsiaTheme="majorEastAsia" w:hAnsiTheme="majorHAnsi" w:cstheme="majorBidi"/>
      <w:color w:val="365F91" w:themeColor="accent1" w:themeShade="BF"/>
      <w:sz w:val="32"/>
      <w:szCs w:val="32"/>
    </w:rPr>
  </w:style>
  <w:style w:type="character" w:customStyle="1" w:styleId="41">
    <w:name w:val="Заголовок 4 Знак"/>
    <w:basedOn w:val="a0"/>
    <w:link w:val="40"/>
    <w:uiPriority w:val="9"/>
    <w:rsid w:val="001F2DC8"/>
    <w:rPr>
      <w:rFonts w:ascii="Calibri Light" w:eastAsia="Times New Roman" w:hAnsi="Calibri Light" w:cs="Times New Roman"/>
      <w:i/>
      <w:iCs/>
      <w:color w:val="2E74B5"/>
    </w:rPr>
  </w:style>
  <w:style w:type="character" w:styleId="a7">
    <w:name w:val="Strong"/>
    <w:basedOn w:val="a0"/>
    <w:uiPriority w:val="22"/>
    <w:qFormat/>
    <w:rsid w:val="001F2DC8"/>
    <w:rPr>
      <w:b/>
      <w:bCs/>
    </w:rPr>
  </w:style>
  <w:style w:type="paragraph" w:customStyle="1" w:styleId="22">
    <w:name w:val="?Заголовок2"/>
    <w:basedOn w:val="a"/>
    <w:link w:val="23"/>
    <w:qFormat/>
    <w:rsid w:val="001F2DC8"/>
    <w:pPr>
      <w:keepNext/>
      <w:spacing w:before="320" w:line="340" w:lineRule="exact"/>
      <w:ind w:left="284"/>
    </w:pPr>
    <w:rPr>
      <w:rFonts w:ascii="CharterC" w:eastAsia="Times New Roman" w:hAnsi="CharterC" w:cs="Times New Roman"/>
      <w:b/>
      <w:i/>
      <w:sz w:val="32"/>
      <w:szCs w:val="24"/>
      <w:lang w:eastAsia="ru-RU"/>
    </w:rPr>
  </w:style>
  <w:style w:type="character" w:customStyle="1" w:styleId="23">
    <w:name w:val="?Заголовок2 Знак"/>
    <w:link w:val="22"/>
    <w:rsid w:val="001F2DC8"/>
    <w:rPr>
      <w:rFonts w:ascii="CharterC" w:eastAsia="Times New Roman" w:hAnsi="CharterC" w:cs="Times New Roman"/>
      <w:b/>
      <w:i/>
      <w:sz w:val="32"/>
      <w:szCs w:val="24"/>
      <w:lang w:eastAsia="ru-RU"/>
    </w:rPr>
  </w:style>
  <w:style w:type="paragraph" w:customStyle="1" w:styleId="a8">
    <w:name w:val="?Текст таблицы"/>
    <w:basedOn w:val="a"/>
    <w:link w:val="a9"/>
    <w:qFormat/>
    <w:rsid w:val="001F2DC8"/>
    <w:pPr>
      <w:spacing w:before="20" w:after="20" w:line="240" w:lineRule="auto"/>
    </w:pPr>
    <w:rPr>
      <w:rFonts w:ascii="CharterC" w:eastAsia="Times New Roman" w:hAnsi="CharterC" w:cs="Times New Roman"/>
      <w:i/>
      <w:sz w:val="18"/>
      <w:szCs w:val="24"/>
      <w:lang w:eastAsia="ru-RU"/>
    </w:rPr>
  </w:style>
  <w:style w:type="character" w:customStyle="1" w:styleId="a9">
    <w:name w:val="?Текст таблицы Знак"/>
    <w:link w:val="a8"/>
    <w:rsid w:val="001F2DC8"/>
    <w:rPr>
      <w:rFonts w:ascii="CharterC" w:eastAsia="Times New Roman" w:hAnsi="CharterC" w:cs="Times New Roman"/>
      <w:i/>
      <w:sz w:val="18"/>
      <w:szCs w:val="24"/>
      <w:lang w:eastAsia="ru-RU"/>
    </w:rPr>
  </w:style>
  <w:style w:type="paragraph" w:customStyle="1" w:styleId="2">
    <w:name w:val="Заголовок2"/>
    <w:basedOn w:val="22"/>
    <w:next w:val="a"/>
    <w:link w:val="24"/>
    <w:qFormat/>
    <w:rsid w:val="001F2DC8"/>
    <w:pPr>
      <w:numPr>
        <w:ilvl w:val="1"/>
        <w:numId w:val="1"/>
      </w:numPr>
      <w:spacing w:line="288" w:lineRule="auto"/>
      <w:jc w:val="both"/>
    </w:pPr>
    <w:rPr>
      <w:rFonts w:ascii="Myriad Pro" w:hAnsi="Myriad Pro"/>
      <w:i w:val="0"/>
      <w:color w:val="76923C" w:themeColor="accent3" w:themeShade="BF"/>
      <w:sz w:val="28"/>
      <w:szCs w:val="28"/>
    </w:rPr>
  </w:style>
  <w:style w:type="character" w:customStyle="1" w:styleId="24">
    <w:name w:val="Заголовок2 Знак"/>
    <w:basedOn w:val="23"/>
    <w:link w:val="2"/>
    <w:rsid w:val="001F2DC8"/>
    <w:rPr>
      <w:rFonts w:ascii="Myriad Pro" w:eastAsia="Times New Roman" w:hAnsi="Myriad Pro" w:cs="Times New Roman"/>
      <w:b/>
      <w:i w:val="0"/>
      <w:color w:val="76923C" w:themeColor="accent3" w:themeShade="BF"/>
      <w:sz w:val="28"/>
      <w:szCs w:val="28"/>
      <w:lang w:eastAsia="ru-RU"/>
    </w:rPr>
  </w:style>
  <w:style w:type="character" w:customStyle="1" w:styleId="25">
    <w:name w:val="Основной текст (2)_"/>
    <w:basedOn w:val="a0"/>
    <w:link w:val="26"/>
    <w:rsid w:val="001F2DC8"/>
    <w:rPr>
      <w:rFonts w:ascii="Times New Roman" w:eastAsia="Times New Roman" w:hAnsi="Times New Roman" w:cs="Times New Roman"/>
      <w:shd w:val="clear" w:color="auto" w:fill="FFFFFF"/>
    </w:rPr>
  </w:style>
  <w:style w:type="paragraph" w:customStyle="1" w:styleId="26">
    <w:name w:val="Основной текст (2)"/>
    <w:basedOn w:val="a"/>
    <w:link w:val="25"/>
    <w:rsid w:val="001F2DC8"/>
    <w:pPr>
      <w:widowControl w:val="0"/>
      <w:shd w:val="clear" w:color="auto" w:fill="FFFFFF"/>
      <w:spacing w:after="0" w:line="360" w:lineRule="exact"/>
      <w:jc w:val="both"/>
    </w:pPr>
    <w:rPr>
      <w:rFonts w:ascii="Times New Roman" w:eastAsia="Times New Roman" w:hAnsi="Times New Roman" w:cs="Times New Roman"/>
    </w:rPr>
  </w:style>
  <w:style w:type="paragraph" w:customStyle="1" w:styleId="410">
    <w:name w:val="Заголовок 41"/>
    <w:basedOn w:val="a"/>
    <w:next w:val="a"/>
    <w:uiPriority w:val="9"/>
    <w:unhideWhenUsed/>
    <w:qFormat/>
    <w:rsid w:val="001F2DC8"/>
    <w:pPr>
      <w:keepNext/>
      <w:keepLines/>
      <w:spacing w:before="40" w:after="0"/>
      <w:outlineLvl w:val="3"/>
    </w:pPr>
    <w:rPr>
      <w:rFonts w:ascii="Calibri Light" w:eastAsia="Times New Roman" w:hAnsi="Calibri Light" w:cs="Times New Roman"/>
      <w:i/>
      <w:iCs/>
      <w:color w:val="2E74B5"/>
    </w:rPr>
  </w:style>
  <w:style w:type="numbering" w:customStyle="1" w:styleId="11">
    <w:name w:val="Нет списка1"/>
    <w:next w:val="a2"/>
    <w:uiPriority w:val="99"/>
    <w:semiHidden/>
    <w:unhideWhenUsed/>
    <w:rsid w:val="001F2DC8"/>
  </w:style>
  <w:style w:type="character" w:customStyle="1" w:styleId="apple-converted-space">
    <w:name w:val="apple-converted-space"/>
    <w:basedOn w:val="a0"/>
    <w:rsid w:val="001F2DC8"/>
  </w:style>
  <w:style w:type="character" w:styleId="aa">
    <w:name w:val="Hyperlink"/>
    <w:basedOn w:val="a0"/>
    <w:uiPriority w:val="99"/>
    <w:unhideWhenUsed/>
    <w:rsid w:val="001F2DC8"/>
    <w:rPr>
      <w:color w:val="0000FF"/>
      <w:u w:val="single"/>
    </w:rPr>
  </w:style>
  <w:style w:type="paragraph" w:styleId="ab">
    <w:name w:val="Normal (Web)"/>
    <w:basedOn w:val="a"/>
    <w:uiPriority w:val="99"/>
    <w:unhideWhenUsed/>
    <w:rsid w:val="001F2DC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2">
    <w:name w:val="Просмотренная гиперссылка1"/>
    <w:basedOn w:val="a0"/>
    <w:uiPriority w:val="99"/>
    <w:semiHidden/>
    <w:unhideWhenUsed/>
    <w:rsid w:val="001F2DC8"/>
    <w:rPr>
      <w:color w:val="954F72"/>
      <w:u w:val="single"/>
    </w:rPr>
  </w:style>
  <w:style w:type="paragraph" w:customStyle="1" w:styleId="font5">
    <w:name w:val="font5"/>
    <w:basedOn w:val="a"/>
    <w:rsid w:val="001F2DC8"/>
    <w:pPr>
      <w:spacing w:before="100" w:beforeAutospacing="1" w:after="100" w:afterAutospacing="1" w:line="240" w:lineRule="auto"/>
    </w:pPr>
    <w:rPr>
      <w:rFonts w:ascii="Times New Roman" w:eastAsia="Times New Roman" w:hAnsi="Times New Roman" w:cs="Times New Roman"/>
      <w:lang w:eastAsia="ru-RU"/>
    </w:rPr>
  </w:style>
  <w:style w:type="paragraph" w:customStyle="1" w:styleId="xl65">
    <w:name w:val="xl65"/>
    <w:basedOn w:val="a"/>
    <w:rsid w:val="001F2DC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eastAsia="ru-RU"/>
    </w:rPr>
  </w:style>
  <w:style w:type="paragraph" w:customStyle="1" w:styleId="xl66">
    <w:name w:val="xl66"/>
    <w:basedOn w:val="a"/>
    <w:rsid w:val="001F2DC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c">
    <w:name w:val="TOC Heading"/>
    <w:basedOn w:val="1"/>
    <w:next w:val="a"/>
    <w:uiPriority w:val="39"/>
    <w:unhideWhenUsed/>
    <w:qFormat/>
    <w:rsid w:val="001F2DC8"/>
    <w:pPr>
      <w:outlineLvl w:val="9"/>
    </w:pPr>
    <w:rPr>
      <w:lang w:eastAsia="ru-RU"/>
    </w:rPr>
  </w:style>
  <w:style w:type="paragraph" w:styleId="27">
    <w:name w:val="toc 2"/>
    <w:basedOn w:val="a"/>
    <w:next w:val="a"/>
    <w:autoRedefine/>
    <w:uiPriority w:val="39"/>
    <w:unhideWhenUsed/>
    <w:rsid w:val="001F2DC8"/>
    <w:pPr>
      <w:spacing w:after="100"/>
      <w:ind w:left="220"/>
    </w:pPr>
    <w:rPr>
      <w:rFonts w:ascii="Myriad Pro" w:hAnsi="Myriad Pro"/>
    </w:rPr>
  </w:style>
  <w:style w:type="paragraph" w:styleId="13">
    <w:name w:val="toc 1"/>
    <w:basedOn w:val="a"/>
    <w:next w:val="a"/>
    <w:autoRedefine/>
    <w:uiPriority w:val="39"/>
    <w:unhideWhenUsed/>
    <w:rsid w:val="001F2DC8"/>
    <w:pPr>
      <w:spacing w:after="100"/>
    </w:pPr>
    <w:rPr>
      <w:rFonts w:ascii="Myriad Pro" w:hAnsi="Myriad Pro"/>
    </w:rPr>
  </w:style>
  <w:style w:type="paragraph" w:customStyle="1" w:styleId="31">
    <w:name w:val="Оглавление 31"/>
    <w:basedOn w:val="a"/>
    <w:next w:val="a"/>
    <w:autoRedefine/>
    <w:uiPriority w:val="39"/>
    <w:unhideWhenUsed/>
    <w:rsid w:val="001F2DC8"/>
    <w:pPr>
      <w:spacing w:after="100"/>
      <w:ind w:left="440"/>
    </w:pPr>
    <w:rPr>
      <w:rFonts w:eastAsia="Times New Roman" w:cs="Times New Roman"/>
      <w:lang w:eastAsia="ru-RU"/>
    </w:rPr>
  </w:style>
  <w:style w:type="paragraph" w:styleId="ad">
    <w:name w:val="endnote text"/>
    <w:basedOn w:val="a"/>
    <w:link w:val="ae"/>
    <w:uiPriority w:val="99"/>
    <w:semiHidden/>
    <w:unhideWhenUsed/>
    <w:rsid w:val="001F2DC8"/>
    <w:pPr>
      <w:spacing w:after="0" w:line="240" w:lineRule="auto"/>
    </w:pPr>
    <w:rPr>
      <w:rFonts w:ascii="Myriad Pro" w:hAnsi="Myriad Pro"/>
      <w:sz w:val="20"/>
      <w:szCs w:val="20"/>
    </w:rPr>
  </w:style>
  <w:style w:type="character" w:customStyle="1" w:styleId="ae">
    <w:name w:val="Текст концевой сноски Знак"/>
    <w:basedOn w:val="a0"/>
    <w:link w:val="ad"/>
    <w:uiPriority w:val="99"/>
    <w:semiHidden/>
    <w:rsid w:val="001F2DC8"/>
    <w:rPr>
      <w:rFonts w:ascii="Myriad Pro" w:hAnsi="Myriad Pro"/>
      <w:sz w:val="20"/>
      <w:szCs w:val="20"/>
    </w:rPr>
  </w:style>
  <w:style w:type="character" w:styleId="af">
    <w:name w:val="endnote reference"/>
    <w:basedOn w:val="a0"/>
    <w:uiPriority w:val="99"/>
    <w:semiHidden/>
    <w:unhideWhenUsed/>
    <w:rsid w:val="001F2DC8"/>
    <w:rPr>
      <w:vertAlign w:val="superscript"/>
    </w:rPr>
  </w:style>
  <w:style w:type="character" w:customStyle="1" w:styleId="2115pt">
    <w:name w:val="Основной текст (2) + 11;5 pt;Курсив"/>
    <w:basedOn w:val="25"/>
    <w:rsid w:val="001F2DC8"/>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eastAsia="ru-RU" w:bidi="ru-RU"/>
    </w:rPr>
  </w:style>
  <w:style w:type="character" w:customStyle="1" w:styleId="28">
    <w:name w:val="Основной текст (2) + Полужирный;Курсив"/>
    <w:basedOn w:val="25"/>
    <w:rsid w:val="001F2DC8"/>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styleId="af0">
    <w:name w:val="FollowedHyperlink"/>
    <w:basedOn w:val="a0"/>
    <w:uiPriority w:val="99"/>
    <w:semiHidden/>
    <w:unhideWhenUsed/>
    <w:rsid w:val="001F2DC8"/>
    <w:rPr>
      <w:color w:val="800080" w:themeColor="followedHyperlink"/>
      <w:u w:val="single"/>
    </w:rPr>
  </w:style>
  <w:style w:type="character" w:customStyle="1" w:styleId="411">
    <w:name w:val="Заголовок 4 Знак1"/>
    <w:basedOn w:val="a0"/>
    <w:uiPriority w:val="9"/>
    <w:semiHidden/>
    <w:rsid w:val="001F2DC8"/>
    <w:rPr>
      <w:rFonts w:asciiTheme="majorHAnsi" w:eastAsiaTheme="majorEastAsia" w:hAnsiTheme="majorHAnsi" w:cstheme="majorBidi"/>
      <w:i/>
      <w:iCs/>
      <w:color w:val="365F91" w:themeColor="accent1" w:themeShade="BF"/>
    </w:rPr>
  </w:style>
  <w:style w:type="paragraph" w:styleId="af1">
    <w:name w:val="No Spacing"/>
    <w:link w:val="af2"/>
    <w:uiPriority w:val="1"/>
    <w:qFormat/>
    <w:rsid w:val="0029734F"/>
    <w:pPr>
      <w:spacing w:after="0" w:line="240" w:lineRule="auto"/>
    </w:pPr>
    <w:rPr>
      <w:rFonts w:eastAsiaTheme="minorEastAsia"/>
      <w:lang w:eastAsia="ru-RU"/>
    </w:rPr>
  </w:style>
  <w:style w:type="character" w:customStyle="1" w:styleId="af2">
    <w:name w:val="Без интервала Знак"/>
    <w:basedOn w:val="a0"/>
    <w:link w:val="af1"/>
    <w:uiPriority w:val="1"/>
    <w:rsid w:val="0029734F"/>
    <w:rPr>
      <w:rFonts w:eastAsiaTheme="minorEastAsia"/>
      <w:lang w:eastAsia="ru-RU"/>
    </w:rPr>
  </w:style>
  <w:style w:type="paragraph" w:styleId="32">
    <w:name w:val="toc 3"/>
    <w:basedOn w:val="a"/>
    <w:next w:val="a"/>
    <w:autoRedefine/>
    <w:uiPriority w:val="39"/>
    <w:unhideWhenUsed/>
    <w:rsid w:val="0010201D"/>
    <w:pPr>
      <w:tabs>
        <w:tab w:val="left" w:pos="1134"/>
        <w:tab w:val="right" w:leader="dot" w:pos="9345"/>
      </w:tabs>
      <w:spacing w:after="100"/>
      <w:ind w:left="440"/>
    </w:pPr>
  </w:style>
  <w:style w:type="paragraph" w:styleId="af3">
    <w:name w:val="header"/>
    <w:aliases w:val="encabezado,Header Char1,Header Char Char,Header Char2 Char Char,Header Char1 Char Char Char,Header Char Char Char Char Char,Header Char Char1 Char Char,Header Char,Header Char2 Char,Header Char1 Char Char,Header Char Char Char Char Зн"/>
    <w:basedOn w:val="a"/>
    <w:link w:val="af4"/>
    <w:uiPriority w:val="99"/>
    <w:unhideWhenUsed/>
    <w:rsid w:val="001335E3"/>
    <w:pPr>
      <w:tabs>
        <w:tab w:val="center" w:pos="4677"/>
        <w:tab w:val="right" w:pos="9355"/>
      </w:tabs>
      <w:spacing w:after="0" w:line="240" w:lineRule="auto"/>
    </w:pPr>
  </w:style>
  <w:style w:type="character" w:customStyle="1" w:styleId="af4">
    <w:name w:val="Верхний колонтитул Знак"/>
    <w:aliases w:val="encabezado Знак,Header Char1 Знак,Header Char Char Знак,Header Char2 Char Char Знак,Header Char1 Char Char Char Знак,Header Char Char Char Char Char Знак,Header Char Char1 Char Char Знак,Header Char Знак,Header Char2 Char Знак"/>
    <w:basedOn w:val="a0"/>
    <w:link w:val="af3"/>
    <w:uiPriority w:val="99"/>
    <w:rsid w:val="001335E3"/>
  </w:style>
  <w:style w:type="paragraph" w:styleId="af5">
    <w:name w:val="footer"/>
    <w:basedOn w:val="a"/>
    <w:link w:val="af6"/>
    <w:uiPriority w:val="99"/>
    <w:unhideWhenUsed/>
    <w:rsid w:val="001335E3"/>
    <w:pPr>
      <w:tabs>
        <w:tab w:val="center" w:pos="4677"/>
        <w:tab w:val="right" w:pos="9355"/>
      </w:tabs>
      <w:spacing w:after="0" w:line="240" w:lineRule="auto"/>
    </w:pPr>
  </w:style>
  <w:style w:type="character" w:customStyle="1" w:styleId="af6">
    <w:name w:val="Нижний колонтитул Знак"/>
    <w:basedOn w:val="a0"/>
    <w:link w:val="af5"/>
    <w:uiPriority w:val="99"/>
    <w:rsid w:val="001335E3"/>
  </w:style>
  <w:style w:type="paragraph" w:customStyle="1" w:styleId="ConsPlusNormal">
    <w:name w:val="ConsPlusNormal"/>
    <w:rsid w:val="00C86215"/>
    <w:pPr>
      <w:autoSpaceDE w:val="0"/>
      <w:autoSpaceDN w:val="0"/>
      <w:adjustRightInd w:val="0"/>
      <w:spacing w:after="0" w:line="240" w:lineRule="auto"/>
    </w:pPr>
    <w:rPr>
      <w:rFonts w:ascii="Myriad Pro" w:hAnsi="Myriad Pro" w:cs="Myriad Pro"/>
      <w:sz w:val="26"/>
      <w:szCs w:val="26"/>
    </w:rPr>
  </w:style>
  <w:style w:type="character" w:customStyle="1" w:styleId="33">
    <w:name w:val="Основной текст (3)_"/>
    <w:basedOn w:val="a0"/>
    <w:link w:val="34"/>
    <w:rsid w:val="00C86215"/>
    <w:rPr>
      <w:rFonts w:ascii="Times New Roman" w:eastAsia="Times New Roman" w:hAnsi="Times New Roman" w:cs="Times New Roman"/>
      <w:b/>
      <w:bCs/>
      <w:sz w:val="28"/>
      <w:szCs w:val="28"/>
      <w:shd w:val="clear" w:color="auto" w:fill="FFFFFF"/>
    </w:rPr>
  </w:style>
  <w:style w:type="character" w:customStyle="1" w:styleId="14">
    <w:name w:val="Заголовок №1_"/>
    <w:basedOn w:val="a0"/>
    <w:link w:val="15"/>
    <w:rsid w:val="00C86215"/>
    <w:rPr>
      <w:rFonts w:ascii="Times New Roman" w:eastAsia="Times New Roman" w:hAnsi="Times New Roman" w:cs="Times New Roman"/>
      <w:b/>
      <w:bCs/>
      <w:sz w:val="28"/>
      <w:szCs w:val="28"/>
      <w:shd w:val="clear" w:color="auto" w:fill="FFFFFF"/>
    </w:rPr>
  </w:style>
  <w:style w:type="character" w:customStyle="1" w:styleId="29">
    <w:name w:val="Подпись к таблице (2)_"/>
    <w:basedOn w:val="a0"/>
    <w:link w:val="2a"/>
    <w:rsid w:val="00C86215"/>
    <w:rPr>
      <w:rFonts w:ascii="Times New Roman" w:eastAsia="Times New Roman" w:hAnsi="Times New Roman" w:cs="Times New Roman"/>
      <w:b/>
      <w:bCs/>
      <w:sz w:val="28"/>
      <w:szCs w:val="28"/>
      <w:shd w:val="clear" w:color="auto" w:fill="FFFFFF"/>
    </w:rPr>
  </w:style>
  <w:style w:type="character" w:customStyle="1" w:styleId="295pt">
    <w:name w:val="Основной текст (2) + 9;5 pt"/>
    <w:basedOn w:val="25"/>
    <w:rsid w:val="00C86215"/>
    <w:rPr>
      <w:rFonts w:ascii="Times New Roman" w:eastAsia="Times New Roman" w:hAnsi="Times New Roman" w:cs="Times New Roman"/>
      <w:color w:val="000000"/>
      <w:spacing w:val="0"/>
      <w:w w:val="100"/>
      <w:position w:val="0"/>
      <w:sz w:val="19"/>
      <w:szCs w:val="19"/>
      <w:shd w:val="clear" w:color="auto" w:fill="FFFFFF"/>
      <w:lang w:val="ru-RU" w:eastAsia="ru-RU" w:bidi="ru-RU"/>
    </w:rPr>
  </w:style>
  <w:style w:type="character" w:customStyle="1" w:styleId="29pt">
    <w:name w:val="Основной текст (2) + 9 pt;Полужирный"/>
    <w:basedOn w:val="25"/>
    <w:rsid w:val="00C86215"/>
    <w:rPr>
      <w:rFonts w:ascii="Times New Roman" w:eastAsia="Times New Roman" w:hAnsi="Times New Roman" w:cs="Times New Roman"/>
      <w:b/>
      <w:bCs/>
      <w:color w:val="000000"/>
      <w:spacing w:val="0"/>
      <w:w w:val="100"/>
      <w:position w:val="0"/>
      <w:sz w:val="18"/>
      <w:szCs w:val="18"/>
      <w:shd w:val="clear" w:color="auto" w:fill="FFFFFF"/>
      <w:lang w:val="ru-RU" w:eastAsia="ru-RU" w:bidi="ru-RU"/>
    </w:rPr>
  </w:style>
  <w:style w:type="character" w:customStyle="1" w:styleId="29pt0">
    <w:name w:val="Основной текст (2) + 9 pt"/>
    <w:basedOn w:val="25"/>
    <w:rsid w:val="00C86215"/>
    <w:rPr>
      <w:rFonts w:ascii="Times New Roman" w:eastAsia="Times New Roman" w:hAnsi="Times New Roman" w:cs="Times New Roman"/>
      <w:color w:val="000000"/>
      <w:spacing w:val="0"/>
      <w:w w:val="100"/>
      <w:position w:val="0"/>
      <w:sz w:val="18"/>
      <w:szCs w:val="18"/>
      <w:shd w:val="clear" w:color="auto" w:fill="FFFFFF"/>
      <w:lang w:val="ru-RU" w:eastAsia="ru-RU" w:bidi="ru-RU"/>
    </w:rPr>
  </w:style>
  <w:style w:type="character" w:customStyle="1" w:styleId="213pt">
    <w:name w:val="Основной текст (2) + 13 pt"/>
    <w:basedOn w:val="25"/>
    <w:rsid w:val="00C86215"/>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paragraph" w:customStyle="1" w:styleId="34">
    <w:name w:val="Основной текст (3)"/>
    <w:basedOn w:val="a"/>
    <w:link w:val="33"/>
    <w:rsid w:val="00C86215"/>
    <w:pPr>
      <w:widowControl w:val="0"/>
      <w:shd w:val="clear" w:color="auto" w:fill="FFFFFF"/>
      <w:spacing w:after="240" w:line="310" w:lineRule="exact"/>
      <w:jc w:val="right"/>
    </w:pPr>
    <w:rPr>
      <w:rFonts w:ascii="Times New Roman" w:eastAsia="Times New Roman" w:hAnsi="Times New Roman" w:cs="Times New Roman"/>
      <w:b/>
      <w:bCs/>
      <w:sz w:val="28"/>
      <w:szCs w:val="28"/>
    </w:rPr>
  </w:style>
  <w:style w:type="paragraph" w:customStyle="1" w:styleId="15">
    <w:name w:val="Заголовок №1"/>
    <w:basedOn w:val="a"/>
    <w:link w:val="14"/>
    <w:rsid w:val="00C86215"/>
    <w:pPr>
      <w:widowControl w:val="0"/>
      <w:shd w:val="clear" w:color="auto" w:fill="FFFFFF"/>
      <w:spacing w:after="0" w:line="480" w:lineRule="exact"/>
      <w:jc w:val="right"/>
      <w:outlineLvl w:val="0"/>
    </w:pPr>
    <w:rPr>
      <w:rFonts w:ascii="Times New Roman" w:eastAsia="Times New Roman" w:hAnsi="Times New Roman" w:cs="Times New Roman"/>
      <w:b/>
      <w:bCs/>
      <w:sz w:val="28"/>
      <w:szCs w:val="28"/>
    </w:rPr>
  </w:style>
  <w:style w:type="paragraph" w:customStyle="1" w:styleId="2a">
    <w:name w:val="Подпись к таблице (2)"/>
    <w:basedOn w:val="a"/>
    <w:link w:val="29"/>
    <w:rsid w:val="00C86215"/>
    <w:pPr>
      <w:widowControl w:val="0"/>
      <w:shd w:val="clear" w:color="auto" w:fill="FFFFFF"/>
      <w:spacing w:after="0" w:line="310" w:lineRule="exact"/>
    </w:pPr>
    <w:rPr>
      <w:rFonts w:ascii="Times New Roman" w:eastAsia="Times New Roman" w:hAnsi="Times New Roman" w:cs="Times New Roman"/>
      <w:b/>
      <w:bCs/>
      <w:sz w:val="28"/>
      <w:szCs w:val="28"/>
    </w:rPr>
  </w:style>
  <w:style w:type="table" w:styleId="af7">
    <w:name w:val="Table Grid"/>
    <w:basedOn w:val="a1"/>
    <w:uiPriority w:val="39"/>
    <w:rsid w:val="00C86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8">
    <w:name w:val="Основной текст отчета"/>
    <w:rsid w:val="008C4307"/>
    <w:pPr>
      <w:spacing w:after="0" w:line="320" w:lineRule="atLeast"/>
      <w:ind w:firstLine="709"/>
      <w:jc w:val="both"/>
    </w:pPr>
    <w:rPr>
      <w:rFonts w:ascii="Times New Roman" w:eastAsia="Calibri" w:hAnsi="Times New Roman" w:cs="Times New Roman"/>
      <w:sz w:val="24"/>
      <w:szCs w:val="24"/>
      <w:lang w:eastAsia="ru-RU"/>
    </w:rPr>
  </w:style>
  <w:style w:type="paragraph" w:styleId="af9">
    <w:name w:val="Balloon Text"/>
    <w:basedOn w:val="a"/>
    <w:link w:val="afa"/>
    <w:uiPriority w:val="99"/>
    <w:semiHidden/>
    <w:unhideWhenUsed/>
    <w:rsid w:val="005F6A4F"/>
    <w:pPr>
      <w:spacing w:after="0" w:line="240" w:lineRule="auto"/>
    </w:pPr>
    <w:rPr>
      <w:rFonts w:ascii="Segoe UI" w:hAnsi="Segoe UI" w:cs="Segoe UI"/>
      <w:sz w:val="18"/>
      <w:szCs w:val="18"/>
    </w:rPr>
  </w:style>
  <w:style w:type="character" w:customStyle="1" w:styleId="afa">
    <w:name w:val="Текст выноски Знак"/>
    <w:basedOn w:val="a0"/>
    <w:link w:val="af9"/>
    <w:uiPriority w:val="99"/>
    <w:semiHidden/>
    <w:rsid w:val="005F6A4F"/>
    <w:rPr>
      <w:rFonts w:ascii="Segoe UI" w:hAnsi="Segoe UI" w:cs="Segoe UI"/>
      <w:sz w:val="18"/>
      <w:szCs w:val="18"/>
    </w:rPr>
  </w:style>
  <w:style w:type="paragraph" w:customStyle="1" w:styleId="afb">
    <w:name w:val="Текст записки"/>
    <w:basedOn w:val="a"/>
    <w:rsid w:val="003F5237"/>
    <w:pPr>
      <w:suppressAutoHyphens/>
      <w:spacing w:after="120" w:line="276" w:lineRule="auto"/>
      <w:ind w:firstLine="709"/>
      <w:jc w:val="both"/>
    </w:pPr>
    <w:rPr>
      <w:rFonts w:ascii="Calibri" w:eastAsia="Times New Roman" w:hAnsi="Calibri" w:cs="Calibri"/>
      <w:sz w:val="28"/>
      <w:szCs w:val="26"/>
      <w:lang w:eastAsia="ar-SA"/>
    </w:rPr>
  </w:style>
  <w:style w:type="paragraph" w:customStyle="1" w:styleId="afc">
    <w:name w:val="Текст ТЭП"/>
    <w:basedOn w:val="a"/>
    <w:qFormat/>
    <w:rsid w:val="003F5237"/>
    <w:pPr>
      <w:spacing w:after="0" w:line="312" w:lineRule="auto"/>
      <w:ind w:left="1418" w:right="284" w:firstLine="851"/>
      <w:jc w:val="both"/>
    </w:pPr>
    <w:rPr>
      <w:rFonts w:ascii="Times New Roman" w:eastAsia="Times New Roman" w:hAnsi="Times New Roman" w:cs="Times New Roman"/>
      <w:sz w:val="28"/>
      <w:szCs w:val="20"/>
      <w:lang w:eastAsia="ru-RU"/>
    </w:rPr>
  </w:style>
  <w:style w:type="table" w:customStyle="1" w:styleId="16">
    <w:name w:val="Стиль1"/>
    <w:basedOn w:val="a1"/>
    <w:uiPriority w:val="99"/>
    <w:rsid w:val="0098739C"/>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0" w:beforeAutospacing="0" w:afterLines="0" w:after="0" w:afterAutospacing="0" w:line="240" w:lineRule="auto"/>
        <w:ind w:leftChars="0" w:left="0" w:rightChars="0" w:right="0"/>
        <w:jc w:val="center"/>
      </w:pPr>
      <w:rPr>
        <w:rFonts w:ascii="Myriad Pro" w:hAnsi="Myriad Pro"/>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styleId="afd">
    <w:name w:val="Emphasis"/>
    <w:basedOn w:val="a0"/>
    <w:uiPriority w:val="20"/>
    <w:qFormat/>
    <w:rsid w:val="00487608"/>
    <w:rPr>
      <w:i/>
      <w:iCs/>
    </w:rPr>
  </w:style>
  <w:style w:type="character" w:customStyle="1" w:styleId="editsection">
    <w:name w:val="editsection"/>
    <w:basedOn w:val="a0"/>
    <w:rsid w:val="00487608"/>
  </w:style>
  <w:style w:type="character" w:customStyle="1" w:styleId="mw-headline">
    <w:name w:val="mw-headline"/>
    <w:basedOn w:val="a0"/>
    <w:rsid w:val="00487608"/>
  </w:style>
  <w:style w:type="character" w:customStyle="1" w:styleId="w">
    <w:name w:val="w"/>
    <w:basedOn w:val="a0"/>
    <w:rsid w:val="00487608"/>
  </w:style>
  <w:style w:type="paragraph" w:customStyle="1" w:styleId="bodytext">
    <w:name w:val="bodytext"/>
    <w:basedOn w:val="a"/>
    <w:rsid w:val="0048760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105pt">
    <w:name w:val="Основной текст (2) + 10;5 pt;Полужирный"/>
    <w:basedOn w:val="25"/>
    <w:rsid w:val="00487608"/>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u-RU" w:eastAsia="ru-RU" w:bidi="ru-RU"/>
    </w:rPr>
  </w:style>
  <w:style w:type="character" w:customStyle="1" w:styleId="1Exact">
    <w:name w:val="Заголовок №1 Exact"/>
    <w:basedOn w:val="a0"/>
    <w:rsid w:val="00487608"/>
    <w:rPr>
      <w:rFonts w:ascii="Times New Roman" w:eastAsia="Times New Roman" w:hAnsi="Times New Roman" w:cs="Times New Roman"/>
      <w:b/>
      <w:bCs/>
      <w:i w:val="0"/>
      <w:iCs w:val="0"/>
      <w:smallCaps w:val="0"/>
      <w:strike w:val="0"/>
      <w:sz w:val="26"/>
      <w:szCs w:val="26"/>
      <w:u w:val="none"/>
    </w:rPr>
  </w:style>
  <w:style w:type="character" w:customStyle="1" w:styleId="50">
    <w:name w:val="Заголовок 5 Знак"/>
    <w:basedOn w:val="a0"/>
    <w:link w:val="5"/>
    <w:uiPriority w:val="9"/>
    <w:rsid w:val="00590DB4"/>
    <w:rPr>
      <w:rFonts w:asciiTheme="majorHAnsi" w:eastAsiaTheme="majorEastAsia" w:hAnsiTheme="majorHAnsi" w:cstheme="majorBidi"/>
      <w:color w:val="365F91" w:themeColor="accent1" w:themeShade="BF"/>
    </w:rPr>
  </w:style>
  <w:style w:type="paragraph" w:styleId="4">
    <w:name w:val="List Number 4"/>
    <w:basedOn w:val="a"/>
    <w:uiPriority w:val="99"/>
    <w:rsid w:val="00590DB4"/>
    <w:pPr>
      <w:numPr>
        <w:numId w:val="3"/>
      </w:numPr>
      <w:tabs>
        <w:tab w:val="clear" w:pos="360"/>
        <w:tab w:val="num" w:pos="1209"/>
      </w:tabs>
      <w:spacing w:before="180" w:after="60" w:line="240" w:lineRule="auto"/>
      <w:ind w:left="1209"/>
    </w:pPr>
    <w:rPr>
      <w:rFonts w:ascii="Garamond" w:eastAsia="Times New Roman" w:hAnsi="Garamond" w:cs="Times New Roman"/>
      <w:szCs w:val="20"/>
      <w:lang w:val="en-GB"/>
    </w:rPr>
  </w:style>
  <w:style w:type="character" w:styleId="afe">
    <w:name w:val="page number"/>
    <w:basedOn w:val="a0"/>
    <w:uiPriority w:val="99"/>
    <w:rsid w:val="00590DB4"/>
    <w:rPr>
      <w:rFonts w:cs="Times New Roman"/>
    </w:rPr>
  </w:style>
  <w:style w:type="character" w:customStyle="1" w:styleId="aff">
    <w:name w:val="Текст примечания Знак"/>
    <w:basedOn w:val="a0"/>
    <w:link w:val="aff0"/>
    <w:uiPriority w:val="99"/>
    <w:semiHidden/>
    <w:rsid w:val="00590DB4"/>
    <w:rPr>
      <w:rFonts w:ascii="Times New Roman" w:eastAsia="Times New Roman" w:hAnsi="Times New Roman" w:cs="Times New Roman"/>
      <w:sz w:val="20"/>
      <w:szCs w:val="20"/>
      <w:lang w:eastAsia="ru-RU"/>
    </w:rPr>
  </w:style>
  <w:style w:type="paragraph" w:styleId="aff0">
    <w:name w:val="annotation text"/>
    <w:basedOn w:val="a"/>
    <w:link w:val="aff"/>
    <w:uiPriority w:val="99"/>
    <w:semiHidden/>
    <w:rsid w:val="00590DB4"/>
    <w:pPr>
      <w:spacing w:after="0" w:line="240" w:lineRule="auto"/>
    </w:pPr>
    <w:rPr>
      <w:rFonts w:ascii="Times New Roman" w:eastAsia="Times New Roman" w:hAnsi="Times New Roman" w:cs="Times New Roman"/>
      <w:sz w:val="20"/>
      <w:szCs w:val="20"/>
      <w:lang w:eastAsia="ru-RU"/>
    </w:rPr>
  </w:style>
  <w:style w:type="character" w:customStyle="1" w:styleId="17">
    <w:name w:val="Текст примечания Знак1"/>
    <w:basedOn w:val="a0"/>
    <w:uiPriority w:val="99"/>
    <w:semiHidden/>
    <w:rsid w:val="00590DB4"/>
    <w:rPr>
      <w:sz w:val="20"/>
      <w:szCs w:val="20"/>
    </w:rPr>
  </w:style>
  <w:style w:type="character" w:customStyle="1" w:styleId="aff1">
    <w:name w:val="Тема примечания Знак"/>
    <w:basedOn w:val="aff"/>
    <w:link w:val="aff2"/>
    <w:uiPriority w:val="99"/>
    <w:semiHidden/>
    <w:rsid w:val="00590DB4"/>
    <w:rPr>
      <w:rFonts w:ascii="Times New Roman" w:eastAsia="Times New Roman" w:hAnsi="Times New Roman" w:cs="Times New Roman"/>
      <w:b/>
      <w:bCs/>
      <w:sz w:val="20"/>
      <w:szCs w:val="20"/>
      <w:lang w:eastAsia="ru-RU"/>
    </w:rPr>
  </w:style>
  <w:style w:type="paragraph" w:styleId="aff2">
    <w:name w:val="annotation subject"/>
    <w:basedOn w:val="aff0"/>
    <w:next w:val="aff0"/>
    <w:link w:val="aff1"/>
    <w:uiPriority w:val="99"/>
    <w:semiHidden/>
    <w:rsid w:val="00590DB4"/>
    <w:rPr>
      <w:b/>
      <w:bCs/>
    </w:rPr>
  </w:style>
  <w:style w:type="character" w:customStyle="1" w:styleId="18">
    <w:name w:val="Тема примечания Знак1"/>
    <w:basedOn w:val="17"/>
    <w:uiPriority w:val="99"/>
    <w:semiHidden/>
    <w:rsid w:val="00590DB4"/>
    <w:rPr>
      <w:b/>
      <w:bCs/>
      <w:sz w:val="20"/>
      <w:szCs w:val="20"/>
    </w:rPr>
  </w:style>
  <w:style w:type="character" w:styleId="aff3">
    <w:name w:val="annotation reference"/>
    <w:basedOn w:val="a0"/>
    <w:uiPriority w:val="99"/>
    <w:semiHidden/>
    <w:rsid w:val="00590DB4"/>
    <w:rPr>
      <w:rFonts w:cs="Times New Roman"/>
      <w:sz w:val="16"/>
      <w:szCs w:val="16"/>
    </w:rPr>
  </w:style>
  <w:style w:type="paragraph" w:customStyle="1" w:styleId="ConsPlusNonformat">
    <w:name w:val="ConsPlusNonformat"/>
    <w:uiPriority w:val="99"/>
    <w:rsid w:val="00590DB4"/>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blk">
    <w:name w:val="blk"/>
    <w:basedOn w:val="a0"/>
    <w:rsid w:val="00590DB4"/>
  </w:style>
  <w:style w:type="character" w:customStyle="1" w:styleId="2TimesNewRoman">
    <w:name w:val="Основной текст (2) + Times New Roman"/>
    <w:basedOn w:val="25"/>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TimesNewRoman105pt1pt">
    <w:name w:val="Основной текст (2) + Times New Roman;10;5 pt;Курсив;Интервал 1 pt"/>
    <w:basedOn w:val="25"/>
    <w:rsid w:val="006E0004"/>
    <w:rPr>
      <w:rFonts w:ascii="Times New Roman" w:eastAsia="Times New Roman" w:hAnsi="Times New Roman" w:cs="Times New Roman"/>
      <w:b w:val="0"/>
      <w:bCs w:val="0"/>
      <w:i/>
      <w:iCs/>
      <w:smallCaps w:val="0"/>
      <w:strike w:val="0"/>
      <w:color w:val="000000"/>
      <w:spacing w:val="20"/>
      <w:w w:val="100"/>
      <w:position w:val="0"/>
      <w:sz w:val="21"/>
      <w:szCs w:val="21"/>
      <w:u w:val="none"/>
      <w:shd w:val="clear" w:color="auto" w:fill="FFFFFF"/>
      <w:lang w:val="ru-RU" w:eastAsia="ru-RU" w:bidi="ru-RU"/>
    </w:rPr>
  </w:style>
  <w:style w:type="character" w:customStyle="1" w:styleId="2TimesNewRoman6pt0pt">
    <w:name w:val="Основной текст (2) + Times New Roman;6 pt;Курсив;Интервал 0 pt"/>
    <w:basedOn w:val="25"/>
    <w:rsid w:val="006E0004"/>
    <w:rPr>
      <w:rFonts w:ascii="Times New Roman" w:eastAsia="Times New Roman" w:hAnsi="Times New Roman" w:cs="Times New Roman"/>
      <w:b w:val="0"/>
      <w:bCs w:val="0"/>
      <w:i/>
      <w:iCs/>
      <w:smallCaps w:val="0"/>
      <w:strike w:val="0"/>
      <w:color w:val="000000"/>
      <w:spacing w:val="10"/>
      <w:w w:val="100"/>
      <w:position w:val="0"/>
      <w:sz w:val="12"/>
      <w:szCs w:val="12"/>
      <w:u w:val="none"/>
      <w:shd w:val="clear" w:color="auto" w:fill="FFFFFF"/>
      <w:lang w:val="ru-RU" w:eastAsia="ru-RU" w:bidi="ru-RU"/>
    </w:rPr>
  </w:style>
  <w:style w:type="character" w:customStyle="1" w:styleId="24pt">
    <w:name w:val="Основной текст (2) + 4 pt;Курсив"/>
    <w:basedOn w:val="25"/>
    <w:rsid w:val="006E0004"/>
    <w:rPr>
      <w:rFonts w:ascii="Calibri" w:eastAsia="Calibri" w:hAnsi="Calibri" w:cs="Calibri"/>
      <w:b w:val="0"/>
      <w:bCs w:val="0"/>
      <w:i/>
      <w:iCs/>
      <w:smallCaps w:val="0"/>
      <w:strike w:val="0"/>
      <w:color w:val="000000"/>
      <w:spacing w:val="0"/>
      <w:w w:val="100"/>
      <w:position w:val="0"/>
      <w:sz w:val="8"/>
      <w:szCs w:val="8"/>
      <w:u w:val="none"/>
      <w:shd w:val="clear" w:color="auto" w:fill="FFFFFF"/>
      <w:lang w:val="ru-RU" w:eastAsia="ru-RU" w:bidi="ru-RU"/>
    </w:rPr>
  </w:style>
  <w:style w:type="character" w:customStyle="1" w:styleId="255pt">
    <w:name w:val="Основной текст (2) + 5;5 pt"/>
    <w:basedOn w:val="25"/>
    <w:rsid w:val="006E0004"/>
    <w:rPr>
      <w:rFonts w:ascii="Calibri" w:eastAsia="Calibri" w:hAnsi="Calibri" w:cs="Calibri"/>
      <w:b w:val="0"/>
      <w:bCs w:val="0"/>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210pt">
    <w:name w:val="Основной текст (2) + 10 pt"/>
    <w:basedOn w:val="25"/>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10pt0">
    <w:name w:val="Основной текст (2) + 10 pt;Полужирный"/>
    <w:basedOn w:val="25"/>
    <w:rsid w:val="006E0004"/>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paragraph" w:customStyle="1" w:styleId="NormalExport">
    <w:name w:val="Normal_Export"/>
    <w:basedOn w:val="a"/>
    <w:rsid w:val="006E0004"/>
    <w:pPr>
      <w:spacing w:after="0" w:line="240" w:lineRule="auto"/>
      <w:jc w:val="both"/>
    </w:pPr>
    <w:rPr>
      <w:rFonts w:ascii="Arial" w:eastAsia="Arial" w:hAnsi="Arial" w:cs="Arial"/>
      <w:color w:val="000000"/>
      <w:sz w:val="20"/>
      <w:szCs w:val="24"/>
      <w:shd w:val="clear" w:color="auto" w:fill="FFFFFF"/>
      <w:lang w:eastAsia="ru-RU"/>
    </w:rPr>
  </w:style>
  <w:style w:type="paragraph" w:customStyle="1" w:styleId="aff4">
    <w:name w:val="?Основной текст"/>
    <w:basedOn w:val="a"/>
    <w:link w:val="aff5"/>
    <w:uiPriority w:val="99"/>
    <w:qFormat/>
    <w:rsid w:val="00B75236"/>
    <w:pPr>
      <w:spacing w:before="52" w:after="0" w:line="300" w:lineRule="exact"/>
      <w:ind w:left="284" w:firstLine="170"/>
      <w:jc w:val="both"/>
    </w:pPr>
    <w:rPr>
      <w:rFonts w:ascii="CharterC" w:eastAsia="Times New Roman" w:hAnsi="CharterC" w:cs="Times New Roman"/>
      <w:szCs w:val="24"/>
      <w:lang w:eastAsia="ru-RU"/>
    </w:rPr>
  </w:style>
  <w:style w:type="character" w:customStyle="1" w:styleId="aff5">
    <w:name w:val="?Основной текст Знак"/>
    <w:link w:val="aff4"/>
    <w:uiPriority w:val="99"/>
    <w:rsid w:val="00B75236"/>
    <w:rPr>
      <w:rFonts w:ascii="CharterC" w:eastAsia="Times New Roman" w:hAnsi="CharterC" w:cs="Times New Roman"/>
      <w:szCs w:val="24"/>
      <w:lang w:eastAsia="ru-RU"/>
    </w:rPr>
  </w:style>
  <w:style w:type="paragraph" w:customStyle="1" w:styleId="Textbody">
    <w:name w:val="Text body"/>
    <w:basedOn w:val="a"/>
    <w:rsid w:val="0056089D"/>
    <w:pPr>
      <w:widowControl w:val="0"/>
      <w:suppressAutoHyphens/>
      <w:autoSpaceDN w:val="0"/>
      <w:spacing w:after="120" w:line="240" w:lineRule="auto"/>
      <w:textAlignment w:val="baseline"/>
    </w:pPr>
    <w:rPr>
      <w:rFonts w:ascii="Times New Roman" w:eastAsia="SimSun" w:hAnsi="Times New Roman" w:cs="Mangal"/>
      <w:kern w:val="3"/>
      <w:sz w:val="24"/>
      <w:szCs w:val="24"/>
      <w:lang w:eastAsia="zh-CN" w:bidi="hi-IN"/>
    </w:rPr>
  </w:style>
  <w:style w:type="paragraph" w:customStyle="1" w:styleId="ConsPlusTitle">
    <w:name w:val="ConsPlusTitle"/>
    <w:uiPriority w:val="99"/>
    <w:rsid w:val="00DD2A8E"/>
    <w:pPr>
      <w:autoSpaceDE w:val="0"/>
      <w:autoSpaceDN w:val="0"/>
      <w:adjustRightInd w:val="0"/>
      <w:spacing w:after="0" w:line="240" w:lineRule="auto"/>
    </w:pPr>
    <w:rPr>
      <w:rFonts w:ascii="Times New Roman" w:eastAsia="Times New Roman" w:hAnsi="Times New Roman" w:cs="Times New Roman"/>
      <w:b/>
      <w:bCs/>
      <w:sz w:val="24"/>
      <w:szCs w:val="24"/>
      <w:lang w:eastAsia="ru-RU"/>
    </w:rPr>
  </w:style>
  <w:style w:type="character" w:customStyle="1" w:styleId="212pt">
    <w:name w:val="Основной текст (2) + 12 pt"/>
    <w:basedOn w:val="25"/>
    <w:rsid w:val="00CC576C"/>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aff6">
    <w:name w:val="Знак"/>
    <w:basedOn w:val="a"/>
    <w:rsid w:val="000A273A"/>
    <w:pPr>
      <w:spacing w:line="240" w:lineRule="exact"/>
    </w:pPr>
    <w:rPr>
      <w:rFonts w:ascii="Verdana" w:eastAsia="Times New Roman" w:hAnsi="Verdana" w:cs="Verdana"/>
      <w:sz w:val="20"/>
      <w:szCs w:val="20"/>
      <w:lang w:val="en-US"/>
    </w:rPr>
  </w:style>
  <w:style w:type="character" w:customStyle="1" w:styleId="2Georgia85pt">
    <w:name w:val="Основной текст (2) + Georgia;8;5 pt"/>
    <w:basedOn w:val="25"/>
    <w:rsid w:val="007635DA"/>
    <w:rPr>
      <w:rFonts w:ascii="Georgia" w:eastAsia="Georgia" w:hAnsi="Georgia" w:cs="Georgia"/>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2b">
    <w:name w:val="Основной текст (2) + Малые прописные"/>
    <w:basedOn w:val="25"/>
    <w:rsid w:val="007635DA"/>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ru-RU" w:eastAsia="ru-RU" w:bidi="ru-RU"/>
    </w:rPr>
  </w:style>
  <w:style w:type="character" w:customStyle="1" w:styleId="35">
    <w:name w:val="Основной текст (3) + Не полужирный"/>
    <w:basedOn w:val="33"/>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2c">
    <w:name w:val="Основной текст (2) + Полужирный"/>
    <w:basedOn w:val="25"/>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s1">
    <w:name w:val="s_1"/>
    <w:basedOn w:val="a"/>
    <w:rsid w:val="002A7AE4"/>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9">
    <w:name w:val="s_9"/>
    <w:basedOn w:val="a"/>
    <w:rsid w:val="002A7AE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ff7">
    <w:name w:val="Body Text"/>
    <w:aliases w:val="Заг1"/>
    <w:basedOn w:val="a"/>
    <w:link w:val="aff8"/>
    <w:rsid w:val="00042363"/>
    <w:pPr>
      <w:spacing w:after="0" w:line="240" w:lineRule="auto"/>
    </w:pPr>
    <w:rPr>
      <w:rFonts w:ascii="Times New Roman" w:eastAsia="Times New Roman" w:hAnsi="Times New Roman" w:cs="Times New Roman"/>
      <w:sz w:val="24"/>
      <w:szCs w:val="20"/>
      <w:lang w:val="x-none" w:eastAsia="x-none"/>
    </w:rPr>
  </w:style>
  <w:style w:type="character" w:customStyle="1" w:styleId="aff8">
    <w:name w:val="Основной текст Знак"/>
    <w:aliases w:val="Заг1 Знак"/>
    <w:basedOn w:val="a0"/>
    <w:link w:val="aff7"/>
    <w:rsid w:val="00042363"/>
    <w:rPr>
      <w:rFonts w:ascii="Times New Roman" w:eastAsia="Times New Roman" w:hAnsi="Times New Roman" w:cs="Times New Roman"/>
      <w:sz w:val="24"/>
      <w:szCs w:val="20"/>
      <w:lang w:val="x-none" w:eastAsia="x-none"/>
    </w:rPr>
  </w:style>
  <w:style w:type="character" w:customStyle="1" w:styleId="Bodytext2">
    <w:name w:val="Body text (2)_"/>
    <w:basedOn w:val="a0"/>
    <w:link w:val="Bodytext20"/>
    <w:rsid w:val="00A62FBF"/>
    <w:rPr>
      <w:rFonts w:ascii="Times New Roman" w:eastAsia="Times New Roman" w:hAnsi="Times New Roman" w:cs="Times New Roman"/>
      <w:shd w:val="clear" w:color="auto" w:fill="FFFFFF"/>
    </w:rPr>
  </w:style>
  <w:style w:type="character" w:customStyle="1" w:styleId="Bodytext2Italic">
    <w:name w:val="Body text (2) + Italic"/>
    <w:basedOn w:val="Bodytext2"/>
    <w:rsid w:val="00A62FBF"/>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paragraph" w:customStyle="1" w:styleId="Bodytext20">
    <w:name w:val="Body text (2)"/>
    <w:basedOn w:val="a"/>
    <w:link w:val="Bodytext2"/>
    <w:rsid w:val="00A62FBF"/>
    <w:pPr>
      <w:widowControl w:val="0"/>
      <w:shd w:val="clear" w:color="auto" w:fill="FFFFFF"/>
      <w:spacing w:after="0" w:line="295" w:lineRule="exact"/>
      <w:ind w:hanging="1380"/>
      <w:jc w:val="both"/>
    </w:pPr>
    <w:rPr>
      <w:rFonts w:ascii="Times New Roman" w:eastAsia="Times New Roman" w:hAnsi="Times New Roman" w:cs="Times New Roman"/>
    </w:rPr>
  </w:style>
  <w:style w:type="character" w:customStyle="1" w:styleId="Bodytext275ptBoldSpacing1pt">
    <w:name w:val="Body text (2) + 7;5 pt;Bold;Spacing 1 pt"/>
    <w:basedOn w:val="Bodytext2"/>
    <w:rsid w:val="007F54CF"/>
    <w:rPr>
      <w:rFonts w:ascii="Times New Roman" w:eastAsia="Times New Roman" w:hAnsi="Times New Roman" w:cs="Times New Roman"/>
      <w:b/>
      <w:bCs/>
      <w:i w:val="0"/>
      <w:iCs w:val="0"/>
      <w:smallCaps w:val="0"/>
      <w:strike w:val="0"/>
      <w:color w:val="000000"/>
      <w:spacing w:val="20"/>
      <w:w w:val="100"/>
      <w:position w:val="0"/>
      <w:sz w:val="15"/>
      <w:szCs w:val="15"/>
      <w:u w:val="none"/>
      <w:shd w:val="clear" w:color="auto" w:fill="FFFFFF"/>
      <w:lang w:val="ru-RU" w:eastAsia="ru-RU" w:bidi="ru-RU"/>
    </w:rPr>
  </w:style>
  <w:style w:type="character" w:customStyle="1" w:styleId="Bodytext7">
    <w:name w:val="Body text (7)_"/>
    <w:basedOn w:val="a0"/>
    <w:link w:val="Bodytext70"/>
    <w:rsid w:val="007F54CF"/>
    <w:rPr>
      <w:rFonts w:ascii="Times New Roman" w:eastAsia="Times New Roman" w:hAnsi="Times New Roman" w:cs="Times New Roman"/>
      <w:sz w:val="26"/>
      <w:szCs w:val="26"/>
      <w:shd w:val="clear" w:color="auto" w:fill="FFFFFF"/>
    </w:rPr>
  </w:style>
  <w:style w:type="paragraph" w:customStyle="1" w:styleId="Bodytext70">
    <w:name w:val="Body text (7)"/>
    <w:basedOn w:val="a"/>
    <w:link w:val="Bodytext7"/>
    <w:rsid w:val="007F54CF"/>
    <w:pPr>
      <w:widowControl w:val="0"/>
      <w:shd w:val="clear" w:color="auto" w:fill="FFFFFF"/>
      <w:spacing w:after="0" w:line="284" w:lineRule="exact"/>
    </w:pPr>
    <w:rPr>
      <w:rFonts w:ascii="Times New Roman" w:eastAsia="Times New Roman" w:hAnsi="Times New Roman" w:cs="Times New Roman"/>
      <w:sz w:val="26"/>
      <w:szCs w:val="26"/>
    </w:rPr>
  </w:style>
  <w:style w:type="character" w:customStyle="1" w:styleId="19">
    <w:name w:val="Неразрешенное упоминание1"/>
    <w:basedOn w:val="a0"/>
    <w:uiPriority w:val="99"/>
    <w:semiHidden/>
    <w:unhideWhenUsed/>
    <w:rsid w:val="00A2153F"/>
    <w:rPr>
      <w:color w:val="605E5C"/>
      <w:shd w:val="clear" w:color="auto" w:fill="E1DFDD"/>
    </w:rPr>
  </w:style>
  <w:style w:type="character" w:customStyle="1" w:styleId="28pt">
    <w:name w:val="Основной текст (2) + 8 pt"/>
    <w:basedOn w:val="25"/>
    <w:rsid w:val="003A15A0"/>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28pt0">
    <w:name w:val="Основной текст (2) + 8 pt;Малые прописные"/>
    <w:basedOn w:val="25"/>
    <w:rsid w:val="003A15A0"/>
    <w:rPr>
      <w:rFonts w:ascii="Times New Roman" w:eastAsia="Times New Roman" w:hAnsi="Times New Roman" w:cs="Times New Roman"/>
      <w:b w:val="0"/>
      <w:bCs w:val="0"/>
      <w:i w:val="0"/>
      <w:iCs w:val="0"/>
      <w:smallCaps/>
      <w:strike w:val="0"/>
      <w:color w:val="000000"/>
      <w:spacing w:val="0"/>
      <w:w w:val="100"/>
      <w:position w:val="0"/>
      <w:sz w:val="16"/>
      <w:szCs w:val="16"/>
      <w:u w:val="none"/>
      <w:shd w:val="clear" w:color="auto" w:fill="FFFFFF"/>
      <w:lang w:val="en-US" w:eastAsia="en-US" w:bidi="en-US"/>
    </w:rPr>
  </w:style>
  <w:style w:type="character" w:customStyle="1" w:styleId="42">
    <w:name w:val="Основной текст (4)_"/>
    <w:basedOn w:val="a0"/>
    <w:link w:val="43"/>
    <w:rsid w:val="003A15A0"/>
    <w:rPr>
      <w:rFonts w:ascii="Times New Roman" w:eastAsia="Times New Roman" w:hAnsi="Times New Roman" w:cs="Times New Roman"/>
      <w:i/>
      <w:iCs/>
      <w:sz w:val="28"/>
      <w:szCs w:val="28"/>
      <w:shd w:val="clear" w:color="auto" w:fill="FFFFFF"/>
    </w:rPr>
  </w:style>
  <w:style w:type="paragraph" w:customStyle="1" w:styleId="43">
    <w:name w:val="Основной текст (4)"/>
    <w:basedOn w:val="a"/>
    <w:link w:val="42"/>
    <w:rsid w:val="003A15A0"/>
    <w:pPr>
      <w:widowControl w:val="0"/>
      <w:shd w:val="clear" w:color="auto" w:fill="FFFFFF"/>
      <w:spacing w:after="0" w:line="320" w:lineRule="exact"/>
    </w:pPr>
    <w:rPr>
      <w:rFonts w:ascii="Times New Roman" w:eastAsia="Times New Roman" w:hAnsi="Times New Roman" w:cs="Times New Roman"/>
      <w:i/>
      <w:iCs/>
      <w:sz w:val="28"/>
      <w:szCs w:val="28"/>
    </w:rPr>
  </w:style>
  <w:style w:type="character" w:customStyle="1" w:styleId="44">
    <w:name w:val="Основной текст (4) + Не курсив"/>
    <w:basedOn w:val="42"/>
    <w:rsid w:val="003A15A0"/>
    <w:rPr>
      <w:rFonts w:ascii="Times New Roman" w:eastAsia="Times New Roman" w:hAnsi="Times New Roman" w:cs="Times New Roman"/>
      <w:i/>
      <w:iCs/>
      <w:color w:val="000000"/>
      <w:spacing w:val="0"/>
      <w:w w:val="100"/>
      <w:position w:val="0"/>
      <w:sz w:val="28"/>
      <w:szCs w:val="28"/>
      <w:shd w:val="clear" w:color="auto" w:fill="FFFFFF"/>
      <w:lang w:val="ru-RU" w:eastAsia="ru-RU" w:bidi="ru-RU"/>
    </w:rPr>
  </w:style>
  <w:style w:type="character" w:customStyle="1" w:styleId="Exact">
    <w:name w:val="Подпись к таблице Exact"/>
    <w:basedOn w:val="a0"/>
    <w:rsid w:val="003A15A0"/>
    <w:rPr>
      <w:rFonts w:ascii="Times New Roman" w:eastAsia="Times New Roman" w:hAnsi="Times New Roman" w:cs="Times New Roman"/>
      <w:b w:val="0"/>
      <w:bCs w:val="0"/>
      <w:i w:val="0"/>
      <w:iCs w:val="0"/>
      <w:smallCaps w:val="0"/>
      <w:strike w:val="0"/>
      <w:sz w:val="28"/>
      <w:szCs w:val="28"/>
      <w:u w:val="none"/>
    </w:rPr>
  </w:style>
  <w:style w:type="character" w:customStyle="1" w:styleId="2PalatinoLinotype7pt">
    <w:name w:val="Основной текст (2) + Palatino Linotype;7 pt;Курсив"/>
    <w:basedOn w:val="25"/>
    <w:rsid w:val="003A15A0"/>
    <w:rPr>
      <w:rFonts w:ascii="Palatino Linotype" w:eastAsia="Palatino Linotype" w:hAnsi="Palatino Linotype" w:cs="Palatino Linotype"/>
      <w:b w:val="0"/>
      <w:bCs w:val="0"/>
      <w:i/>
      <w:iCs/>
      <w:smallCaps w:val="0"/>
      <w:strike w:val="0"/>
      <w:color w:val="000000"/>
      <w:spacing w:val="0"/>
      <w:w w:val="100"/>
      <w:position w:val="0"/>
      <w:sz w:val="14"/>
      <w:szCs w:val="14"/>
      <w:u w:val="none"/>
      <w:shd w:val="clear" w:color="auto" w:fill="FFFFFF"/>
      <w:lang w:val="ru-RU" w:eastAsia="ru-RU" w:bidi="ru-RU"/>
    </w:rPr>
  </w:style>
  <w:style w:type="character" w:customStyle="1" w:styleId="3Exact">
    <w:name w:val="Основной текст (3) Exact"/>
    <w:basedOn w:val="a0"/>
    <w:rsid w:val="003A15A0"/>
    <w:rPr>
      <w:rFonts w:ascii="Times New Roman" w:eastAsia="Times New Roman" w:hAnsi="Times New Roman" w:cs="Times New Roman"/>
      <w:b/>
      <w:bCs/>
      <w:i w:val="0"/>
      <w:iCs w:val="0"/>
      <w:smallCaps w:val="0"/>
      <w:strike w:val="0"/>
      <w:sz w:val="28"/>
      <w:szCs w:val="28"/>
      <w:u w:val="none"/>
    </w:rPr>
  </w:style>
  <w:style w:type="paragraph" w:styleId="HTML">
    <w:name w:val="HTML Preformatted"/>
    <w:basedOn w:val="a"/>
    <w:link w:val="HTML0"/>
    <w:uiPriority w:val="99"/>
    <w:unhideWhenUsed/>
    <w:rsid w:val="001B6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1B6661"/>
    <w:rPr>
      <w:rFonts w:ascii="Courier New" w:eastAsia="Times New Roman" w:hAnsi="Courier New" w:cs="Courier New"/>
      <w:sz w:val="20"/>
      <w:szCs w:val="20"/>
      <w:lang w:eastAsia="ru-RU"/>
    </w:rPr>
  </w:style>
  <w:style w:type="character" w:customStyle="1" w:styleId="a4">
    <w:name w:val="Абзац списка Знак"/>
    <w:aliases w:val="Bullet List Знак,FooterText Знак,numbered Знак,List Paragraph Знак,ПАРАГРАФ Знак,Абзац списка2 Знак,Нумерованый список Знак,List Paragraph1 Знак"/>
    <w:basedOn w:val="a0"/>
    <w:link w:val="a3"/>
    <w:uiPriority w:val="34"/>
    <w:rsid w:val="00713FAC"/>
    <w:rPr>
      <w:rFonts w:ascii="Calibri" w:eastAsia="Calibri" w:hAnsi="Calibri" w:cs="Times New Roman"/>
    </w:rPr>
  </w:style>
  <w:style w:type="paragraph" w:customStyle="1" w:styleId="formattext">
    <w:name w:val="formattext"/>
    <w:basedOn w:val="a"/>
    <w:rsid w:val="0071410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doctitleimportant">
    <w:name w:val="doc__title_important"/>
    <w:basedOn w:val="a0"/>
    <w:rsid w:val="009C0895"/>
  </w:style>
  <w:style w:type="character" w:customStyle="1" w:styleId="aff9">
    <w:name w:val="Колонтитул_"/>
    <w:basedOn w:val="a0"/>
    <w:rsid w:val="00D72F8F"/>
    <w:rPr>
      <w:rFonts w:ascii="Times New Roman" w:eastAsia="Times New Roman" w:hAnsi="Times New Roman" w:cs="Times New Roman"/>
      <w:b w:val="0"/>
      <w:bCs w:val="0"/>
      <w:i w:val="0"/>
      <w:iCs w:val="0"/>
      <w:smallCaps w:val="0"/>
      <w:strike w:val="0"/>
      <w:sz w:val="24"/>
      <w:szCs w:val="24"/>
      <w:u w:val="none"/>
    </w:rPr>
  </w:style>
  <w:style w:type="character" w:customStyle="1" w:styleId="affa">
    <w:name w:val="Колонтитул"/>
    <w:basedOn w:val="aff9"/>
    <w:rsid w:val="00D72F8F"/>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7pt">
    <w:name w:val="Основной текст (2) + 7 pt"/>
    <w:basedOn w:val="25"/>
    <w:rsid w:val="0042556B"/>
    <w:rPr>
      <w:rFonts w:ascii="Times New Roman" w:eastAsia="Times New Roman" w:hAnsi="Times New Roman" w:cs="Times New Roman"/>
      <w:color w:val="000000"/>
      <w:spacing w:val="0"/>
      <w:w w:val="100"/>
      <w:position w:val="0"/>
      <w:sz w:val="14"/>
      <w:szCs w:val="14"/>
      <w:shd w:val="clear" w:color="auto" w:fill="FFFFFF"/>
      <w:lang w:val="ru-RU" w:eastAsia="ru-RU" w:bidi="ru-RU"/>
    </w:rPr>
  </w:style>
  <w:style w:type="character" w:customStyle="1" w:styleId="45">
    <w:name w:val="Заголовок №4"/>
    <w:basedOn w:val="a0"/>
    <w:rsid w:val="0042556B"/>
    <w:rPr>
      <w:rFonts w:ascii="Times New Roman" w:eastAsia="Times New Roman" w:hAnsi="Times New Roman" w:cs="Times New Roman"/>
      <w:b/>
      <w:bCs/>
      <w:i w:val="0"/>
      <w:iCs w:val="0"/>
      <w:smallCaps w:val="0"/>
      <w:strike w:val="0"/>
      <w:color w:val="000000"/>
      <w:spacing w:val="0"/>
      <w:w w:val="100"/>
      <w:position w:val="0"/>
      <w:sz w:val="24"/>
      <w:szCs w:val="24"/>
      <w:u w:val="single"/>
      <w:lang w:val="ru-RU" w:eastAsia="ru-RU" w:bidi="ru-RU"/>
    </w:rPr>
  </w:style>
  <w:style w:type="character" w:customStyle="1" w:styleId="21pt">
    <w:name w:val="Основной текст (2) + Интервал 1 pt"/>
    <w:basedOn w:val="25"/>
    <w:rsid w:val="0042556B"/>
    <w:rPr>
      <w:rFonts w:ascii="Times New Roman" w:eastAsia="Times New Roman" w:hAnsi="Times New Roman" w:cs="Times New Roman"/>
      <w:color w:val="000000"/>
      <w:spacing w:val="30"/>
      <w:w w:val="100"/>
      <w:position w:val="0"/>
      <w:shd w:val="clear" w:color="auto" w:fill="FFFFFF"/>
      <w:lang w:val="ru-RU" w:eastAsia="ru-RU" w:bidi="ru-RU"/>
    </w:rPr>
  </w:style>
  <w:style w:type="character" w:customStyle="1" w:styleId="285pt">
    <w:name w:val="Основной текст (2) + 8;5 pt"/>
    <w:basedOn w:val="25"/>
    <w:rsid w:val="0042556B"/>
    <w:rPr>
      <w:rFonts w:ascii="Times New Roman" w:eastAsia="Times New Roman" w:hAnsi="Times New Roman" w:cs="Times New Roman"/>
      <w:color w:val="000000"/>
      <w:spacing w:val="0"/>
      <w:w w:val="100"/>
      <w:position w:val="0"/>
      <w:sz w:val="17"/>
      <w:szCs w:val="17"/>
      <w:shd w:val="clear" w:color="auto" w:fill="FFFFFF"/>
      <w:lang w:val="ru-RU" w:eastAsia="ru-RU" w:bidi="ru-RU"/>
    </w:rPr>
  </w:style>
  <w:style w:type="character" w:customStyle="1" w:styleId="275pt">
    <w:name w:val="Основной текст (2) + 7;5 pt"/>
    <w:basedOn w:val="25"/>
    <w:rsid w:val="008A0FB5"/>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affb">
    <w:name w:val="Подпись к таблице_"/>
    <w:basedOn w:val="a0"/>
    <w:link w:val="affc"/>
    <w:rsid w:val="008A0FB5"/>
    <w:rPr>
      <w:rFonts w:ascii="Times New Roman" w:eastAsia="Times New Roman" w:hAnsi="Times New Roman" w:cs="Times New Roman"/>
      <w:shd w:val="clear" w:color="auto" w:fill="FFFFFF"/>
    </w:rPr>
  </w:style>
  <w:style w:type="paragraph" w:customStyle="1" w:styleId="affc">
    <w:name w:val="Подпись к таблице"/>
    <w:basedOn w:val="a"/>
    <w:link w:val="affb"/>
    <w:rsid w:val="008A0FB5"/>
    <w:pPr>
      <w:widowControl w:val="0"/>
      <w:shd w:val="clear" w:color="auto" w:fill="FFFFFF"/>
      <w:spacing w:after="0" w:line="284" w:lineRule="exact"/>
      <w:ind w:hanging="380"/>
    </w:pPr>
    <w:rPr>
      <w:rFonts w:ascii="Times New Roman" w:eastAsia="Times New Roman" w:hAnsi="Times New Roman" w:cs="Times New Roman"/>
    </w:rPr>
  </w:style>
  <w:style w:type="character" w:customStyle="1" w:styleId="210pt1">
    <w:name w:val="Основной текст (2) + 10 pt;Курсив"/>
    <w:basedOn w:val="25"/>
    <w:rsid w:val="004A5078"/>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2115pt0">
    <w:name w:val="Основной текст (2) + 11;5 pt;Полужирный"/>
    <w:basedOn w:val="25"/>
    <w:rsid w:val="00E965DC"/>
    <w:rPr>
      <w:rFonts w:ascii="Times New Roman" w:eastAsia="Times New Roman" w:hAnsi="Times New Roman" w:cs="Times New Roman"/>
      <w:b/>
      <w:bCs/>
      <w:color w:val="000000"/>
      <w:spacing w:val="0"/>
      <w:w w:val="100"/>
      <w:position w:val="0"/>
      <w:sz w:val="23"/>
      <w:szCs w:val="23"/>
      <w:shd w:val="clear" w:color="auto" w:fill="FFFFFF"/>
      <w:lang w:val="ru-RU" w:eastAsia="ru-RU" w:bidi="ru-RU"/>
    </w:rPr>
  </w:style>
  <w:style w:type="paragraph" w:customStyle="1" w:styleId="Standard">
    <w:name w:val="Standard"/>
    <w:rsid w:val="007F109D"/>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user">
    <w:name w:val="Text body (user)"/>
    <w:basedOn w:val="a"/>
    <w:rsid w:val="007F109D"/>
    <w:pPr>
      <w:widowControl w:val="0"/>
      <w:suppressAutoHyphens/>
      <w:autoSpaceDN w:val="0"/>
      <w:spacing w:after="120" w:line="240" w:lineRule="auto"/>
      <w:textAlignment w:val="baseline"/>
    </w:pPr>
    <w:rPr>
      <w:rFonts w:ascii="Times New Roman" w:eastAsia="SimSun, 宋体" w:hAnsi="Times New Roman" w:cs="Mangal"/>
      <w:kern w:val="3"/>
      <w:sz w:val="24"/>
      <w:szCs w:val="24"/>
      <w:lang w:eastAsia="zh-CN" w:bidi="hi-IN"/>
    </w:rPr>
  </w:style>
  <w:style w:type="paragraph" w:styleId="36">
    <w:name w:val="Body Text 3"/>
    <w:basedOn w:val="a"/>
    <w:link w:val="37"/>
    <w:uiPriority w:val="99"/>
    <w:semiHidden/>
    <w:unhideWhenUsed/>
    <w:rsid w:val="006F33ED"/>
    <w:pPr>
      <w:spacing w:after="120"/>
    </w:pPr>
    <w:rPr>
      <w:sz w:val="16"/>
      <w:szCs w:val="16"/>
    </w:rPr>
  </w:style>
  <w:style w:type="character" w:customStyle="1" w:styleId="37">
    <w:name w:val="Основной текст 3 Знак"/>
    <w:basedOn w:val="a0"/>
    <w:link w:val="36"/>
    <w:uiPriority w:val="99"/>
    <w:semiHidden/>
    <w:rsid w:val="006F33ED"/>
    <w:rPr>
      <w:sz w:val="16"/>
      <w:szCs w:val="16"/>
    </w:rPr>
  </w:style>
  <w:style w:type="paragraph" w:styleId="2d">
    <w:name w:val="Body Text 2"/>
    <w:basedOn w:val="a"/>
    <w:link w:val="2e"/>
    <w:unhideWhenUsed/>
    <w:rsid w:val="00534317"/>
    <w:pPr>
      <w:spacing w:after="120" w:line="480" w:lineRule="auto"/>
    </w:pPr>
  </w:style>
  <w:style w:type="character" w:customStyle="1" w:styleId="2e">
    <w:name w:val="Основной текст 2 Знак"/>
    <w:basedOn w:val="a0"/>
    <w:link w:val="2d"/>
    <w:rsid w:val="00534317"/>
  </w:style>
  <w:style w:type="character" w:customStyle="1" w:styleId="38">
    <w:name w:val="Заголовок №3_"/>
    <w:basedOn w:val="a0"/>
    <w:link w:val="39"/>
    <w:rsid w:val="00534317"/>
    <w:rPr>
      <w:rFonts w:ascii="Times New Roman" w:eastAsia="Times New Roman" w:hAnsi="Times New Roman" w:cs="Times New Roman"/>
      <w:b/>
      <w:bCs/>
      <w:sz w:val="23"/>
      <w:szCs w:val="23"/>
      <w:shd w:val="clear" w:color="auto" w:fill="FFFFFF"/>
    </w:rPr>
  </w:style>
  <w:style w:type="paragraph" w:customStyle="1" w:styleId="39">
    <w:name w:val="Заголовок №3"/>
    <w:basedOn w:val="a"/>
    <w:link w:val="38"/>
    <w:rsid w:val="00534317"/>
    <w:pPr>
      <w:widowControl w:val="0"/>
      <w:shd w:val="clear" w:color="auto" w:fill="FFFFFF"/>
      <w:spacing w:before="260" w:after="260" w:line="254" w:lineRule="exact"/>
      <w:outlineLvl w:val="2"/>
    </w:pPr>
    <w:rPr>
      <w:rFonts w:ascii="Times New Roman" w:eastAsia="Times New Roman" w:hAnsi="Times New Roman" w:cs="Times New Roman"/>
      <w:b/>
      <w:bCs/>
      <w:sz w:val="23"/>
      <w:szCs w:val="23"/>
    </w:rPr>
  </w:style>
  <w:style w:type="character" w:customStyle="1" w:styleId="8">
    <w:name w:val="Основной текст (8)_"/>
    <w:basedOn w:val="a0"/>
    <w:link w:val="80"/>
    <w:rsid w:val="00534317"/>
    <w:rPr>
      <w:rFonts w:ascii="Times New Roman" w:eastAsia="Times New Roman" w:hAnsi="Times New Roman" w:cs="Times New Roman"/>
      <w:b/>
      <w:bCs/>
      <w:sz w:val="23"/>
      <w:szCs w:val="23"/>
      <w:shd w:val="clear" w:color="auto" w:fill="FFFFFF"/>
    </w:rPr>
  </w:style>
  <w:style w:type="character" w:customStyle="1" w:styleId="28pt1">
    <w:name w:val="Основной текст (2) + 8 pt;Курсив"/>
    <w:basedOn w:val="25"/>
    <w:rsid w:val="00534317"/>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ru-RU" w:eastAsia="ru-RU" w:bidi="ru-RU"/>
    </w:rPr>
  </w:style>
  <w:style w:type="character" w:customStyle="1" w:styleId="2Exact">
    <w:name w:val="Основной текст (2) Exact"/>
    <w:basedOn w:val="a0"/>
    <w:rsid w:val="00534317"/>
    <w:rPr>
      <w:rFonts w:ascii="Times New Roman" w:eastAsia="Times New Roman" w:hAnsi="Times New Roman" w:cs="Times New Roman"/>
      <w:b w:val="0"/>
      <w:bCs w:val="0"/>
      <w:i w:val="0"/>
      <w:iCs w:val="0"/>
      <w:smallCaps w:val="0"/>
      <w:strike w:val="0"/>
      <w:sz w:val="22"/>
      <w:szCs w:val="22"/>
      <w:u w:val="none"/>
    </w:rPr>
  </w:style>
  <w:style w:type="character" w:customStyle="1" w:styleId="295pt0">
    <w:name w:val="Основной текст (2) + 9;5 pt;Курсив"/>
    <w:basedOn w:val="25"/>
    <w:rsid w:val="00534317"/>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eastAsia="ru-RU" w:bidi="ru-RU"/>
    </w:rPr>
  </w:style>
  <w:style w:type="character" w:customStyle="1" w:styleId="212pt0">
    <w:name w:val="Основной текст (2) + 12 pt;Курсив"/>
    <w:basedOn w:val="25"/>
    <w:rsid w:val="00534317"/>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3pt0">
    <w:name w:val="Основной текст (2) + 13 pt;Полужирный"/>
    <w:basedOn w:val="25"/>
    <w:rsid w:val="00534317"/>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210pt2">
    <w:name w:val="Основной текст (2) + 10 pt;Курсив;Малые прописные"/>
    <w:basedOn w:val="25"/>
    <w:rsid w:val="00534317"/>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en-US" w:eastAsia="en-US" w:bidi="en-US"/>
    </w:rPr>
  </w:style>
  <w:style w:type="character" w:customStyle="1" w:styleId="215pt">
    <w:name w:val="Основной текст (2) + 15 pt;Полужирный"/>
    <w:basedOn w:val="25"/>
    <w:rsid w:val="00534317"/>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FFFFFF"/>
      <w:lang w:val="ru-RU" w:eastAsia="ru-RU" w:bidi="ru-RU"/>
    </w:rPr>
  </w:style>
  <w:style w:type="character" w:customStyle="1" w:styleId="26pt">
    <w:name w:val="Основной текст (2) + 6 pt"/>
    <w:basedOn w:val="25"/>
    <w:rsid w:val="00534317"/>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ru-RU" w:eastAsia="ru-RU" w:bidi="ru-RU"/>
    </w:rPr>
  </w:style>
  <w:style w:type="paragraph" w:customStyle="1" w:styleId="80">
    <w:name w:val="Основной текст (8)"/>
    <w:basedOn w:val="a"/>
    <w:link w:val="8"/>
    <w:rsid w:val="00534317"/>
    <w:pPr>
      <w:widowControl w:val="0"/>
      <w:shd w:val="clear" w:color="auto" w:fill="FFFFFF"/>
      <w:spacing w:after="0" w:line="270" w:lineRule="exact"/>
    </w:pPr>
    <w:rPr>
      <w:rFonts w:ascii="Times New Roman" w:eastAsia="Times New Roman" w:hAnsi="Times New Roman" w:cs="Times New Roman"/>
      <w:b/>
      <w:bCs/>
      <w:sz w:val="23"/>
      <w:szCs w:val="23"/>
    </w:rPr>
  </w:style>
  <w:style w:type="character" w:styleId="affd">
    <w:name w:val="Placeholder Text"/>
    <w:basedOn w:val="a0"/>
    <w:uiPriority w:val="99"/>
    <w:semiHidden/>
    <w:rsid w:val="00534317"/>
    <w:rPr>
      <w:color w:val="808080"/>
    </w:rPr>
  </w:style>
  <w:style w:type="character" w:customStyle="1" w:styleId="2f">
    <w:name w:val="Заголовок №2_"/>
    <w:basedOn w:val="a0"/>
    <w:link w:val="2f0"/>
    <w:rsid w:val="00B82ECE"/>
    <w:rPr>
      <w:rFonts w:ascii="Times New Roman" w:eastAsia="Times New Roman" w:hAnsi="Times New Roman" w:cs="Times New Roman"/>
      <w:b/>
      <w:bCs/>
      <w:shd w:val="clear" w:color="auto" w:fill="FFFFFF"/>
    </w:rPr>
  </w:style>
  <w:style w:type="character" w:customStyle="1" w:styleId="2f1">
    <w:name w:val="Основной текст (2) + Курсив"/>
    <w:basedOn w:val="25"/>
    <w:rsid w:val="00B82EC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ru-RU" w:eastAsia="ru-RU" w:bidi="ru-RU"/>
    </w:rPr>
  </w:style>
  <w:style w:type="paragraph" w:customStyle="1" w:styleId="2f0">
    <w:name w:val="Заголовок №2"/>
    <w:basedOn w:val="a"/>
    <w:link w:val="2f"/>
    <w:rsid w:val="00B82ECE"/>
    <w:pPr>
      <w:widowControl w:val="0"/>
      <w:shd w:val="clear" w:color="auto" w:fill="FFFFFF"/>
      <w:spacing w:after="0" w:line="244" w:lineRule="exact"/>
      <w:jc w:val="center"/>
      <w:outlineLvl w:val="1"/>
    </w:pPr>
    <w:rPr>
      <w:rFonts w:ascii="Times New Roman" w:eastAsia="Times New Roman" w:hAnsi="Times New Roman" w:cs="Times New Roman"/>
      <w:b/>
      <w:bCs/>
    </w:rPr>
  </w:style>
  <w:style w:type="paragraph" w:customStyle="1" w:styleId="affe">
    <w:name w:val="Заголовок статья"/>
    <w:basedOn w:val="39"/>
    <w:link w:val="afff"/>
    <w:qFormat/>
    <w:rsid w:val="00A94F79"/>
    <w:pPr>
      <w:spacing w:after="0" w:line="360" w:lineRule="auto"/>
      <w:ind w:firstLine="567"/>
      <w:jc w:val="both"/>
    </w:pPr>
    <w:rPr>
      <w:rFonts w:ascii="Myriad Pro" w:hAnsi="Myriad Pro"/>
      <w:sz w:val="26"/>
      <w:szCs w:val="26"/>
    </w:rPr>
  </w:style>
  <w:style w:type="character" w:customStyle="1" w:styleId="28pt2">
    <w:name w:val="Основной текст (2) + 8 pt;Полужирный"/>
    <w:basedOn w:val="25"/>
    <w:rsid w:val="000B00E2"/>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afff">
    <w:name w:val="Заголовок статья Знак"/>
    <w:basedOn w:val="a0"/>
    <w:link w:val="affe"/>
    <w:rsid w:val="00A94F79"/>
    <w:rPr>
      <w:rFonts w:ascii="Myriad Pro" w:eastAsia="Times New Roman" w:hAnsi="Myriad Pro" w:cs="Times New Roman"/>
      <w:b/>
      <w:bCs/>
      <w:sz w:val="26"/>
      <w:szCs w:val="26"/>
      <w:shd w:val="clear" w:color="auto" w:fill="FFFFFF"/>
    </w:rPr>
  </w:style>
  <w:style w:type="paragraph" w:styleId="46">
    <w:name w:val="toc 4"/>
    <w:basedOn w:val="a"/>
    <w:next w:val="a"/>
    <w:autoRedefine/>
    <w:uiPriority w:val="39"/>
    <w:unhideWhenUsed/>
    <w:rsid w:val="006927A5"/>
    <w:pPr>
      <w:spacing w:after="100"/>
      <w:ind w:left="660"/>
    </w:pPr>
    <w:rPr>
      <w:rFonts w:eastAsiaTheme="minorEastAsia"/>
      <w:lang w:eastAsia="ru-RU"/>
    </w:rPr>
  </w:style>
  <w:style w:type="paragraph" w:styleId="51">
    <w:name w:val="toc 5"/>
    <w:basedOn w:val="a"/>
    <w:next w:val="a"/>
    <w:autoRedefine/>
    <w:uiPriority w:val="39"/>
    <w:unhideWhenUsed/>
    <w:rsid w:val="006927A5"/>
    <w:pPr>
      <w:spacing w:after="100"/>
      <w:ind w:left="880"/>
    </w:pPr>
    <w:rPr>
      <w:rFonts w:eastAsiaTheme="minorEastAsia"/>
      <w:lang w:eastAsia="ru-RU"/>
    </w:rPr>
  </w:style>
  <w:style w:type="paragraph" w:styleId="6">
    <w:name w:val="toc 6"/>
    <w:basedOn w:val="a"/>
    <w:next w:val="a"/>
    <w:autoRedefine/>
    <w:uiPriority w:val="39"/>
    <w:unhideWhenUsed/>
    <w:rsid w:val="006927A5"/>
    <w:pPr>
      <w:spacing w:after="100"/>
      <w:ind w:left="1100"/>
    </w:pPr>
    <w:rPr>
      <w:rFonts w:eastAsiaTheme="minorEastAsia"/>
      <w:lang w:eastAsia="ru-RU"/>
    </w:rPr>
  </w:style>
  <w:style w:type="paragraph" w:styleId="7">
    <w:name w:val="toc 7"/>
    <w:basedOn w:val="a"/>
    <w:next w:val="a"/>
    <w:autoRedefine/>
    <w:uiPriority w:val="39"/>
    <w:unhideWhenUsed/>
    <w:rsid w:val="006927A5"/>
    <w:pPr>
      <w:spacing w:after="100"/>
      <w:ind w:left="1320"/>
    </w:pPr>
    <w:rPr>
      <w:rFonts w:eastAsiaTheme="minorEastAsia"/>
      <w:lang w:eastAsia="ru-RU"/>
    </w:rPr>
  </w:style>
  <w:style w:type="paragraph" w:styleId="81">
    <w:name w:val="toc 8"/>
    <w:basedOn w:val="a"/>
    <w:next w:val="a"/>
    <w:autoRedefine/>
    <w:uiPriority w:val="39"/>
    <w:unhideWhenUsed/>
    <w:rsid w:val="006927A5"/>
    <w:pPr>
      <w:spacing w:after="100"/>
      <w:ind w:left="1540"/>
    </w:pPr>
    <w:rPr>
      <w:rFonts w:eastAsiaTheme="minorEastAsia"/>
      <w:lang w:eastAsia="ru-RU"/>
    </w:rPr>
  </w:style>
  <w:style w:type="paragraph" w:styleId="9">
    <w:name w:val="toc 9"/>
    <w:basedOn w:val="a"/>
    <w:next w:val="a"/>
    <w:autoRedefine/>
    <w:uiPriority w:val="39"/>
    <w:unhideWhenUsed/>
    <w:rsid w:val="006927A5"/>
    <w:pPr>
      <w:spacing w:after="100"/>
      <w:ind w:left="1760"/>
    </w:pPr>
    <w:rPr>
      <w:rFonts w:eastAsiaTheme="minorEastAsia"/>
      <w:lang w:eastAsia="ru-RU"/>
    </w:rPr>
  </w:style>
  <w:style w:type="paragraph" w:styleId="afff0">
    <w:name w:val="Revision"/>
    <w:hidden/>
    <w:uiPriority w:val="99"/>
    <w:semiHidden/>
    <w:rsid w:val="000D1EE7"/>
    <w:pPr>
      <w:spacing w:after="0" w:line="240" w:lineRule="auto"/>
    </w:pPr>
  </w:style>
  <w:style w:type="character" w:customStyle="1" w:styleId="2TrebuchetMS65pt">
    <w:name w:val="Основной текст (2) + Trebuchet MS;6;5 pt"/>
    <w:basedOn w:val="25"/>
    <w:rsid w:val="003269F4"/>
    <w:rPr>
      <w:rFonts w:ascii="Trebuchet MS" w:eastAsia="Trebuchet MS" w:hAnsi="Trebuchet MS" w:cs="Trebuchet MS"/>
      <w:color w:val="000000"/>
      <w:spacing w:val="0"/>
      <w:w w:val="100"/>
      <w:position w:val="0"/>
      <w:sz w:val="13"/>
      <w:szCs w:val="13"/>
      <w:shd w:val="clear" w:color="auto" w:fill="FFFFFF"/>
      <w:lang w:val="ru-RU" w:eastAsia="ru-RU" w:bidi="ru-RU"/>
    </w:rPr>
  </w:style>
  <w:style w:type="character" w:customStyle="1" w:styleId="afff1">
    <w:name w:val="Цветовое выделение"/>
    <w:uiPriority w:val="99"/>
    <w:rsid w:val="00C8112F"/>
    <w:rPr>
      <w:b/>
      <w:bCs/>
      <w:color w:val="26282F"/>
    </w:rPr>
  </w:style>
  <w:style w:type="paragraph" w:styleId="afff2">
    <w:name w:val="footnote text"/>
    <w:basedOn w:val="a"/>
    <w:link w:val="afff3"/>
    <w:uiPriority w:val="99"/>
    <w:unhideWhenUsed/>
    <w:rsid w:val="00B918F6"/>
    <w:pPr>
      <w:spacing w:after="0" w:line="240" w:lineRule="auto"/>
    </w:pPr>
    <w:rPr>
      <w:sz w:val="20"/>
      <w:szCs w:val="20"/>
    </w:rPr>
  </w:style>
  <w:style w:type="character" w:customStyle="1" w:styleId="afff3">
    <w:name w:val="Текст сноски Знак"/>
    <w:basedOn w:val="a0"/>
    <w:link w:val="afff2"/>
    <w:uiPriority w:val="99"/>
    <w:rsid w:val="00B918F6"/>
    <w:rPr>
      <w:sz w:val="20"/>
      <w:szCs w:val="20"/>
    </w:rPr>
  </w:style>
  <w:style w:type="character" w:styleId="afff4">
    <w:name w:val="footnote reference"/>
    <w:basedOn w:val="a0"/>
    <w:uiPriority w:val="99"/>
    <w:semiHidden/>
    <w:unhideWhenUsed/>
    <w:rsid w:val="00B918F6"/>
    <w:rPr>
      <w:vertAlign w:val="superscript"/>
    </w:rPr>
  </w:style>
  <w:style w:type="paragraph" w:styleId="afff5">
    <w:name w:val="Subtitle"/>
    <w:basedOn w:val="a"/>
    <w:next w:val="a"/>
    <w:link w:val="afff6"/>
    <w:uiPriority w:val="11"/>
    <w:qFormat/>
    <w:rsid w:val="00D96B1E"/>
    <w:pPr>
      <w:numPr>
        <w:ilvl w:val="1"/>
      </w:numPr>
    </w:pPr>
    <w:rPr>
      <w:rFonts w:eastAsiaTheme="minorEastAsia"/>
      <w:color w:val="5A5A5A" w:themeColor="text1" w:themeTint="A5"/>
      <w:spacing w:val="15"/>
    </w:rPr>
  </w:style>
  <w:style w:type="character" w:customStyle="1" w:styleId="afff6">
    <w:name w:val="Подзаголовок Знак"/>
    <w:basedOn w:val="a0"/>
    <w:link w:val="afff5"/>
    <w:uiPriority w:val="11"/>
    <w:rsid w:val="00D96B1E"/>
    <w:rPr>
      <w:rFonts w:eastAsiaTheme="minorEastAsia"/>
      <w:color w:val="5A5A5A" w:themeColor="text1" w:themeTint="A5"/>
      <w:spacing w:val="15"/>
    </w:rPr>
  </w:style>
  <w:style w:type="character" w:customStyle="1" w:styleId="afff7">
    <w:name w:val="Основной текст_"/>
    <w:basedOn w:val="a0"/>
    <w:link w:val="2f2"/>
    <w:rsid w:val="00CE2BEF"/>
    <w:rPr>
      <w:rFonts w:ascii="Times New Roman" w:eastAsia="Times New Roman" w:hAnsi="Times New Roman" w:cs="Times New Roman"/>
      <w:sz w:val="26"/>
      <w:szCs w:val="26"/>
      <w:shd w:val="clear" w:color="auto" w:fill="FFFFFF"/>
    </w:rPr>
  </w:style>
  <w:style w:type="character" w:customStyle="1" w:styleId="1a">
    <w:name w:val="Основной текст1"/>
    <w:basedOn w:val="afff7"/>
    <w:rsid w:val="00CE2BEF"/>
    <w:rPr>
      <w:rFonts w:ascii="Times New Roman" w:eastAsia="Times New Roman" w:hAnsi="Times New Roman" w:cs="Times New Roman"/>
      <w:color w:val="000000"/>
      <w:spacing w:val="0"/>
      <w:w w:val="100"/>
      <w:position w:val="0"/>
      <w:sz w:val="26"/>
      <w:szCs w:val="26"/>
      <w:shd w:val="clear" w:color="auto" w:fill="FFFFFF"/>
      <w:lang w:val="ru-RU"/>
    </w:rPr>
  </w:style>
  <w:style w:type="paragraph" w:customStyle="1" w:styleId="2f2">
    <w:name w:val="Основной текст2"/>
    <w:basedOn w:val="a"/>
    <w:link w:val="afff7"/>
    <w:rsid w:val="00CE2BEF"/>
    <w:pPr>
      <w:widowControl w:val="0"/>
      <w:shd w:val="clear" w:color="auto" w:fill="FFFFFF"/>
      <w:spacing w:before="300" w:after="0" w:line="360" w:lineRule="exact"/>
      <w:jc w:val="both"/>
    </w:pPr>
    <w:rPr>
      <w:rFonts w:ascii="Times New Roman" w:eastAsia="Times New Roman" w:hAnsi="Times New Roman" w:cs="Times New Roman"/>
      <w:sz w:val="26"/>
      <w:szCs w:val="26"/>
    </w:rPr>
  </w:style>
  <w:style w:type="paragraph" w:customStyle="1" w:styleId="70">
    <w:name w:val="Основной текст7"/>
    <w:basedOn w:val="a"/>
    <w:rsid w:val="000A1B47"/>
    <w:pPr>
      <w:shd w:val="clear" w:color="auto" w:fill="FFFFFF"/>
      <w:spacing w:before="780" w:after="0" w:line="274" w:lineRule="exact"/>
      <w:jc w:val="both"/>
    </w:pPr>
  </w:style>
  <w:style w:type="character" w:customStyle="1" w:styleId="47">
    <w:name w:val="Основной текст4"/>
    <w:basedOn w:val="a0"/>
    <w:rsid w:val="000A1B47"/>
    <w:rPr>
      <w:rFonts w:ascii="Times New Roman" w:hAnsi="Times New Roman" w:cs="Times New Roman" w:hint="default"/>
      <w:color w:val="000000"/>
      <w:spacing w:val="0"/>
      <w:position w:val="0"/>
      <w:shd w:val="clear" w:color="auto" w:fill="FFFFFF"/>
    </w:rPr>
  </w:style>
  <w:style w:type="character" w:customStyle="1" w:styleId="9pt">
    <w:name w:val="Основной текст + 9 pt"/>
    <w:basedOn w:val="afff7"/>
    <w:rsid w:val="00520749"/>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FFFFFF"/>
      <w:lang w:val="ru-RU"/>
    </w:rPr>
  </w:style>
  <w:style w:type="character" w:customStyle="1" w:styleId="9pt2pt">
    <w:name w:val="Основной текст + 9 pt;Интервал 2 pt"/>
    <w:basedOn w:val="afff7"/>
    <w:rsid w:val="00520749"/>
    <w:rPr>
      <w:rFonts w:ascii="Times New Roman" w:eastAsia="Times New Roman" w:hAnsi="Times New Roman" w:cs="Times New Roman"/>
      <w:b w:val="0"/>
      <w:bCs w:val="0"/>
      <w:i w:val="0"/>
      <w:iCs w:val="0"/>
      <w:smallCaps w:val="0"/>
      <w:strike w:val="0"/>
      <w:color w:val="000000"/>
      <w:spacing w:val="50"/>
      <w:w w:val="100"/>
      <w:position w:val="0"/>
      <w:sz w:val="18"/>
      <w:szCs w:val="18"/>
      <w:u w:val="none"/>
      <w:shd w:val="clear" w:color="auto" w:fill="FFFFFF"/>
      <w:lang w:val="ru-RU"/>
    </w:rPr>
  </w:style>
  <w:style w:type="paragraph" w:customStyle="1" w:styleId="3a">
    <w:name w:val="Основной текст3"/>
    <w:basedOn w:val="a"/>
    <w:rsid w:val="00520749"/>
    <w:pPr>
      <w:widowControl w:val="0"/>
      <w:shd w:val="clear" w:color="auto" w:fill="FFFFFF"/>
      <w:spacing w:before="660" w:after="660" w:line="0" w:lineRule="atLeast"/>
      <w:jc w:val="both"/>
    </w:pPr>
    <w:rPr>
      <w:rFonts w:ascii="Times New Roman" w:eastAsia="Times New Roman" w:hAnsi="Times New Roman" w:cs="Times New Roman"/>
      <w:color w:val="000000"/>
      <w:sz w:val="26"/>
      <w:szCs w:val="26"/>
      <w:lang w:eastAsia="ru-RU"/>
    </w:rPr>
  </w:style>
  <w:style w:type="character" w:customStyle="1" w:styleId="95pt">
    <w:name w:val="Основной текст + 9;5 pt"/>
    <w:basedOn w:val="afff7"/>
    <w:rsid w:val="00DA30CD"/>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FFFFFF"/>
      <w:lang w:val="ru-RU"/>
    </w:rPr>
  </w:style>
  <w:style w:type="character" w:customStyle="1" w:styleId="115pt">
    <w:name w:val="Основной текст + 11;5 pt"/>
    <w:basedOn w:val="afff7"/>
    <w:rsid w:val="00DA30CD"/>
    <w:rPr>
      <w:rFonts w:ascii="Times New Roman" w:eastAsia="Times New Roman" w:hAnsi="Times New Roman" w:cs="Times New Roman"/>
      <w:b w:val="0"/>
      <w:bCs w:val="0"/>
      <w:i w:val="0"/>
      <w:iCs w:val="0"/>
      <w:smallCaps w:val="0"/>
      <w:strike w:val="0"/>
      <w:color w:val="000000"/>
      <w:spacing w:val="0"/>
      <w:w w:val="100"/>
      <w:position w:val="0"/>
      <w:sz w:val="23"/>
      <w:szCs w:val="23"/>
      <w:u w:val="none"/>
      <w:shd w:val="clear" w:color="auto" w:fill="FFFFFF"/>
      <w:lang w:val="ru-RU"/>
    </w:rPr>
  </w:style>
  <w:style w:type="character" w:customStyle="1" w:styleId="85pt">
    <w:name w:val="Основной текст + 8;5 pt"/>
    <w:basedOn w:val="afff7"/>
    <w:rsid w:val="003249A3"/>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FFFFFF"/>
      <w:lang w:val="ru-RU"/>
    </w:rPr>
  </w:style>
  <w:style w:type="character" w:customStyle="1" w:styleId="85pt0">
    <w:name w:val="Основной текст + 8;5 pt;Полужирный"/>
    <w:basedOn w:val="afff7"/>
    <w:rsid w:val="003249A3"/>
    <w:rPr>
      <w:rFonts w:ascii="Times New Roman" w:eastAsia="Times New Roman" w:hAnsi="Times New Roman" w:cs="Times New Roman"/>
      <w:b/>
      <w:bCs/>
      <w:i w:val="0"/>
      <w:iCs w:val="0"/>
      <w:smallCaps w:val="0"/>
      <w:strike w:val="0"/>
      <w:color w:val="000000"/>
      <w:spacing w:val="0"/>
      <w:w w:val="100"/>
      <w:position w:val="0"/>
      <w:sz w:val="17"/>
      <w:szCs w:val="17"/>
      <w:u w:val="none"/>
      <w:shd w:val="clear" w:color="auto" w:fill="FFFFFF"/>
      <w:lang w:val="ru-RU"/>
    </w:rPr>
  </w:style>
  <w:style w:type="character" w:customStyle="1" w:styleId="8pt">
    <w:name w:val="Основной текст + 8 pt"/>
    <w:basedOn w:val="afff7"/>
    <w:rsid w:val="003249A3"/>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rPr>
  </w:style>
  <w:style w:type="character" w:customStyle="1" w:styleId="2TimesNewRoman6pt">
    <w:name w:val="Основной текст (2) + Times New Roman;6 pt"/>
    <w:basedOn w:val="25"/>
    <w:rsid w:val="00081CDF"/>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ru-RU" w:eastAsia="ru-RU" w:bidi="ru-RU"/>
    </w:rPr>
  </w:style>
  <w:style w:type="character" w:customStyle="1" w:styleId="2Garamond65pt">
    <w:name w:val="Основной текст (2) + Garamond;6;5 pt"/>
    <w:basedOn w:val="25"/>
    <w:rsid w:val="00081CDF"/>
    <w:rPr>
      <w:rFonts w:ascii="Garamond" w:eastAsia="Garamond" w:hAnsi="Garamond" w:cs="Garamond"/>
      <w:b/>
      <w:bCs/>
      <w:i w:val="0"/>
      <w:iCs w:val="0"/>
      <w:smallCaps w:val="0"/>
      <w:strike w:val="0"/>
      <w:color w:val="000000"/>
      <w:spacing w:val="0"/>
      <w:w w:val="100"/>
      <w:position w:val="0"/>
      <w:sz w:val="13"/>
      <w:szCs w:val="13"/>
      <w:u w:val="none"/>
      <w:shd w:val="clear" w:color="auto" w:fill="FFFFFF"/>
      <w:lang w:val="ru-RU" w:eastAsia="ru-RU" w:bidi="ru-RU"/>
    </w:rPr>
  </w:style>
  <w:style w:type="character" w:customStyle="1" w:styleId="2TimesNewRoman65pt">
    <w:name w:val="Основной текст (2) + Times New Roman;6;5 pt;Полужирный"/>
    <w:basedOn w:val="25"/>
    <w:rsid w:val="00081CDF"/>
    <w:rPr>
      <w:rFonts w:ascii="Times New Roman" w:eastAsia="Times New Roman" w:hAnsi="Times New Roman" w:cs="Times New Roman"/>
      <w:b/>
      <w:bCs/>
      <w:i w:val="0"/>
      <w:iCs w:val="0"/>
      <w:smallCaps w:val="0"/>
      <w:strike w:val="0"/>
      <w:color w:val="000000"/>
      <w:spacing w:val="0"/>
      <w:w w:val="100"/>
      <w:position w:val="0"/>
      <w:sz w:val="13"/>
      <w:szCs w:val="13"/>
      <w:u w:val="none"/>
      <w:shd w:val="clear" w:color="auto" w:fill="FFFFFF"/>
      <w:lang w:val="ru-RU" w:eastAsia="ru-RU" w:bidi="ru-RU"/>
    </w:rPr>
  </w:style>
  <w:style w:type="character" w:customStyle="1" w:styleId="71">
    <w:name w:val="Основной текст (7)_"/>
    <w:basedOn w:val="a0"/>
    <w:link w:val="72"/>
    <w:rsid w:val="00FE274A"/>
    <w:rPr>
      <w:rFonts w:ascii="Times New Roman" w:eastAsia="Times New Roman" w:hAnsi="Times New Roman" w:cs="Times New Roman"/>
      <w:sz w:val="26"/>
      <w:szCs w:val="26"/>
      <w:shd w:val="clear" w:color="auto" w:fill="FFFFFF"/>
    </w:rPr>
  </w:style>
  <w:style w:type="paragraph" w:customStyle="1" w:styleId="72">
    <w:name w:val="Основной текст (7)"/>
    <w:basedOn w:val="a"/>
    <w:link w:val="71"/>
    <w:rsid w:val="00FE274A"/>
    <w:pPr>
      <w:widowControl w:val="0"/>
      <w:shd w:val="clear" w:color="auto" w:fill="FFFFFF"/>
      <w:spacing w:before="360" w:after="0" w:line="317" w:lineRule="exact"/>
      <w:jc w:val="both"/>
    </w:pPr>
    <w:rPr>
      <w:rFonts w:ascii="Times New Roman" w:eastAsia="Times New Roman" w:hAnsi="Times New Roman" w:cs="Times New Roman"/>
      <w:sz w:val="26"/>
      <w:szCs w:val="26"/>
    </w:rPr>
  </w:style>
  <w:style w:type="character" w:customStyle="1" w:styleId="afff8">
    <w:name w:val="Гипертекстовая ссылка"/>
    <w:basedOn w:val="afff1"/>
    <w:uiPriority w:val="99"/>
    <w:rsid w:val="000819B4"/>
    <w:rPr>
      <w:b/>
      <w:bCs/>
      <w:color w:val="106BBE"/>
    </w:rPr>
  </w:style>
  <w:style w:type="paragraph" w:customStyle="1" w:styleId="db9fe9049761426654245bb2dd862eecmsonormal">
    <w:name w:val="db9fe9049761426654245bb2dd862eecmsonormal"/>
    <w:basedOn w:val="a"/>
    <w:rsid w:val="005A691A"/>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5877">
      <w:bodyDiv w:val="1"/>
      <w:marLeft w:val="0"/>
      <w:marRight w:val="0"/>
      <w:marTop w:val="0"/>
      <w:marBottom w:val="0"/>
      <w:divBdr>
        <w:top w:val="none" w:sz="0" w:space="0" w:color="auto"/>
        <w:left w:val="none" w:sz="0" w:space="0" w:color="auto"/>
        <w:bottom w:val="none" w:sz="0" w:space="0" w:color="auto"/>
        <w:right w:val="none" w:sz="0" w:space="0" w:color="auto"/>
      </w:divBdr>
    </w:div>
    <w:div w:id="37097854">
      <w:bodyDiv w:val="1"/>
      <w:marLeft w:val="0"/>
      <w:marRight w:val="0"/>
      <w:marTop w:val="0"/>
      <w:marBottom w:val="0"/>
      <w:divBdr>
        <w:top w:val="none" w:sz="0" w:space="0" w:color="auto"/>
        <w:left w:val="none" w:sz="0" w:space="0" w:color="auto"/>
        <w:bottom w:val="none" w:sz="0" w:space="0" w:color="auto"/>
        <w:right w:val="none" w:sz="0" w:space="0" w:color="auto"/>
      </w:divBdr>
    </w:div>
    <w:div w:id="90661989">
      <w:bodyDiv w:val="1"/>
      <w:marLeft w:val="0"/>
      <w:marRight w:val="0"/>
      <w:marTop w:val="0"/>
      <w:marBottom w:val="0"/>
      <w:divBdr>
        <w:top w:val="none" w:sz="0" w:space="0" w:color="auto"/>
        <w:left w:val="none" w:sz="0" w:space="0" w:color="auto"/>
        <w:bottom w:val="none" w:sz="0" w:space="0" w:color="auto"/>
        <w:right w:val="none" w:sz="0" w:space="0" w:color="auto"/>
      </w:divBdr>
    </w:div>
    <w:div w:id="110100661">
      <w:bodyDiv w:val="1"/>
      <w:marLeft w:val="0"/>
      <w:marRight w:val="0"/>
      <w:marTop w:val="0"/>
      <w:marBottom w:val="0"/>
      <w:divBdr>
        <w:top w:val="none" w:sz="0" w:space="0" w:color="auto"/>
        <w:left w:val="none" w:sz="0" w:space="0" w:color="auto"/>
        <w:bottom w:val="none" w:sz="0" w:space="0" w:color="auto"/>
        <w:right w:val="none" w:sz="0" w:space="0" w:color="auto"/>
      </w:divBdr>
    </w:div>
    <w:div w:id="122357622">
      <w:bodyDiv w:val="1"/>
      <w:marLeft w:val="0"/>
      <w:marRight w:val="0"/>
      <w:marTop w:val="0"/>
      <w:marBottom w:val="0"/>
      <w:divBdr>
        <w:top w:val="none" w:sz="0" w:space="0" w:color="auto"/>
        <w:left w:val="none" w:sz="0" w:space="0" w:color="auto"/>
        <w:bottom w:val="none" w:sz="0" w:space="0" w:color="auto"/>
        <w:right w:val="none" w:sz="0" w:space="0" w:color="auto"/>
      </w:divBdr>
    </w:div>
    <w:div w:id="128519039">
      <w:bodyDiv w:val="1"/>
      <w:marLeft w:val="0"/>
      <w:marRight w:val="0"/>
      <w:marTop w:val="0"/>
      <w:marBottom w:val="0"/>
      <w:divBdr>
        <w:top w:val="none" w:sz="0" w:space="0" w:color="auto"/>
        <w:left w:val="none" w:sz="0" w:space="0" w:color="auto"/>
        <w:bottom w:val="none" w:sz="0" w:space="0" w:color="auto"/>
        <w:right w:val="none" w:sz="0" w:space="0" w:color="auto"/>
      </w:divBdr>
    </w:div>
    <w:div w:id="150873006">
      <w:bodyDiv w:val="1"/>
      <w:marLeft w:val="0"/>
      <w:marRight w:val="0"/>
      <w:marTop w:val="0"/>
      <w:marBottom w:val="0"/>
      <w:divBdr>
        <w:top w:val="none" w:sz="0" w:space="0" w:color="auto"/>
        <w:left w:val="none" w:sz="0" w:space="0" w:color="auto"/>
        <w:bottom w:val="none" w:sz="0" w:space="0" w:color="auto"/>
        <w:right w:val="none" w:sz="0" w:space="0" w:color="auto"/>
      </w:divBdr>
    </w:div>
    <w:div w:id="153645802">
      <w:bodyDiv w:val="1"/>
      <w:marLeft w:val="0"/>
      <w:marRight w:val="0"/>
      <w:marTop w:val="0"/>
      <w:marBottom w:val="0"/>
      <w:divBdr>
        <w:top w:val="none" w:sz="0" w:space="0" w:color="auto"/>
        <w:left w:val="none" w:sz="0" w:space="0" w:color="auto"/>
        <w:bottom w:val="none" w:sz="0" w:space="0" w:color="auto"/>
        <w:right w:val="none" w:sz="0" w:space="0" w:color="auto"/>
      </w:divBdr>
    </w:div>
    <w:div w:id="186529308">
      <w:bodyDiv w:val="1"/>
      <w:marLeft w:val="0"/>
      <w:marRight w:val="0"/>
      <w:marTop w:val="0"/>
      <w:marBottom w:val="0"/>
      <w:divBdr>
        <w:top w:val="none" w:sz="0" w:space="0" w:color="auto"/>
        <w:left w:val="none" w:sz="0" w:space="0" w:color="auto"/>
        <w:bottom w:val="none" w:sz="0" w:space="0" w:color="auto"/>
        <w:right w:val="none" w:sz="0" w:space="0" w:color="auto"/>
      </w:divBdr>
    </w:div>
    <w:div w:id="214850559">
      <w:bodyDiv w:val="1"/>
      <w:marLeft w:val="0"/>
      <w:marRight w:val="0"/>
      <w:marTop w:val="0"/>
      <w:marBottom w:val="0"/>
      <w:divBdr>
        <w:top w:val="none" w:sz="0" w:space="0" w:color="auto"/>
        <w:left w:val="none" w:sz="0" w:space="0" w:color="auto"/>
        <w:bottom w:val="none" w:sz="0" w:space="0" w:color="auto"/>
        <w:right w:val="none" w:sz="0" w:space="0" w:color="auto"/>
      </w:divBdr>
    </w:div>
    <w:div w:id="220749532">
      <w:bodyDiv w:val="1"/>
      <w:marLeft w:val="0"/>
      <w:marRight w:val="0"/>
      <w:marTop w:val="0"/>
      <w:marBottom w:val="0"/>
      <w:divBdr>
        <w:top w:val="none" w:sz="0" w:space="0" w:color="auto"/>
        <w:left w:val="none" w:sz="0" w:space="0" w:color="auto"/>
        <w:bottom w:val="none" w:sz="0" w:space="0" w:color="auto"/>
        <w:right w:val="none" w:sz="0" w:space="0" w:color="auto"/>
      </w:divBdr>
    </w:div>
    <w:div w:id="235866498">
      <w:bodyDiv w:val="1"/>
      <w:marLeft w:val="0"/>
      <w:marRight w:val="0"/>
      <w:marTop w:val="0"/>
      <w:marBottom w:val="0"/>
      <w:divBdr>
        <w:top w:val="none" w:sz="0" w:space="0" w:color="auto"/>
        <w:left w:val="none" w:sz="0" w:space="0" w:color="auto"/>
        <w:bottom w:val="none" w:sz="0" w:space="0" w:color="auto"/>
        <w:right w:val="none" w:sz="0" w:space="0" w:color="auto"/>
      </w:divBdr>
    </w:div>
    <w:div w:id="250969814">
      <w:bodyDiv w:val="1"/>
      <w:marLeft w:val="0"/>
      <w:marRight w:val="0"/>
      <w:marTop w:val="0"/>
      <w:marBottom w:val="0"/>
      <w:divBdr>
        <w:top w:val="none" w:sz="0" w:space="0" w:color="auto"/>
        <w:left w:val="none" w:sz="0" w:space="0" w:color="auto"/>
        <w:bottom w:val="none" w:sz="0" w:space="0" w:color="auto"/>
        <w:right w:val="none" w:sz="0" w:space="0" w:color="auto"/>
      </w:divBdr>
    </w:div>
    <w:div w:id="253441349">
      <w:bodyDiv w:val="1"/>
      <w:marLeft w:val="0"/>
      <w:marRight w:val="0"/>
      <w:marTop w:val="0"/>
      <w:marBottom w:val="0"/>
      <w:divBdr>
        <w:top w:val="none" w:sz="0" w:space="0" w:color="auto"/>
        <w:left w:val="none" w:sz="0" w:space="0" w:color="auto"/>
        <w:bottom w:val="none" w:sz="0" w:space="0" w:color="auto"/>
        <w:right w:val="none" w:sz="0" w:space="0" w:color="auto"/>
      </w:divBdr>
    </w:div>
    <w:div w:id="254290268">
      <w:bodyDiv w:val="1"/>
      <w:marLeft w:val="0"/>
      <w:marRight w:val="0"/>
      <w:marTop w:val="0"/>
      <w:marBottom w:val="0"/>
      <w:divBdr>
        <w:top w:val="none" w:sz="0" w:space="0" w:color="auto"/>
        <w:left w:val="none" w:sz="0" w:space="0" w:color="auto"/>
        <w:bottom w:val="none" w:sz="0" w:space="0" w:color="auto"/>
        <w:right w:val="none" w:sz="0" w:space="0" w:color="auto"/>
      </w:divBdr>
    </w:div>
    <w:div w:id="266934729">
      <w:bodyDiv w:val="1"/>
      <w:marLeft w:val="0"/>
      <w:marRight w:val="0"/>
      <w:marTop w:val="0"/>
      <w:marBottom w:val="0"/>
      <w:divBdr>
        <w:top w:val="none" w:sz="0" w:space="0" w:color="auto"/>
        <w:left w:val="none" w:sz="0" w:space="0" w:color="auto"/>
        <w:bottom w:val="none" w:sz="0" w:space="0" w:color="auto"/>
        <w:right w:val="none" w:sz="0" w:space="0" w:color="auto"/>
      </w:divBdr>
    </w:div>
    <w:div w:id="289360079">
      <w:bodyDiv w:val="1"/>
      <w:marLeft w:val="0"/>
      <w:marRight w:val="0"/>
      <w:marTop w:val="0"/>
      <w:marBottom w:val="0"/>
      <w:divBdr>
        <w:top w:val="none" w:sz="0" w:space="0" w:color="auto"/>
        <w:left w:val="none" w:sz="0" w:space="0" w:color="auto"/>
        <w:bottom w:val="none" w:sz="0" w:space="0" w:color="auto"/>
        <w:right w:val="none" w:sz="0" w:space="0" w:color="auto"/>
      </w:divBdr>
    </w:div>
    <w:div w:id="290747458">
      <w:bodyDiv w:val="1"/>
      <w:marLeft w:val="0"/>
      <w:marRight w:val="0"/>
      <w:marTop w:val="0"/>
      <w:marBottom w:val="0"/>
      <w:divBdr>
        <w:top w:val="none" w:sz="0" w:space="0" w:color="auto"/>
        <w:left w:val="none" w:sz="0" w:space="0" w:color="auto"/>
        <w:bottom w:val="none" w:sz="0" w:space="0" w:color="auto"/>
        <w:right w:val="none" w:sz="0" w:space="0" w:color="auto"/>
      </w:divBdr>
    </w:div>
    <w:div w:id="336930627">
      <w:bodyDiv w:val="1"/>
      <w:marLeft w:val="0"/>
      <w:marRight w:val="0"/>
      <w:marTop w:val="0"/>
      <w:marBottom w:val="0"/>
      <w:divBdr>
        <w:top w:val="none" w:sz="0" w:space="0" w:color="auto"/>
        <w:left w:val="none" w:sz="0" w:space="0" w:color="auto"/>
        <w:bottom w:val="none" w:sz="0" w:space="0" w:color="auto"/>
        <w:right w:val="none" w:sz="0" w:space="0" w:color="auto"/>
      </w:divBdr>
    </w:div>
    <w:div w:id="343169718">
      <w:bodyDiv w:val="1"/>
      <w:marLeft w:val="0"/>
      <w:marRight w:val="0"/>
      <w:marTop w:val="0"/>
      <w:marBottom w:val="0"/>
      <w:divBdr>
        <w:top w:val="none" w:sz="0" w:space="0" w:color="auto"/>
        <w:left w:val="none" w:sz="0" w:space="0" w:color="auto"/>
        <w:bottom w:val="none" w:sz="0" w:space="0" w:color="auto"/>
        <w:right w:val="none" w:sz="0" w:space="0" w:color="auto"/>
      </w:divBdr>
    </w:div>
    <w:div w:id="354966770">
      <w:bodyDiv w:val="1"/>
      <w:marLeft w:val="0"/>
      <w:marRight w:val="0"/>
      <w:marTop w:val="0"/>
      <w:marBottom w:val="0"/>
      <w:divBdr>
        <w:top w:val="none" w:sz="0" w:space="0" w:color="auto"/>
        <w:left w:val="none" w:sz="0" w:space="0" w:color="auto"/>
        <w:bottom w:val="none" w:sz="0" w:space="0" w:color="auto"/>
        <w:right w:val="none" w:sz="0" w:space="0" w:color="auto"/>
      </w:divBdr>
    </w:div>
    <w:div w:id="357316263">
      <w:bodyDiv w:val="1"/>
      <w:marLeft w:val="0"/>
      <w:marRight w:val="0"/>
      <w:marTop w:val="0"/>
      <w:marBottom w:val="0"/>
      <w:divBdr>
        <w:top w:val="none" w:sz="0" w:space="0" w:color="auto"/>
        <w:left w:val="none" w:sz="0" w:space="0" w:color="auto"/>
        <w:bottom w:val="none" w:sz="0" w:space="0" w:color="auto"/>
        <w:right w:val="none" w:sz="0" w:space="0" w:color="auto"/>
      </w:divBdr>
    </w:div>
    <w:div w:id="364867232">
      <w:bodyDiv w:val="1"/>
      <w:marLeft w:val="0"/>
      <w:marRight w:val="0"/>
      <w:marTop w:val="0"/>
      <w:marBottom w:val="0"/>
      <w:divBdr>
        <w:top w:val="none" w:sz="0" w:space="0" w:color="auto"/>
        <w:left w:val="none" w:sz="0" w:space="0" w:color="auto"/>
        <w:bottom w:val="none" w:sz="0" w:space="0" w:color="auto"/>
        <w:right w:val="none" w:sz="0" w:space="0" w:color="auto"/>
      </w:divBdr>
    </w:div>
    <w:div w:id="433941117">
      <w:bodyDiv w:val="1"/>
      <w:marLeft w:val="0"/>
      <w:marRight w:val="0"/>
      <w:marTop w:val="0"/>
      <w:marBottom w:val="0"/>
      <w:divBdr>
        <w:top w:val="none" w:sz="0" w:space="0" w:color="auto"/>
        <w:left w:val="none" w:sz="0" w:space="0" w:color="auto"/>
        <w:bottom w:val="none" w:sz="0" w:space="0" w:color="auto"/>
        <w:right w:val="none" w:sz="0" w:space="0" w:color="auto"/>
      </w:divBdr>
    </w:div>
    <w:div w:id="442648749">
      <w:bodyDiv w:val="1"/>
      <w:marLeft w:val="0"/>
      <w:marRight w:val="0"/>
      <w:marTop w:val="0"/>
      <w:marBottom w:val="0"/>
      <w:divBdr>
        <w:top w:val="none" w:sz="0" w:space="0" w:color="auto"/>
        <w:left w:val="none" w:sz="0" w:space="0" w:color="auto"/>
        <w:bottom w:val="none" w:sz="0" w:space="0" w:color="auto"/>
        <w:right w:val="none" w:sz="0" w:space="0" w:color="auto"/>
      </w:divBdr>
    </w:div>
    <w:div w:id="458496928">
      <w:bodyDiv w:val="1"/>
      <w:marLeft w:val="0"/>
      <w:marRight w:val="0"/>
      <w:marTop w:val="0"/>
      <w:marBottom w:val="0"/>
      <w:divBdr>
        <w:top w:val="none" w:sz="0" w:space="0" w:color="auto"/>
        <w:left w:val="none" w:sz="0" w:space="0" w:color="auto"/>
        <w:bottom w:val="none" w:sz="0" w:space="0" w:color="auto"/>
        <w:right w:val="none" w:sz="0" w:space="0" w:color="auto"/>
      </w:divBdr>
    </w:div>
    <w:div w:id="464927253">
      <w:bodyDiv w:val="1"/>
      <w:marLeft w:val="0"/>
      <w:marRight w:val="0"/>
      <w:marTop w:val="0"/>
      <w:marBottom w:val="0"/>
      <w:divBdr>
        <w:top w:val="none" w:sz="0" w:space="0" w:color="auto"/>
        <w:left w:val="none" w:sz="0" w:space="0" w:color="auto"/>
        <w:bottom w:val="none" w:sz="0" w:space="0" w:color="auto"/>
        <w:right w:val="none" w:sz="0" w:space="0" w:color="auto"/>
      </w:divBdr>
    </w:div>
    <w:div w:id="473448640">
      <w:bodyDiv w:val="1"/>
      <w:marLeft w:val="0"/>
      <w:marRight w:val="0"/>
      <w:marTop w:val="0"/>
      <w:marBottom w:val="0"/>
      <w:divBdr>
        <w:top w:val="none" w:sz="0" w:space="0" w:color="auto"/>
        <w:left w:val="none" w:sz="0" w:space="0" w:color="auto"/>
        <w:bottom w:val="none" w:sz="0" w:space="0" w:color="auto"/>
        <w:right w:val="none" w:sz="0" w:space="0" w:color="auto"/>
      </w:divBdr>
    </w:div>
    <w:div w:id="478881990">
      <w:bodyDiv w:val="1"/>
      <w:marLeft w:val="0"/>
      <w:marRight w:val="0"/>
      <w:marTop w:val="0"/>
      <w:marBottom w:val="0"/>
      <w:divBdr>
        <w:top w:val="none" w:sz="0" w:space="0" w:color="auto"/>
        <w:left w:val="none" w:sz="0" w:space="0" w:color="auto"/>
        <w:bottom w:val="none" w:sz="0" w:space="0" w:color="auto"/>
        <w:right w:val="none" w:sz="0" w:space="0" w:color="auto"/>
      </w:divBdr>
    </w:div>
    <w:div w:id="482477683">
      <w:bodyDiv w:val="1"/>
      <w:marLeft w:val="0"/>
      <w:marRight w:val="0"/>
      <w:marTop w:val="0"/>
      <w:marBottom w:val="0"/>
      <w:divBdr>
        <w:top w:val="none" w:sz="0" w:space="0" w:color="auto"/>
        <w:left w:val="none" w:sz="0" w:space="0" w:color="auto"/>
        <w:bottom w:val="none" w:sz="0" w:space="0" w:color="auto"/>
        <w:right w:val="none" w:sz="0" w:space="0" w:color="auto"/>
      </w:divBdr>
    </w:div>
    <w:div w:id="517544846">
      <w:bodyDiv w:val="1"/>
      <w:marLeft w:val="0"/>
      <w:marRight w:val="0"/>
      <w:marTop w:val="0"/>
      <w:marBottom w:val="0"/>
      <w:divBdr>
        <w:top w:val="none" w:sz="0" w:space="0" w:color="auto"/>
        <w:left w:val="none" w:sz="0" w:space="0" w:color="auto"/>
        <w:bottom w:val="none" w:sz="0" w:space="0" w:color="auto"/>
        <w:right w:val="none" w:sz="0" w:space="0" w:color="auto"/>
      </w:divBdr>
    </w:div>
    <w:div w:id="518935799">
      <w:bodyDiv w:val="1"/>
      <w:marLeft w:val="0"/>
      <w:marRight w:val="0"/>
      <w:marTop w:val="0"/>
      <w:marBottom w:val="0"/>
      <w:divBdr>
        <w:top w:val="none" w:sz="0" w:space="0" w:color="auto"/>
        <w:left w:val="none" w:sz="0" w:space="0" w:color="auto"/>
        <w:bottom w:val="none" w:sz="0" w:space="0" w:color="auto"/>
        <w:right w:val="none" w:sz="0" w:space="0" w:color="auto"/>
      </w:divBdr>
    </w:div>
    <w:div w:id="559250140">
      <w:bodyDiv w:val="1"/>
      <w:marLeft w:val="0"/>
      <w:marRight w:val="0"/>
      <w:marTop w:val="0"/>
      <w:marBottom w:val="0"/>
      <w:divBdr>
        <w:top w:val="none" w:sz="0" w:space="0" w:color="auto"/>
        <w:left w:val="none" w:sz="0" w:space="0" w:color="auto"/>
        <w:bottom w:val="none" w:sz="0" w:space="0" w:color="auto"/>
        <w:right w:val="none" w:sz="0" w:space="0" w:color="auto"/>
      </w:divBdr>
    </w:div>
    <w:div w:id="568923814">
      <w:bodyDiv w:val="1"/>
      <w:marLeft w:val="0"/>
      <w:marRight w:val="0"/>
      <w:marTop w:val="0"/>
      <w:marBottom w:val="0"/>
      <w:divBdr>
        <w:top w:val="none" w:sz="0" w:space="0" w:color="auto"/>
        <w:left w:val="none" w:sz="0" w:space="0" w:color="auto"/>
        <w:bottom w:val="none" w:sz="0" w:space="0" w:color="auto"/>
        <w:right w:val="none" w:sz="0" w:space="0" w:color="auto"/>
      </w:divBdr>
    </w:div>
    <w:div w:id="570582239">
      <w:bodyDiv w:val="1"/>
      <w:marLeft w:val="0"/>
      <w:marRight w:val="0"/>
      <w:marTop w:val="0"/>
      <w:marBottom w:val="0"/>
      <w:divBdr>
        <w:top w:val="none" w:sz="0" w:space="0" w:color="auto"/>
        <w:left w:val="none" w:sz="0" w:space="0" w:color="auto"/>
        <w:bottom w:val="none" w:sz="0" w:space="0" w:color="auto"/>
        <w:right w:val="none" w:sz="0" w:space="0" w:color="auto"/>
      </w:divBdr>
    </w:div>
    <w:div w:id="587422319">
      <w:bodyDiv w:val="1"/>
      <w:marLeft w:val="0"/>
      <w:marRight w:val="0"/>
      <w:marTop w:val="0"/>
      <w:marBottom w:val="0"/>
      <w:divBdr>
        <w:top w:val="none" w:sz="0" w:space="0" w:color="auto"/>
        <w:left w:val="none" w:sz="0" w:space="0" w:color="auto"/>
        <w:bottom w:val="none" w:sz="0" w:space="0" w:color="auto"/>
        <w:right w:val="none" w:sz="0" w:space="0" w:color="auto"/>
      </w:divBdr>
    </w:div>
    <w:div w:id="591281716">
      <w:bodyDiv w:val="1"/>
      <w:marLeft w:val="0"/>
      <w:marRight w:val="0"/>
      <w:marTop w:val="0"/>
      <w:marBottom w:val="0"/>
      <w:divBdr>
        <w:top w:val="none" w:sz="0" w:space="0" w:color="auto"/>
        <w:left w:val="none" w:sz="0" w:space="0" w:color="auto"/>
        <w:bottom w:val="none" w:sz="0" w:space="0" w:color="auto"/>
        <w:right w:val="none" w:sz="0" w:space="0" w:color="auto"/>
      </w:divBdr>
    </w:div>
    <w:div w:id="605159528">
      <w:bodyDiv w:val="1"/>
      <w:marLeft w:val="0"/>
      <w:marRight w:val="0"/>
      <w:marTop w:val="0"/>
      <w:marBottom w:val="0"/>
      <w:divBdr>
        <w:top w:val="none" w:sz="0" w:space="0" w:color="auto"/>
        <w:left w:val="none" w:sz="0" w:space="0" w:color="auto"/>
        <w:bottom w:val="none" w:sz="0" w:space="0" w:color="auto"/>
        <w:right w:val="none" w:sz="0" w:space="0" w:color="auto"/>
      </w:divBdr>
    </w:div>
    <w:div w:id="631640682">
      <w:bodyDiv w:val="1"/>
      <w:marLeft w:val="0"/>
      <w:marRight w:val="0"/>
      <w:marTop w:val="0"/>
      <w:marBottom w:val="0"/>
      <w:divBdr>
        <w:top w:val="none" w:sz="0" w:space="0" w:color="auto"/>
        <w:left w:val="none" w:sz="0" w:space="0" w:color="auto"/>
        <w:bottom w:val="none" w:sz="0" w:space="0" w:color="auto"/>
        <w:right w:val="none" w:sz="0" w:space="0" w:color="auto"/>
      </w:divBdr>
    </w:div>
    <w:div w:id="638729614">
      <w:bodyDiv w:val="1"/>
      <w:marLeft w:val="0"/>
      <w:marRight w:val="0"/>
      <w:marTop w:val="0"/>
      <w:marBottom w:val="0"/>
      <w:divBdr>
        <w:top w:val="none" w:sz="0" w:space="0" w:color="auto"/>
        <w:left w:val="none" w:sz="0" w:space="0" w:color="auto"/>
        <w:bottom w:val="none" w:sz="0" w:space="0" w:color="auto"/>
        <w:right w:val="none" w:sz="0" w:space="0" w:color="auto"/>
      </w:divBdr>
    </w:div>
    <w:div w:id="684093956">
      <w:bodyDiv w:val="1"/>
      <w:marLeft w:val="0"/>
      <w:marRight w:val="0"/>
      <w:marTop w:val="0"/>
      <w:marBottom w:val="0"/>
      <w:divBdr>
        <w:top w:val="none" w:sz="0" w:space="0" w:color="auto"/>
        <w:left w:val="none" w:sz="0" w:space="0" w:color="auto"/>
        <w:bottom w:val="none" w:sz="0" w:space="0" w:color="auto"/>
        <w:right w:val="none" w:sz="0" w:space="0" w:color="auto"/>
      </w:divBdr>
    </w:div>
    <w:div w:id="684357844">
      <w:bodyDiv w:val="1"/>
      <w:marLeft w:val="0"/>
      <w:marRight w:val="0"/>
      <w:marTop w:val="0"/>
      <w:marBottom w:val="0"/>
      <w:divBdr>
        <w:top w:val="none" w:sz="0" w:space="0" w:color="auto"/>
        <w:left w:val="none" w:sz="0" w:space="0" w:color="auto"/>
        <w:bottom w:val="none" w:sz="0" w:space="0" w:color="auto"/>
        <w:right w:val="none" w:sz="0" w:space="0" w:color="auto"/>
      </w:divBdr>
    </w:div>
    <w:div w:id="692192349">
      <w:bodyDiv w:val="1"/>
      <w:marLeft w:val="0"/>
      <w:marRight w:val="0"/>
      <w:marTop w:val="0"/>
      <w:marBottom w:val="0"/>
      <w:divBdr>
        <w:top w:val="none" w:sz="0" w:space="0" w:color="auto"/>
        <w:left w:val="none" w:sz="0" w:space="0" w:color="auto"/>
        <w:bottom w:val="none" w:sz="0" w:space="0" w:color="auto"/>
        <w:right w:val="none" w:sz="0" w:space="0" w:color="auto"/>
      </w:divBdr>
    </w:div>
    <w:div w:id="699428576">
      <w:bodyDiv w:val="1"/>
      <w:marLeft w:val="0"/>
      <w:marRight w:val="0"/>
      <w:marTop w:val="0"/>
      <w:marBottom w:val="0"/>
      <w:divBdr>
        <w:top w:val="none" w:sz="0" w:space="0" w:color="auto"/>
        <w:left w:val="none" w:sz="0" w:space="0" w:color="auto"/>
        <w:bottom w:val="none" w:sz="0" w:space="0" w:color="auto"/>
        <w:right w:val="none" w:sz="0" w:space="0" w:color="auto"/>
      </w:divBdr>
    </w:div>
    <w:div w:id="711466315">
      <w:bodyDiv w:val="1"/>
      <w:marLeft w:val="0"/>
      <w:marRight w:val="0"/>
      <w:marTop w:val="0"/>
      <w:marBottom w:val="0"/>
      <w:divBdr>
        <w:top w:val="none" w:sz="0" w:space="0" w:color="auto"/>
        <w:left w:val="none" w:sz="0" w:space="0" w:color="auto"/>
        <w:bottom w:val="none" w:sz="0" w:space="0" w:color="auto"/>
        <w:right w:val="none" w:sz="0" w:space="0" w:color="auto"/>
      </w:divBdr>
    </w:div>
    <w:div w:id="719669337">
      <w:bodyDiv w:val="1"/>
      <w:marLeft w:val="0"/>
      <w:marRight w:val="0"/>
      <w:marTop w:val="0"/>
      <w:marBottom w:val="0"/>
      <w:divBdr>
        <w:top w:val="none" w:sz="0" w:space="0" w:color="auto"/>
        <w:left w:val="none" w:sz="0" w:space="0" w:color="auto"/>
        <w:bottom w:val="none" w:sz="0" w:space="0" w:color="auto"/>
        <w:right w:val="none" w:sz="0" w:space="0" w:color="auto"/>
      </w:divBdr>
    </w:div>
    <w:div w:id="740904073">
      <w:bodyDiv w:val="1"/>
      <w:marLeft w:val="0"/>
      <w:marRight w:val="0"/>
      <w:marTop w:val="0"/>
      <w:marBottom w:val="0"/>
      <w:divBdr>
        <w:top w:val="none" w:sz="0" w:space="0" w:color="auto"/>
        <w:left w:val="none" w:sz="0" w:space="0" w:color="auto"/>
        <w:bottom w:val="none" w:sz="0" w:space="0" w:color="auto"/>
        <w:right w:val="none" w:sz="0" w:space="0" w:color="auto"/>
      </w:divBdr>
    </w:div>
    <w:div w:id="781266755">
      <w:bodyDiv w:val="1"/>
      <w:marLeft w:val="0"/>
      <w:marRight w:val="0"/>
      <w:marTop w:val="0"/>
      <w:marBottom w:val="0"/>
      <w:divBdr>
        <w:top w:val="none" w:sz="0" w:space="0" w:color="auto"/>
        <w:left w:val="none" w:sz="0" w:space="0" w:color="auto"/>
        <w:bottom w:val="none" w:sz="0" w:space="0" w:color="auto"/>
        <w:right w:val="none" w:sz="0" w:space="0" w:color="auto"/>
      </w:divBdr>
    </w:div>
    <w:div w:id="801726511">
      <w:bodyDiv w:val="1"/>
      <w:marLeft w:val="0"/>
      <w:marRight w:val="0"/>
      <w:marTop w:val="0"/>
      <w:marBottom w:val="0"/>
      <w:divBdr>
        <w:top w:val="none" w:sz="0" w:space="0" w:color="auto"/>
        <w:left w:val="none" w:sz="0" w:space="0" w:color="auto"/>
        <w:bottom w:val="none" w:sz="0" w:space="0" w:color="auto"/>
        <w:right w:val="none" w:sz="0" w:space="0" w:color="auto"/>
      </w:divBdr>
    </w:div>
    <w:div w:id="815029335">
      <w:bodyDiv w:val="1"/>
      <w:marLeft w:val="0"/>
      <w:marRight w:val="0"/>
      <w:marTop w:val="0"/>
      <w:marBottom w:val="0"/>
      <w:divBdr>
        <w:top w:val="none" w:sz="0" w:space="0" w:color="auto"/>
        <w:left w:val="none" w:sz="0" w:space="0" w:color="auto"/>
        <w:bottom w:val="none" w:sz="0" w:space="0" w:color="auto"/>
        <w:right w:val="none" w:sz="0" w:space="0" w:color="auto"/>
      </w:divBdr>
    </w:div>
    <w:div w:id="817384836">
      <w:bodyDiv w:val="1"/>
      <w:marLeft w:val="0"/>
      <w:marRight w:val="0"/>
      <w:marTop w:val="0"/>
      <w:marBottom w:val="0"/>
      <w:divBdr>
        <w:top w:val="none" w:sz="0" w:space="0" w:color="auto"/>
        <w:left w:val="none" w:sz="0" w:space="0" w:color="auto"/>
        <w:bottom w:val="none" w:sz="0" w:space="0" w:color="auto"/>
        <w:right w:val="none" w:sz="0" w:space="0" w:color="auto"/>
      </w:divBdr>
    </w:div>
    <w:div w:id="823745003">
      <w:bodyDiv w:val="1"/>
      <w:marLeft w:val="0"/>
      <w:marRight w:val="0"/>
      <w:marTop w:val="0"/>
      <w:marBottom w:val="0"/>
      <w:divBdr>
        <w:top w:val="none" w:sz="0" w:space="0" w:color="auto"/>
        <w:left w:val="none" w:sz="0" w:space="0" w:color="auto"/>
        <w:bottom w:val="none" w:sz="0" w:space="0" w:color="auto"/>
        <w:right w:val="none" w:sz="0" w:space="0" w:color="auto"/>
      </w:divBdr>
    </w:div>
    <w:div w:id="831604267">
      <w:bodyDiv w:val="1"/>
      <w:marLeft w:val="0"/>
      <w:marRight w:val="0"/>
      <w:marTop w:val="0"/>
      <w:marBottom w:val="0"/>
      <w:divBdr>
        <w:top w:val="none" w:sz="0" w:space="0" w:color="auto"/>
        <w:left w:val="none" w:sz="0" w:space="0" w:color="auto"/>
        <w:bottom w:val="none" w:sz="0" w:space="0" w:color="auto"/>
        <w:right w:val="none" w:sz="0" w:space="0" w:color="auto"/>
      </w:divBdr>
    </w:div>
    <w:div w:id="874199359">
      <w:bodyDiv w:val="1"/>
      <w:marLeft w:val="0"/>
      <w:marRight w:val="0"/>
      <w:marTop w:val="0"/>
      <w:marBottom w:val="0"/>
      <w:divBdr>
        <w:top w:val="none" w:sz="0" w:space="0" w:color="auto"/>
        <w:left w:val="none" w:sz="0" w:space="0" w:color="auto"/>
        <w:bottom w:val="none" w:sz="0" w:space="0" w:color="auto"/>
        <w:right w:val="none" w:sz="0" w:space="0" w:color="auto"/>
      </w:divBdr>
      <w:divsChild>
        <w:div w:id="1540778300">
          <w:marLeft w:val="0"/>
          <w:marRight w:val="0"/>
          <w:marTop w:val="120"/>
          <w:marBottom w:val="0"/>
          <w:divBdr>
            <w:top w:val="none" w:sz="0" w:space="0" w:color="auto"/>
            <w:left w:val="none" w:sz="0" w:space="0" w:color="auto"/>
            <w:bottom w:val="none" w:sz="0" w:space="0" w:color="auto"/>
            <w:right w:val="none" w:sz="0" w:space="0" w:color="auto"/>
          </w:divBdr>
        </w:div>
        <w:div w:id="1535583321">
          <w:marLeft w:val="0"/>
          <w:marRight w:val="0"/>
          <w:marTop w:val="120"/>
          <w:marBottom w:val="0"/>
          <w:divBdr>
            <w:top w:val="none" w:sz="0" w:space="0" w:color="auto"/>
            <w:left w:val="none" w:sz="0" w:space="0" w:color="auto"/>
            <w:bottom w:val="none" w:sz="0" w:space="0" w:color="auto"/>
            <w:right w:val="none" w:sz="0" w:space="0" w:color="auto"/>
          </w:divBdr>
        </w:div>
        <w:div w:id="2015455686">
          <w:marLeft w:val="0"/>
          <w:marRight w:val="0"/>
          <w:marTop w:val="120"/>
          <w:marBottom w:val="0"/>
          <w:divBdr>
            <w:top w:val="none" w:sz="0" w:space="0" w:color="auto"/>
            <w:left w:val="none" w:sz="0" w:space="0" w:color="auto"/>
            <w:bottom w:val="none" w:sz="0" w:space="0" w:color="auto"/>
            <w:right w:val="none" w:sz="0" w:space="0" w:color="auto"/>
          </w:divBdr>
        </w:div>
        <w:div w:id="32580715">
          <w:marLeft w:val="0"/>
          <w:marRight w:val="0"/>
          <w:marTop w:val="120"/>
          <w:marBottom w:val="0"/>
          <w:divBdr>
            <w:top w:val="none" w:sz="0" w:space="0" w:color="auto"/>
            <w:left w:val="none" w:sz="0" w:space="0" w:color="auto"/>
            <w:bottom w:val="none" w:sz="0" w:space="0" w:color="auto"/>
            <w:right w:val="none" w:sz="0" w:space="0" w:color="auto"/>
          </w:divBdr>
        </w:div>
      </w:divsChild>
    </w:div>
    <w:div w:id="885023577">
      <w:bodyDiv w:val="1"/>
      <w:marLeft w:val="0"/>
      <w:marRight w:val="0"/>
      <w:marTop w:val="0"/>
      <w:marBottom w:val="0"/>
      <w:divBdr>
        <w:top w:val="none" w:sz="0" w:space="0" w:color="auto"/>
        <w:left w:val="none" w:sz="0" w:space="0" w:color="auto"/>
        <w:bottom w:val="none" w:sz="0" w:space="0" w:color="auto"/>
        <w:right w:val="none" w:sz="0" w:space="0" w:color="auto"/>
      </w:divBdr>
    </w:div>
    <w:div w:id="889340002">
      <w:bodyDiv w:val="1"/>
      <w:marLeft w:val="0"/>
      <w:marRight w:val="0"/>
      <w:marTop w:val="0"/>
      <w:marBottom w:val="0"/>
      <w:divBdr>
        <w:top w:val="none" w:sz="0" w:space="0" w:color="auto"/>
        <w:left w:val="none" w:sz="0" w:space="0" w:color="auto"/>
        <w:bottom w:val="none" w:sz="0" w:space="0" w:color="auto"/>
        <w:right w:val="none" w:sz="0" w:space="0" w:color="auto"/>
      </w:divBdr>
    </w:div>
    <w:div w:id="930897388">
      <w:bodyDiv w:val="1"/>
      <w:marLeft w:val="0"/>
      <w:marRight w:val="0"/>
      <w:marTop w:val="0"/>
      <w:marBottom w:val="0"/>
      <w:divBdr>
        <w:top w:val="none" w:sz="0" w:space="0" w:color="auto"/>
        <w:left w:val="none" w:sz="0" w:space="0" w:color="auto"/>
        <w:bottom w:val="none" w:sz="0" w:space="0" w:color="auto"/>
        <w:right w:val="none" w:sz="0" w:space="0" w:color="auto"/>
      </w:divBdr>
    </w:div>
    <w:div w:id="966474654">
      <w:bodyDiv w:val="1"/>
      <w:marLeft w:val="0"/>
      <w:marRight w:val="0"/>
      <w:marTop w:val="0"/>
      <w:marBottom w:val="0"/>
      <w:divBdr>
        <w:top w:val="none" w:sz="0" w:space="0" w:color="auto"/>
        <w:left w:val="none" w:sz="0" w:space="0" w:color="auto"/>
        <w:bottom w:val="none" w:sz="0" w:space="0" w:color="auto"/>
        <w:right w:val="none" w:sz="0" w:space="0" w:color="auto"/>
      </w:divBdr>
    </w:div>
    <w:div w:id="973407159">
      <w:bodyDiv w:val="1"/>
      <w:marLeft w:val="0"/>
      <w:marRight w:val="0"/>
      <w:marTop w:val="0"/>
      <w:marBottom w:val="0"/>
      <w:divBdr>
        <w:top w:val="none" w:sz="0" w:space="0" w:color="auto"/>
        <w:left w:val="none" w:sz="0" w:space="0" w:color="auto"/>
        <w:bottom w:val="none" w:sz="0" w:space="0" w:color="auto"/>
        <w:right w:val="none" w:sz="0" w:space="0" w:color="auto"/>
      </w:divBdr>
    </w:div>
    <w:div w:id="1041172192">
      <w:bodyDiv w:val="1"/>
      <w:marLeft w:val="0"/>
      <w:marRight w:val="0"/>
      <w:marTop w:val="0"/>
      <w:marBottom w:val="0"/>
      <w:divBdr>
        <w:top w:val="none" w:sz="0" w:space="0" w:color="auto"/>
        <w:left w:val="none" w:sz="0" w:space="0" w:color="auto"/>
        <w:bottom w:val="none" w:sz="0" w:space="0" w:color="auto"/>
        <w:right w:val="none" w:sz="0" w:space="0" w:color="auto"/>
      </w:divBdr>
    </w:div>
    <w:div w:id="1052004667">
      <w:bodyDiv w:val="1"/>
      <w:marLeft w:val="0"/>
      <w:marRight w:val="0"/>
      <w:marTop w:val="0"/>
      <w:marBottom w:val="0"/>
      <w:divBdr>
        <w:top w:val="none" w:sz="0" w:space="0" w:color="auto"/>
        <w:left w:val="none" w:sz="0" w:space="0" w:color="auto"/>
        <w:bottom w:val="none" w:sz="0" w:space="0" w:color="auto"/>
        <w:right w:val="none" w:sz="0" w:space="0" w:color="auto"/>
      </w:divBdr>
    </w:div>
    <w:div w:id="1077365490">
      <w:bodyDiv w:val="1"/>
      <w:marLeft w:val="0"/>
      <w:marRight w:val="0"/>
      <w:marTop w:val="0"/>
      <w:marBottom w:val="0"/>
      <w:divBdr>
        <w:top w:val="none" w:sz="0" w:space="0" w:color="auto"/>
        <w:left w:val="none" w:sz="0" w:space="0" w:color="auto"/>
        <w:bottom w:val="none" w:sz="0" w:space="0" w:color="auto"/>
        <w:right w:val="none" w:sz="0" w:space="0" w:color="auto"/>
      </w:divBdr>
    </w:div>
    <w:div w:id="1077554376">
      <w:bodyDiv w:val="1"/>
      <w:marLeft w:val="0"/>
      <w:marRight w:val="0"/>
      <w:marTop w:val="0"/>
      <w:marBottom w:val="0"/>
      <w:divBdr>
        <w:top w:val="none" w:sz="0" w:space="0" w:color="auto"/>
        <w:left w:val="none" w:sz="0" w:space="0" w:color="auto"/>
        <w:bottom w:val="none" w:sz="0" w:space="0" w:color="auto"/>
        <w:right w:val="none" w:sz="0" w:space="0" w:color="auto"/>
      </w:divBdr>
    </w:div>
    <w:div w:id="1106123109">
      <w:bodyDiv w:val="1"/>
      <w:marLeft w:val="0"/>
      <w:marRight w:val="0"/>
      <w:marTop w:val="0"/>
      <w:marBottom w:val="0"/>
      <w:divBdr>
        <w:top w:val="none" w:sz="0" w:space="0" w:color="auto"/>
        <w:left w:val="none" w:sz="0" w:space="0" w:color="auto"/>
        <w:bottom w:val="none" w:sz="0" w:space="0" w:color="auto"/>
        <w:right w:val="none" w:sz="0" w:space="0" w:color="auto"/>
      </w:divBdr>
    </w:div>
    <w:div w:id="1143306493">
      <w:bodyDiv w:val="1"/>
      <w:marLeft w:val="0"/>
      <w:marRight w:val="0"/>
      <w:marTop w:val="0"/>
      <w:marBottom w:val="0"/>
      <w:divBdr>
        <w:top w:val="none" w:sz="0" w:space="0" w:color="auto"/>
        <w:left w:val="none" w:sz="0" w:space="0" w:color="auto"/>
        <w:bottom w:val="none" w:sz="0" w:space="0" w:color="auto"/>
        <w:right w:val="none" w:sz="0" w:space="0" w:color="auto"/>
      </w:divBdr>
    </w:div>
    <w:div w:id="1146429864">
      <w:bodyDiv w:val="1"/>
      <w:marLeft w:val="0"/>
      <w:marRight w:val="0"/>
      <w:marTop w:val="0"/>
      <w:marBottom w:val="0"/>
      <w:divBdr>
        <w:top w:val="none" w:sz="0" w:space="0" w:color="auto"/>
        <w:left w:val="none" w:sz="0" w:space="0" w:color="auto"/>
        <w:bottom w:val="none" w:sz="0" w:space="0" w:color="auto"/>
        <w:right w:val="none" w:sz="0" w:space="0" w:color="auto"/>
      </w:divBdr>
    </w:div>
    <w:div w:id="1147822534">
      <w:bodyDiv w:val="1"/>
      <w:marLeft w:val="0"/>
      <w:marRight w:val="0"/>
      <w:marTop w:val="0"/>
      <w:marBottom w:val="0"/>
      <w:divBdr>
        <w:top w:val="none" w:sz="0" w:space="0" w:color="auto"/>
        <w:left w:val="none" w:sz="0" w:space="0" w:color="auto"/>
        <w:bottom w:val="none" w:sz="0" w:space="0" w:color="auto"/>
        <w:right w:val="none" w:sz="0" w:space="0" w:color="auto"/>
      </w:divBdr>
    </w:div>
    <w:div w:id="1154299131">
      <w:bodyDiv w:val="1"/>
      <w:marLeft w:val="0"/>
      <w:marRight w:val="0"/>
      <w:marTop w:val="0"/>
      <w:marBottom w:val="0"/>
      <w:divBdr>
        <w:top w:val="none" w:sz="0" w:space="0" w:color="auto"/>
        <w:left w:val="none" w:sz="0" w:space="0" w:color="auto"/>
        <w:bottom w:val="none" w:sz="0" w:space="0" w:color="auto"/>
        <w:right w:val="none" w:sz="0" w:space="0" w:color="auto"/>
      </w:divBdr>
    </w:div>
    <w:div w:id="1169903956">
      <w:bodyDiv w:val="1"/>
      <w:marLeft w:val="0"/>
      <w:marRight w:val="0"/>
      <w:marTop w:val="0"/>
      <w:marBottom w:val="0"/>
      <w:divBdr>
        <w:top w:val="none" w:sz="0" w:space="0" w:color="auto"/>
        <w:left w:val="none" w:sz="0" w:space="0" w:color="auto"/>
        <w:bottom w:val="none" w:sz="0" w:space="0" w:color="auto"/>
        <w:right w:val="none" w:sz="0" w:space="0" w:color="auto"/>
      </w:divBdr>
    </w:div>
    <w:div w:id="1194071454">
      <w:bodyDiv w:val="1"/>
      <w:marLeft w:val="0"/>
      <w:marRight w:val="0"/>
      <w:marTop w:val="0"/>
      <w:marBottom w:val="0"/>
      <w:divBdr>
        <w:top w:val="none" w:sz="0" w:space="0" w:color="auto"/>
        <w:left w:val="none" w:sz="0" w:space="0" w:color="auto"/>
        <w:bottom w:val="none" w:sz="0" w:space="0" w:color="auto"/>
        <w:right w:val="none" w:sz="0" w:space="0" w:color="auto"/>
      </w:divBdr>
    </w:div>
    <w:div w:id="1253390705">
      <w:bodyDiv w:val="1"/>
      <w:marLeft w:val="0"/>
      <w:marRight w:val="0"/>
      <w:marTop w:val="0"/>
      <w:marBottom w:val="0"/>
      <w:divBdr>
        <w:top w:val="none" w:sz="0" w:space="0" w:color="auto"/>
        <w:left w:val="none" w:sz="0" w:space="0" w:color="auto"/>
        <w:bottom w:val="none" w:sz="0" w:space="0" w:color="auto"/>
        <w:right w:val="none" w:sz="0" w:space="0" w:color="auto"/>
      </w:divBdr>
    </w:div>
    <w:div w:id="1305742457">
      <w:bodyDiv w:val="1"/>
      <w:marLeft w:val="0"/>
      <w:marRight w:val="0"/>
      <w:marTop w:val="0"/>
      <w:marBottom w:val="0"/>
      <w:divBdr>
        <w:top w:val="none" w:sz="0" w:space="0" w:color="auto"/>
        <w:left w:val="none" w:sz="0" w:space="0" w:color="auto"/>
        <w:bottom w:val="none" w:sz="0" w:space="0" w:color="auto"/>
        <w:right w:val="none" w:sz="0" w:space="0" w:color="auto"/>
      </w:divBdr>
    </w:div>
    <w:div w:id="1308244947">
      <w:bodyDiv w:val="1"/>
      <w:marLeft w:val="0"/>
      <w:marRight w:val="0"/>
      <w:marTop w:val="0"/>
      <w:marBottom w:val="0"/>
      <w:divBdr>
        <w:top w:val="none" w:sz="0" w:space="0" w:color="auto"/>
        <w:left w:val="none" w:sz="0" w:space="0" w:color="auto"/>
        <w:bottom w:val="none" w:sz="0" w:space="0" w:color="auto"/>
        <w:right w:val="none" w:sz="0" w:space="0" w:color="auto"/>
      </w:divBdr>
    </w:div>
    <w:div w:id="1336684841">
      <w:bodyDiv w:val="1"/>
      <w:marLeft w:val="0"/>
      <w:marRight w:val="0"/>
      <w:marTop w:val="0"/>
      <w:marBottom w:val="0"/>
      <w:divBdr>
        <w:top w:val="none" w:sz="0" w:space="0" w:color="auto"/>
        <w:left w:val="none" w:sz="0" w:space="0" w:color="auto"/>
        <w:bottom w:val="none" w:sz="0" w:space="0" w:color="auto"/>
        <w:right w:val="none" w:sz="0" w:space="0" w:color="auto"/>
      </w:divBdr>
    </w:div>
    <w:div w:id="1362318917">
      <w:bodyDiv w:val="1"/>
      <w:marLeft w:val="0"/>
      <w:marRight w:val="0"/>
      <w:marTop w:val="0"/>
      <w:marBottom w:val="0"/>
      <w:divBdr>
        <w:top w:val="none" w:sz="0" w:space="0" w:color="auto"/>
        <w:left w:val="none" w:sz="0" w:space="0" w:color="auto"/>
        <w:bottom w:val="none" w:sz="0" w:space="0" w:color="auto"/>
        <w:right w:val="none" w:sz="0" w:space="0" w:color="auto"/>
      </w:divBdr>
    </w:div>
    <w:div w:id="1389958761">
      <w:bodyDiv w:val="1"/>
      <w:marLeft w:val="0"/>
      <w:marRight w:val="0"/>
      <w:marTop w:val="0"/>
      <w:marBottom w:val="0"/>
      <w:divBdr>
        <w:top w:val="none" w:sz="0" w:space="0" w:color="auto"/>
        <w:left w:val="none" w:sz="0" w:space="0" w:color="auto"/>
        <w:bottom w:val="none" w:sz="0" w:space="0" w:color="auto"/>
        <w:right w:val="none" w:sz="0" w:space="0" w:color="auto"/>
      </w:divBdr>
    </w:div>
    <w:div w:id="1405182760">
      <w:bodyDiv w:val="1"/>
      <w:marLeft w:val="0"/>
      <w:marRight w:val="0"/>
      <w:marTop w:val="0"/>
      <w:marBottom w:val="0"/>
      <w:divBdr>
        <w:top w:val="none" w:sz="0" w:space="0" w:color="auto"/>
        <w:left w:val="none" w:sz="0" w:space="0" w:color="auto"/>
        <w:bottom w:val="none" w:sz="0" w:space="0" w:color="auto"/>
        <w:right w:val="none" w:sz="0" w:space="0" w:color="auto"/>
      </w:divBdr>
    </w:div>
    <w:div w:id="1411659590">
      <w:bodyDiv w:val="1"/>
      <w:marLeft w:val="0"/>
      <w:marRight w:val="0"/>
      <w:marTop w:val="0"/>
      <w:marBottom w:val="0"/>
      <w:divBdr>
        <w:top w:val="none" w:sz="0" w:space="0" w:color="auto"/>
        <w:left w:val="none" w:sz="0" w:space="0" w:color="auto"/>
        <w:bottom w:val="none" w:sz="0" w:space="0" w:color="auto"/>
        <w:right w:val="none" w:sz="0" w:space="0" w:color="auto"/>
      </w:divBdr>
    </w:div>
    <w:div w:id="1432234988">
      <w:bodyDiv w:val="1"/>
      <w:marLeft w:val="0"/>
      <w:marRight w:val="0"/>
      <w:marTop w:val="0"/>
      <w:marBottom w:val="0"/>
      <w:divBdr>
        <w:top w:val="none" w:sz="0" w:space="0" w:color="auto"/>
        <w:left w:val="none" w:sz="0" w:space="0" w:color="auto"/>
        <w:bottom w:val="none" w:sz="0" w:space="0" w:color="auto"/>
        <w:right w:val="none" w:sz="0" w:space="0" w:color="auto"/>
      </w:divBdr>
    </w:div>
    <w:div w:id="1441493359">
      <w:bodyDiv w:val="1"/>
      <w:marLeft w:val="0"/>
      <w:marRight w:val="0"/>
      <w:marTop w:val="0"/>
      <w:marBottom w:val="0"/>
      <w:divBdr>
        <w:top w:val="none" w:sz="0" w:space="0" w:color="auto"/>
        <w:left w:val="none" w:sz="0" w:space="0" w:color="auto"/>
        <w:bottom w:val="none" w:sz="0" w:space="0" w:color="auto"/>
        <w:right w:val="none" w:sz="0" w:space="0" w:color="auto"/>
      </w:divBdr>
    </w:div>
    <w:div w:id="1466118403">
      <w:bodyDiv w:val="1"/>
      <w:marLeft w:val="0"/>
      <w:marRight w:val="0"/>
      <w:marTop w:val="0"/>
      <w:marBottom w:val="0"/>
      <w:divBdr>
        <w:top w:val="none" w:sz="0" w:space="0" w:color="auto"/>
        <w:left w:val="none" w:sz="0" w:space="0" w:color="auto"/>
        <w:bottom w:val="none" w:sz="0" w:space="0" w:color="auto"/>
        <w:right w:val="none" w:sz="0" w:space="0" w:color="auto"/>
      </w:divBdr>
    </w:div>
    <w:div w:id="1490831125">
      <w:bodyDiv w:val="1"/>
      <w:marLeft w:val="0"/>
      <w:marRight w:val="0"/>
      <w:marTop w:val="0"/>
      <w:marBottom w:val="0"/>
      <w:divBdr>
        <w:top w:val="none" w:sz="0" w:space="0" w:color="auto"/>
        <w:left w:val="none" w:sz="0" w:space="0" w:color="auto"/>
        <w:bottom w:val="none" w:sz="0" w:space="0" w:color="auto"/>
        <w:right w:val="none" w:sz="0" w:space="0" w:color="auto"/>
      </w:divBdr>
    </w:div>
    <w:div w:id="1525165677">
      <w:bodyDiv w:val="1"/>
      <w:marLeft w:val="0"/>
      <w:marRight w:val="0"/>
      <w:marTop w:val="0"/>
      <w:marBottom w:val="0"/>
      <w:divBdr>
        <w:top w:val="none" w:sz="0" w:space="0" w:color="auto"/>
        <w:left w:val="none" w:sz="0" w:space="0" w:color="auto"/>
        <w:bottom w:val="none" w:sz="0" w:space="0" w:color="auto"/>
        <w:right w:val="none" w:sz="0" w:space="0" w:color="auto"/>
      </w:divBdr>
      <w:divsChild>
        <w:div w:id="324359460">
          <w:marLeft w:val="0"/>
          <w:marRight w:val="0"/>
          <w:marTop w:val="0"/>
          <w:marBottom w:val="0"/>
          <w:divBdr>
            <w:top w:val="none" w:sz="0" w:space="0" w:color="auto"/>
            <w:left w:val="none" w:sz="0" w:space="0" w:color="auto"/>
            <w:bottom w:val="none" w:sz="0" w:space="0" w:color="auto"/>
            <w:right w:val="none" w:sz="0" w:space="0" w:color="auto"/>
          </w:divBdr>
          <w:divsChild>
            <w:div w:id="16986964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63248319">
      <w:bodyDiv w:val="1"/>
      <w:marLeft w:val="0"/>
      <w:marRight w:val="0"/>
      <w:marTop w:val="0"/>
      <w:marBottom w:val="0"/>
      <w:divBdr>
        <w:top w:val="none" w:sz="0" w:space="0" w:color="auto"/>
        <w:left w:val="none" w:sz="0" w:space="0" w:color="auto"/>
        <w:bottom w:val="none" w:sz="0" w:space="0" w:color="auto"/>
        <w:right w:val="none" w:sz="0" w:space="0" w:color="auto"/>
      </w:divBdr>
    </w:div>
    <w:div w:id="1573463727">
      <w:bodyDiv w:val="1"/>
      <w:marLeft w:val="0"/>
      <w:marRight w:val="0"/>
      <w:marTop w:val="0"/>
      <w:marBottom w:val="0"/>
      <w:divBdr>
        <w:top w:val="none" w:sz="0" w:space="0" w:color="auto"/>
        <w:left w:val="none" w:sz="0" w:space="0" w:color="auto"/>
        <w:bottom w:val="none" w:sz="0" w:space="0" w:color="auto"/>
        <w:right w:val="none" w:sz="0" w:space="0" w:color="auto"/>
      </w:divBdr>
    </w:div>
    <w:div w:id="1617248231">
      <w:bodyDiv w:val="1"/>
      <w:marLeft w:val="0"/>
      <w:marRight w:val="0"/>
      <w:marTop w:val="0"/>
      <w:marBottom w:val="0"/>
      <w:divBdr>
        <w:top w:val="none" w:sz="0" w:space="0" w:color="auto"/>
        <w:left w:val="none" w:sz="0" w:space="0" w:color="auto"/>
        <w:bottom w:val="none" w:sz="0" w:space="0" w:color="auto"/>
        <w:right w:val="none" w:sz="0" w:space="0" w:color="auto"/>
      </w:divBdr>
    </w:div>
    <w:div w:id="1626545115">
      <w:bodyDiv w:val="1"/>
      <w:marLeft w:val="0"/>
      <w:marRight w:val="0"/>
      <w:marTop w:val="0"/>
      <w:marBottom w:val="0"/>
      <w:divBdr>
        <w:top w:val="none" w:sz="0" w:space="0" w:color="auto"/>
        <w:left w:val="none" w:sz="0" w:space="0" w:color="auto"/>
        <w:bottom w:val="none" w:sz="0" w:space="0" w:color="auto"/>
        <w:right w:val="none" w:sz="0" w:space="0" w:color="auto"/>
      </w:divBdr>
    </w:div>
    <w:div w:id="1655066250">
      <w:bodyDiv w:val="1"/>
      <w:marLeft w:val="0"/>
      <w:marRight w:val="0"/>
      <w:marTop w:val="0"/>
      <w:marBottom w:val="0"/>
      <w:divBdr>
        <w:top w:val="none" w:sz="0" w:space="0" w:color="auto"/>
        <w:left w:val="none" w:sz="0" w:space="0" w:color="auto"/>
        <w:bottom w:val="none" w:sz="0" w:space="0" w:color="auto"/>
        <w:right w:val="none" w:sz="0" w:space="0" w:color="auto"/>
      </w:divBdr>
    </w:div>
    <w:div w:id="1684014818">
      <w:bodyDiv w:val="1"/>
      <w:marLeft w:val="0"/>
      <w:marRight w:val="0"/>
      <w:marTop w:val="0"/>
      <w:marBottom w:val="0"/>
      <w:divBdr>
        <w:top w:val="none" w:sz="0" w:space="0" w:color="auto"/>
        <w:left w:val="none" w:sz="0" w:space="0" w:color="auto"/>
        <w:bottom w:val="none" w:sz="0" w:space="0" w:color="auto"/>
        <w:right w:val="none" w:sz="0" w:space="0" w:color="auto"/>
      </w:divBdr>
    </w:div>
    <w:div w:id="1719889542">
      <w:bodyDiv w:val="1"/>
      <w:marLeft w:val="0"/>
      <w:marRight w:val="0"/>
      <w:marTop w:val="0"/>
      <w:marBottom w:val="0"/>
      <w:divBdr>
        <w:top w:val="none" w:sz="0" w:space="0" w:color="auto"/>
        <w:left w:val="none" w:sz="0" w:space="0" w:color="auto"/>
        <w:bottom w:val="none" w:sz="0" w:space="0" w:color="auto"/>
        <w:right w:val="none" w:sz="0" w:space="0" w:color="auto"/>
      </w:divBdr>
    </w:div>
    <w:div w:id="1772971461">
      <w:bodyDiv w:val="1"/>
      <w:marLeft w:val="0"/>
      <w:marRight w:val="0"/>
      <w:marTop w:val="0"/>
      <w:marBottom w:val="0"/>
      <w:divBdr>
        <w:top w:val="none" w:sz="0" w:space="0" w:color="auto"/>
        <w:left w:val="none" w:sz="0" w:space="0" w:color="auto"/>
        <w:bottom w:val="none" w:sz="0" w:space="0" w:color="auto"/>
        <w:right w:val="none" w:sz="0" w:space="0" w:color="auto"/>
      </w:divBdr>
    </w:div>
    <w:div w:id="1815298500">
      <w:bodyDiv w:val="1"/>
      <w:marLeft w:val="0"/>
      <w:marRight w:val="0"/>
      <w:marTop w:val="0"/>
      <w:marBottom w:val="0"/>
      <w:divBdr>
        <w:top w:val="none" w:sz="0" w:space="0" w:color="auto"/>
        <w:left w:val="none" w:sz="0" w:space="0" w:color="auto"/>
        <w:bottom w:val="none" w:sz="0" w:space="0" w:color="auto"/>
        <w:right w:val="none" w:sz="0" w:space="0" w:color="auto"/>
      </w:divBdr>
    </w:div>
    <w:div w:id="1823814555">
      <w:bodyDiv w:val="1"/>
      <w:marLeft w:val="0"/>
      <w:marRight w:val="0"/>
      <w:marTop w:val="0"/>
      <w:marBottom w:val="0"/>
      <w:divBdr>
        <w:top w:val="none" w:sz="0" w:space="0" w:color="auto"/>
        <w:left w:val="none" w:sz="0" w:space="0" w:color="auto"/>
        <w:bottom w:val="none" w:sz="0" w:space="0" w:color="auto"/>
        <w:right w:val="none" w:sz="0" w:space="0" w:color="auto"/>
      </w:divBdr>
    </w:div>
    <w:div w:id="1844736235">
      <w:bodyDiv w:val="1"/>
      <w:marLeft w:val="0"/>
      <w:marRight w:val="0"/>
      <w:marTop w:val="0"/>
      <w:marBottom w:val="0"/>
      <w:divBdr>
        <w:top w:val="none" w:sz="0" w:space="0" w:color="auto"/>
        <w:left w:val="none" w:sz="0" w:space="0" w:color="auto"/>
        <w:bottom w:val="none" w:sz="0" w:space="0" w:color="auto"/>
        <w:right w:val="none" w:sz="0" w:space="0" w:color="auto"/>
      </w:divBdr>
    </w:div>
    <w:div w:id="1853690570">
      <w:bodyDiv w:val="1"/>
      <w:marLeft w:val="0"/>
      <w:marRight w:val="0"/>
      <w:marTop w:val="0"/>
      <w:marBottom w:val="0"/>
      <w:divBdr>
        <w:top w:val="none" w:sz="0" w:space="0" w:color="auto"/>
        <w:left w:val="none" w:sz="0" w:space="0" w:color="auto"/>
        <w:bottom w:val="none" w:sz="0" w:space="0" w:color="auto"/>
        <w:right w:val="none" w:sz="0" w:space="0" w:color="auto"/>
      </w:divBdr>
    </w:div>
    <w:div w:id="1906987621">
      <w:bodyDiv w:val="1"/>
      <w:marLeft w:val="0"/>
      <w:marRight w:val="0"/>
      <w:marTop w:val="0"/>
      <w:marBottom w:val="0"/>
      <w:divBdr>
        <w:top w:val="none" w:sz="0" w:space="0" w:color="auto"/>
        <w:left w:val="none" w:sz="0" w:space="0" w:color="auto"/>
        <w:bottom w:val="none" w:sz="0" w:space="0" w:color="auto"/>
        <w:right w:val="none" w:sz="0" w:space="0" w:color="auto"/>
      </w:divBdr>
    </w:div>
    <w:div w:id="1930460075">
      <w:bodyDiv w:val="1"/>
      <w:marLeft w:val="0"/>
      <w:marRight w:val="0"/>
      <w:marTop w:val="0"/>
      <w:marBottom w:val="0"/>
      <w:divBdr>
        <w:top w:val="none" w:sz="0" w:space="0" w:color="auto"/>
        <w:left w:val="none" w:sz="0" w:space="0" w:color="auto"/>
        <w:bottom w:val="none" w:sz="0" w:space="0" w:color="auto"/>
        <w:right w:val="none" w:sz="0" w:space="0" w:color="auto"/>
      </w:divBdr>
    </w:div>
    <w:div w:id="1964801254">
      <w:bodyDiv w:val="1"/>
      <w:marLeft w:val="0"/>
      <w:marRight w:val="0"/>
      <w:marTop w:val="0"/>
      <w:marBottom w:val="0"/>
      <w:divBdr>
        <w:top w:val="none" w:sz="0" w:space="0" w:color="auto"/>
        <w:left w:val="none" w:sz="0" w:space="0" w:color="auto"/>
        <w:bottom w:val="none" w:sz="0" w:space="0" w:color="auto"/>
        <w:right w:val="none" w:sz="0" w:space="0" w:color="auto"/>
      </w:divBdr>
    </w:div>
    <w:div w:id="2035231122">
      <w:bodyDiv w:val="1"/>
      <w:marLeft w:val="0"/>
      <w:marRight w:val="0"/>
      <w:marTop w:val="0"/>
      <w:marBottom w:val="0"/>
      <w:divBdr>
        <w:top w:val="none" w:sz="0" w:space="0" w:color="auto"/>
        <w:left w:val="none" w:sz="0" w:space="0" w:color="auto"/>
        <w:bottom w:val="none" w:sz="0" w:space="0" w:color="auto"/>
        <w:right w:val="none" w:sz="0" w:space="0" w:color="auto"/>
      </w:divBdr>
    </w:div>
    <w:div w:id="2040011925">
      <w:bodyDiv w:val="1"/>
      <w:marLeft w:val="0"/>
      <w:marRight w:val="0"/>
      <w:marTop w:val="0"/>
      <w:marBottom w:val="0"/>
      <w:divBdr>
        <w:top w:val="none" w:sz="0" w:space="0" w:color="auto"/>
        <w:left w:val="none" w:sz="0" w:space="0" w:color="auto"/>
        <w:bottom w:val="none" w:sz="0" w:space="0" w:color="auto"/>
        <w:right w:val="none" w:sz="0" w:space="0" w:color="auto"/>
      </w:divBdr>
    </w:div>
    <w:div w:id="2045860995">
      <w:bodyDiv w:val="1"/>
      <w:marLeft w:val="0"/>
      <w:marRight w:val="0"/>
      <w:marTop w:val="0"/>
      <w:marBottom w:val="0"/>
      <w:divBdr>
        <w:top w:val="none" w:sz="0" w:space="0" w:color="auto"/>
        <w:left w:val="none" w:sz="0" w:space="0" w:color="auto"/>
        <w:bottom w:val="none" w:sz="0" w:space="0" w:color="auto"/>
        <w:right w:val="none" w:sz="0" w:space="0" w:color="auto"/>
      </w:divBdr>
    </w:div>
    <w:div w:id="2052336584">
      <w:bodyDiv w:val="1"/>
      <w:marLeft w:val="0"/>
      <w:marRight w:val="0"/>
      <w:marTop w:val="0"/>
      <w:marBottom w:val="0"/>
      <w:divBdr>
        <w:top w:val="none" w:sz="0" w:space="0" w:color="auto"/>
        <w:left w:val="none" w:sz="0" w:space="0" w:color="auto"/>
        <w:bottom w:val="none" w:sz="0" w:space="0" w:color="auto"/>
        <w:right w:val="none" w:sz="0" w:space="0" w:color="auto"/>
      </w:divBdr>
    </w:div>
    <w:div w:id="2063361248">
      <w:bodyDiv w:val="1"/>
      <w:marLeft w:val="0"/>
      <w:marRight w:val="0"/>
      <w:marTop w:val="0"/>
      <w:marBottom w:val="0"/>
      <w:divBdr>
        <w:top w:val="none" w:sz="0" w:space="0" w:color="auto"/>
        <w:left w:val="none" w:sz="0" w:space="0" w:color="auto"/>
        <w:bottom w:val="none" w:sz="0" w:space="0" w:color="auto"/>
        <w:right w:val="none" w:sz="0" w:space="0" w:color="auto"/>
      </w:divBdr>
    </w:div>
    <w:div w:id="2081365762">
      <w:bodyDiv w:val="1"/>
      <w:marLeft w:val="0"/>
      <w:marRight w:val="0"/>
      <w:marTop w:val="0"/>
      <w:marBottom w:val="0"/>
      <w:divBdr>
        <w:top w:val="none" w:sz="0" w:space="0" w:color="auto"/>
        <w:left w:val="none" w:sz="0" w:space="0" w:color="auto"/>
        <w:bottom w:val="none" w:sz="0" w:space="0" w:color="auto"/>
        <w:right w:val="none" w:sz="0" w:space="0" w:color="auto"/>
      </w:divBdr>
    </w:div>
    <w:div w:id="2098013876">
      <w:bodyDiv w:val="1"/>
      <w:marLeft w:val="0"/>
      <w:marRight w:val="0"/>
      <w:marTop w:val="0"/>
      <w:marBottom w:val="0"/>
      <w:divBdr>
        <w:top w:val="none" w:sz="0" w:space="0" w:color="auto"/>
        <w:left w:val="none" w:sz="0" w:space="0" w:color="auto"/>
        <w:bottom w:val="none" w:sz="0" w:space="0" w:color="auto"/>
        <w:right w:val="none" w:sz="0" w:space="0" w:color="auto"/>
      </w:divBdr>
    </w:div>
    <w:div w:id="2107993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3.wmf"/><Relationship Id="rId21" Type="http://schemas.openxmlformats.org/officeDocument/2006/relationships/image" Target="media/image8.wmf"/><Relationship Id="rId34" Type="http://schemas.openxmlformats.org/officeDocument/2006/relationships/image" Target="media/image21.wmf"/><Relationship Id="rId42" Type="http://schemas.openxmlformats.org/officeDocument/2006/relationships/image" Target="media/image29.wmf"/><Relationship Id="rId47" Type="http://schemas.openxmlformats.org/officeDocument/2006/relationships/image" Target="media/image34.wmf"/><Relationship Id="rId50" Type="http://schemas.openxmlformats.org/officeDocument/2006/relationships/image" Target="media/image37.emf"/><Relationship Id="rId55" Type="http://schemas.openxmlformats.org/officeDocument/2006/relationships/image" Target="media/image42.emf"/><Relationship Id="rId63" Type="http://schemas.openxmlformats.org/officeDocument/2006/relationships/image" Target="media/image49.wmf"/><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5.wmf"/><Relationship Id="rId29" Type="http://schemas.openxmlformats.org/officeDocument/2006/relationships/image" Target="media/image16.wmf"/><Relationship Id="rId11" Type="http://schemas.openxmlformats.org/officeDocument/2006/relationships/header" Target="header1.xml"/><Relationship Id="rId24" Type="http://schemas.openxmlformats.org/officeDocument/2006/relationships/image" Target="media/image11.wmf"/><Relationship Id="rId32" Type="http://schemas.openxmlformats.org/officeDocument/2006/relationships/image" Target="media/image19.wmf"/><Relationship Id="rId37" Type="http://schemas.openxmlformats.org/officeDocument/2006/relationships/image" Target="media/image24.wmf"/><Relationship Id="rId40" Type="http://schemas.openxmlformats.org/officeDocument/2006/relationships/image" Target="media/image27.wmf"/><Relationship Id="rId45" Type="http://schemas.openxmlformats.org/officeDocument/2006/relationships/image" Target="media/image32.wmf"/><Relationship Id="rId53" Type="http://schemas.openxmlformats.org/officeDocument/2006/relationships/image" Target="media/image40.emf"/><Relationship Id="rId58" Type="http://schemas.openxmlformats.org/officeDocument/2006/relationships/hyperlink" Target="https://legalacts.ru/doc/rasporjazhenie-pravitelstva-rf-ot-29052017-n-1094-r-o-formirovanii/" TargetMode="External"/><Relationship Id="rId5" Type="http://schemas.openxmlformats.org/officeDocument/2006/relationships/settings" Target="settings.xml"/><Relationship Id="rId61" Type="http://schemas.openxmlformats.org/officeDocument/2006/relationships/image" Target="media/image47.wmf"/><Relationship Id="rId19" Type="http://schemas.openxmlformats.org/officeDocument/2006/relationships/footer" Target="footer3.xml"/><Relationship Id="rId14" Type="http://schemas.openxmlformats.org/officeDocument/2006/relationships/footer" Target="footer2.xml"/><Relationship Id="rId22" Type="http://schemas.openxmlformats.org/officeDocument/2006/relationships/image" Target="media/image9.wmf"/><Relationship Id="rId27" Type="http://schemas.openxmlformats.org/officeDocument/2006/relationships/image" Target="media/image14.wmf"/><Relationship Id="rId30" Type="http://schemas.openxmlformats.org/officeDocument/2006/relationships/image" Target="media/image17.wmf"/><Relationship Id="rId35" Type="http://schemas.openxmlformats.org/officeDocument/2006/relationships/image" Target="media/image22.wmf"/><Relationship Id="rId43" Type="http://schemas.openxmlformats.org/officeDocument/2006/relationships/image" Target="media/image30.wmf"/><Relationship Id="rId48" Type="http://schemas.openxmlformats.org/officeDocument/2006/relationships/image" Target="media/image35.emf"/><Relationship Id="rId56" Type="http://schemas.openxmlformats.org/officeDocument/2006/relationships/image" Target="media/image43.emf"/><Relationship Id="rId64"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38.emf"/><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image" Target="media/image6.wmf"/><Relationship Id="rId25" Type="http://schemas.openxmlformats.org/officeDocument/2006/relationships/image" Target="media/image12.wmf"/><Relationship Id="rId33" Type="http://schemas.openxmlformats.org/officeDocument/2006/relationships/image" Target="media/image20.wmf"/><Relationship Id="rId38" Type="http://schemas.openxmlformats.org/officeDocument/2006/relationships/image" Target="media/image25.wmf"/><Relationship Id="rId46" Type="http://schemas.openxmlformats.org/officeDocument/2006/relationships/image" Target="media/image33.wmf"/><Relationship Id="rId59" Type="http://schemas.openxmlformats.org/officeDocument/2006/relationships/image" Target="media/image45.wmf"/><Relationship Id="rId20" Type="http://schemas.openxmlformats.org/officeDocument/2006/relationships/image" Target="media/image7.wmf"/><Relationship Id="rId41" Type="http://schemas.openxmlformats.org/officeDocument/2006/relationships/image" Target="media/image28.wmf"/><Relationship Id="rId54" Type="http://schemas.openxmlformats.org/officeDocument/2006/relationships/image" Target="media/image41.emf"/><Relationship Id="rId62" Type="http://schemas.openxmlformats.org/officeDocument/2006/relationships/image" Target="media/image48.w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10.wmf"/><Relationship Id="rId28" Type="http://schemas.openxmlformats.org/officeDocument/2006/relationships/image" Target="media/image15.wmf"/><Relationship Id="rId36" Type="http://schemas.openxmlformats.org/officeDocument/2006/relationships/image" Target="media/image23.wmf"/><Relationship Id="rId49" Type="http://schemas.openxmlformats.org/officeDocument/2006/relationships/image" Target="media/image36.emf"/><Relationship Id="rId57" Type="http://schemas.openxmlformats.org/officeDocument/2006/relationships/image" Target="media/image44.emf"/><Relationship Id="rId10" Type="http://schemas.microsoft.com/office/2007/relationships/hdphoto" Target="media/hdphoto1.wdp"/><Relationship Id="rId31" Type="http://schemas.openxmlformats.org/officeDocument/2006/relationships/image" Target="media/image18.wmf"/><Relationship Id="rId44" Type="http://schemas.openxmlformats.org/officeDocument/2006/relationships/image" Target="media/image31.wmf"/><Relationship Id="rId52" Type="http://schemas.openxmlformats.org/officeDocument/2006/relationships/image" Target="media/image39.emf"/><Relationship Id="rId60" Type="http://schemas.openxmlformats.org/officeDocument/2006/relationships/image" Target="media/image46.wmf"/><Relationship Id="rId65"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3" Type="http://schemas.openxmlformats.org/officeDocument/2006/relationships/header" Target="header2.xml"/><Relationship Id="rId18" Type="http://schemas.openxmlformats.org/officeDocument/2006/relationships/header" Target="header3.xml"/><Relationship Id="rId39" Type="http://schemas.openxmlformats.org/officeDocument/2006/relationships/image" Target="media/image26.wmf"/></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wmf"/></Relationships>
</file>

<file path=word/theme/theme1.xml><?xml version="1.0" encoding="utf-8"?>
<a:theme xmlns:a="http://schemas.openxmlformats.org/drawingml/2006/main" name="Тема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9BF1BC-B60B-450E-A57C-6A93C21BE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170</Pages>
  <Words>40118</Words>
  <Characters>228678</Characters>
  <Application>Microsoft Office Word</Application>
  <DocSecurity>0</DocSecurity>
  <Lines>1905</Lines>
  <Paragraphs>536</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268260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2020-07-22T15:37:00Z</dcterms:created>
  <dcterms:modified xsi:type="dcterms:W3CDTF">2020-08-11T13:17:00Z</dcterms:modified>
</cp:coreProperties>
</file>